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39" w:rsidRDefault="00992B39" w:rsidP="00992B39">
      <w:pPr>
        <w:pStyle w:val="Heading1"/>
        <w:rPr>
          <w:rFonts w:asciiTheme="minorHAnsi" w:hAnsiTheme="minorHAnsi"/>
          <w:sz w:val="22"/>
          <w:szCs w:val="22"/>
        </w:rPr>
      </w:pPr>
    </w:p>
    <w:p w:rsidR="00992B39" w:rsidRDefault="00992B39" w:rsidP="00992B39">
      <w:pPr>
        <w:rPr>
          <w:lang w:val="en-CA"/>
        </w:rPr>
      </w:pPr>
    </w:p>
    <w:p w:rsidR="00992B39" w:rsidRPr="00B90FAC" w:rsidRDefault="00992B39" w:rsidP="00992B39">
      <w:pPr>
        <w:rPr>
          <w:rFonts w:asciiTheme="minorHAnsi" w:hAnsiTheme="minorHAnsi"/>
          <w:sz w:val="22"/>
        </w:rPr>
      </w:pPr>
      <w:r w:rsidRPr="00B90FAC">
        <w:rPr>
          <w:rFonts w:asciiTheme="minorHAnsi" w:hAnsiTheme="minorHAnsi"/>
          <w:sz w:val="22"/>
        </w:rPr>
        <w:t>The Department of Foreign Affairs</w:t>
      </w:r>
      <w:r w:rsidR="00326451">
        <w:rPr>
          <w:rFonts w:asciiTheme="minorHAnsi" w:hAnsiTheme="minorHAnsi"/>
          <w:sz w:val="22"/>
        </w:rPr>
        <w:t>,</w:t>
      </w:r>
      <w:r w:rsidRPr="00B90FAC">
        <w:rPr>
          <w:rFonts w:asciiTheme="minorHAnsi" w:hAnsiTheme="minorHAnsi"/>
          <w:sz w:val="22"/>
        </w:rPr>
        <w:t xml:space="preserve"> Trade and Development is providing notice of the following proposed fee adjustments by the USDA.</w:t>
      </w:r>
    </w:p>
    <w:p w:rsidR="00992B39" w:rsidRPr="00B90FAC" w:rsidRDefault="00992B39" w:rsidP="00992B39">
      <w:pPr>
        <w:rPr>
          <w:rFonts w:asciiTheme="minorHAnsi" w:hAnsiTheme="minorHAnsi"/>
          <w:sz w:val="22"/>
        </w:rPr>
      </w:pPr>
    </w:p>
    <w:p w:rsidR="00992B39" w:rsidRPr="00B90FAC" w:rsidRDefault="00992B39" w:rsidP="00992B39">
      <w:pPr>
        <w:rPr>
          <w:rFonts w:asciiTheme="minorHAnsi" w:hAnsiTheme="minorHAnsi"/>
          <w:sz w:val="22"/>
        </w:rPr>
      </w:pPr>
      <w:r w:rsidRPr="00B90FAC">
        <w:rPr>
          <w:rFonts w:asciiTheme="minorHAnsi" w:hAnsiTheme="minorHAnsi"/>
          <w:sz w:val="22"/>
        </w:rPr>
        <w:t xml:space="preserve">The </w:t>
      </w:r>
      <w:r w:rsidRPr="00B90FAC">
        <w:rPr>
          <w:rFonts w:asciiTheme="minorHAnsi" w:hAnsiTheme="minorHAnsi"/>
          <w:b/>
          <w:sz w:val="22"/>
        </w:rPr>
        <w:t>U.S. Department of Agriculture’s</w:t>
      </w:r>
      <w:r w:rsidRPr="00B90FAC">
        <w:rPr>
          <w:rFonts w:asciiTheme="minorHAnsi" w:hAnsiTheme="minorHAnsi"/>
          <w:sz w:val="22"/>
        </w:rPr>
        <w:t xml:space="preserve"> (USDA) </w:t>
      </w:r>
      <w:r w:rsidRPr="00B90FAC">
        <w:rPr>
          <w:rFonts w:asciiTheme="minorHAnsi" w:hAnsiTheme="minorHAnsi"/>
          <w:b/>
          <w:sz w:val="22"/>
        </w:rPr>
        <w:t>Animal and Plant Health Inspection Service</w:t>
      </w:r>
      <w:r w:rsidRPr="00B90FAC">
        <w:rPr>
          <w:rFonts w:asciiTheme="minorHAnsi" w:hAnsiTheme="minorHAnsi"/>
          <w:sz w:val="22"/>
        </w:rPr>
        <w:t xml:space="preserve"> (APHIS) proposes the following </w:t>
      </w:r>
      <w:r w:rsidRPr="00312F5F">
        <w:rPr>
          <w:rFonts w:asciiTheme="minorHAnsi" w:hAnsiTheme="minorHAnsi"/>
          <w:sz w:val="22"/>
        </w:rPr>
        <w:t>fee adjustment for agricultural quarantine inspections</w:t>
      </w:r>
      <w:r w:rsidRPr="00B90FAC">
        <w:rPr>
          <w:rFonts w:asciiTheme="minorHAnsi" w:hAnsiTheme="minorHAnsi"/>
          <w:sz w:val="22"/>
        </w:rPr>
        <w:t xml:space="preserve"> at U.S. ports of entry. </w:t>
      </w:r>
    </w:p>
    <w:p w:rsidR="00992B39" w:rsidRPr="00B90FAC" w:rsidRDefault="00992B39" w:rsidP="00992B39">
      <w:pPr>
        <w:rPr>
          <w:rFonts w:asciiTheme="minorHAnsi" w:hAnsiTheme="minorHAnsi"/>
          <w:sz w:val="22"/>
        </w:rPr>
      </w:pPr>
    </w:p>
    <w:p w:rsidR="00992B39" w:rsidRPr="00B90FAC" w:rsidRDefault="00992B39" w:rsidP="00992B39">
      <w:pPr>
        <w:rPr>
          <w:rFonts w:asciiTheme="minorHAnsi" w:hAnsiTheme="minorHAnsi"/>
          <w:sz w:val="22"/>
        </w:rPr>
      </w:pPr>
      <w:r w:rsidRPr="00B90FAC">
        <w:rPr>
          <w:rFonts w:asciiTheme="minorHAnsi" w:hAnsiTheme="minorHAnsi"/>
          <w:sz w:val="22"/>
        </w:rPr>
        <w:t>The proposal amends the user fee regulations by adding new fee categories and adjusting current fees charged for certain agricultural quarantine and inspection services that are provided in connection with certain commercial vessels, commercial trucks, commercial railroad cars, commercial aircraft, and international passengers arriving at U.S. ports and customs on a cost recovery method. It is further proposing an increase in overtime inspection fees.</w:t>
      </w:r>
    </w:p>
    <w:p w:rsidR="00992B39" w:rsidRPr="00B90FAC" w:rsidRDefault="00992B39" w:rsidP="00992B39">
      <w:pPr>
        <w:rPr>
          <w:rFonts w:asciiTheme="minorHAnsi" w:hAnsiTheme="minorHAnsi"/>
          <w:sz w:val="22"/>
        </w:rPr>
      </w:pPr>
    </w:p>
    <w:tbl>
      <w:tblPr>
        <w:tblStyle w:val="TableGrid"/>
        <w:tblW w:w="0" w:type="auto"/>
        <w:tblInd w:w="250" w:type="dxa"/>
        <w:tblLook w:val="04A0" w:firstRow="1" w:lastRow="0" w:firstColumn="1" w:lastColumn="0" w:noHBand="0" w:noVBand="1"/>
      </w:tblPr>
      <w:tblGrid>
        <w:gridCol w:w="4538"/>
        <w:gridCol w:w="4788"/>
      </w:tblGrid>
      <w:tr w:rsidR="00992B39" w:rsidRPr="00B90FAC" w:rsidTr="004A6314">
        <w:tc>
          <w:tcPr>
            <w:tcW w:w="4538"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XSpec="center" w:tblpY="193"/>
              <w:tblOverlap w:val="neve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813"/>
              <w:gridCol w:w="1134"/>
            </w:tblGrid>
            <w:tr w:rsidR="00992B39" w:rsidRPr="00B90FAC" w:rsidTr="004A6314">
              <w:trPr>
                <w:trHeight w:val="159"/>
              </w:trPr>
              <w:tc>
                <w:tcPr>
                  <w:tcW w:w="1876"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rPr>
                      <w:rFonts w:asciiTheme="minorHAnsi" w:hAnsiTheme="minorHAnsi"/>
                      <w:b/>
                      <w:bCs/>
                      <w:sz w:val="18"/>
                      <w:szCs w:val="22"/>
                    </w:rPr>
                  </w:pPr>
                  <w:r w:rsidRPr="00B90FAC">
                    <w:rPr>
                      <w:rFonts w:asciiTheme="minorHAnsi" w:hAnsiTheme="minorHAnsi"/>
                      <w:b/>
                      <w:bCs/>
                      <w:sz w:val="18"/>
                    </w:rPr>
                    <w:t xml:space="preserve">Inspection </w:t>
                  </w:r>
                  <w:r w:rsidRPr="00B90FAC">
                    <w:rPr>
                      <w:rFonts w:asciiTheme="minorHAnsi" w:hAnsiTheme="minorHAnsi"/>
                      <w:b/>
                      <w:bCs/>
                      <w:sz w:val="18"/>
                    </w:rPr>
                    <w:br/>
                    <w:t>Service Fee</w:t>
                  </w:r>
                </w:p>
              </w:tc>
              <w:tc>
                <w:tcPr>
                  <w:tcW w:w="813"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b/>
                      <w:bCs/>
                      <w:sz w:val="18"/>
                      <w:szCs w:val="22"/>
                    </w:rPr>
                  </w:pPr>
                  <w:r w:rsidRPr="00B90FAC">
                    <w:rPr>
                      <w:rFonts w:asciiTheme="minorHAnsi" w:hAnsiTheme="minorHAnsi"/>
                      <w:b/>
                      <w:bCs/>
                      <w:sz w:val="18"/>
                    </w:rPr>
                    <w:t>Current fee (USD)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b/>
                      <w:bCs/>
                      <w:sz w:val="18"/>
                      <w:szCs w:val="22"/>
                    </w:rPr>
                  </w:pPr>
                  <w:r w:rsidRPr="00B90FAC">
                    <w:rPr>
                      <w:rFonts w:asciiTheme="minorHAnsi" w:hAnsiTheme="minorHAnsi"/>
                      <w:b/>
                      <w:bCs/>
                      <w:sz w:val="18"/>
                    </w:rPr>
                    <w:t>Proposed fee (USD)</w:t>
                  </w:r>
                </w:p>
              </w:tc>
            </w:tr>
            <w:tr w:rsidR="00992B39" w:rsidRPr="00B90FAC" w:rsidTr="004A6314">
              <w:trPr>
                <w:trHeight w:val="288"/>
              </w:trPr>
              <w:tc>
                <w:tcPr>
                  <w:tcW w:w="1876"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Air passenger</w:t>
                  </w:r>
                </w:p>
              </w:tc>
              <w:tc>
                <w:tcPr>
                  <w:tcW w:w="813"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$4</w:t>
                  </w:r>
                </w:p>
              </w:tc>
            </w:tr>
            <w:tr w:rsidR="00992B39" w:rsidRPr="00B90FAC" w:rsidTr="004A6314">
              <w:trPr>
                <w:trHeight w:val="399"/>
              </w:trPr>
              <w:tc>
                <w:tcPr>
                  <w:tcW w:w="1876"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Commercial aircraft</w:t>
                  </w:r>
                </w:p>
              </w:tc>
              <w:tc>
                <w:tcPr>
                  <w:tcW w:w="813"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$70.75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$225</w:t>
                  </w:r>
                </w:p>
              </w:tc>
            </w:tr>
            <w:tr w:rsidR="00992B39" w:rsidRPr="00B90FAC" w:rsidTr="004A6314">
              <w:trPr>
                <w:trHeight w:val="379"/>
              </w:trPr>
              <w:tc>
                <w:tcPr>
                  <w:tcW w:w="1876"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Commercial maritime cargo vessel</w:t>
                  </w:r>
                </w:p>
              </w:tc>
              <w:tc>
                <w:tcPr>
                  <w:tcW w:w="813"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$496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$825</w:t>
                  </w:r>
                </w:p>
              </w:tc>
            </w:tr>
            <w:tr w:rsidR="00992B39" w:rsidRPr="00B90FAC" w:rsidTr="004A6314">
              <w:trPr>
                <w:trHeight w:val="315"/>
              </w:trPr>
              <w:tc>
                <w:tcPr>
                  <w:tcW w:w="1876"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Commercial truck</w:t>
                  </w:r>
                </w:p>
              </w:tc>
              <w:tc>
                <w:tcPr>
                  <w:tcW w:w="813"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$8</w:t>
                  </w:r>
                </w:p>
              </w:tc>
            </w:tr>
            <w:tr w:rsidR="00992B39" w:rsidRPr="00B90FAC" w:rsidTr="004A6314">
              <w:trPr>
                <w:trHeight w:val="277"/>
              </w:trPr>
              <w:tc>
                <w:tcPr>
                  <w:tcW w:w="1876"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Commercial truck transponder</w:t>
                  </w:r>
                </w:p>
              </w:tc>
              <w:tc>
                <w:tcPr>
                  <w:tcW w:w="813"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$105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$320</w:t>
                  </w:r>
                </w:p>
              </w:tc>
            </w:tr>
            <w:tr w:rsidR="00992B39" w:rsidRPr="00B90FAC" w:rsidTr="004A6314">
              <w:trPr>
                <w:trHeight w:val="267"/>
              </w:trPr>
              <w:tc>
                <w:tcPr>
                  <w:tcW w:w="1876"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Commercial cargo railcar</w:t>
                  </w:r>
                </w:p>
              </w:tc>
              <w:tc>
                <w:tcPr>
                  <w:tcW w:w="813"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$7.75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$2</w:t>
                  </w:r>
                </w:p>
              </w:tc>
            </w:tr>
            <w:tr w:rsidR="00992B39" w:rsidRPr="00B90FAC" w:rsidTr="004A6314">
              <w:trPr>
                <w:trHeight w:val="288"/>
              </w:trPr>
              <w:tc>
                <w:tcPr>
                  <w:tcW w:w="1876"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Sea passenger</w:t>
                  </w:r>
                </w:p>
              </w:tc>
              <w:tc>
                <w:tcPr>
                  <w:tcW w:w="813"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i/>
                      <w:sz w:val="18"/>
                      <w:szCs w:val="22"/>
                    </w:rPr>
                  </w:pPr>
                  <w:r w:rsidRPr="00B90FAC">
                    <w:rPr>
                      <w:rFonts w:asciiTheme="minorHAnsi" w:hAnsiTheme="minorHAnsi"/>
                      <w:i/>
                      <w:sz w:val="18"/>
                    </w:rPr>
                    <w:t>no fee</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$2</w:t>
                  </w:r>
                </w:p>
              </w:tc>
            </w:tr>
            <w:tr w:rsidR="00992B39" w:rsidRPr="00B90FAC" w:rsidTr="004A6314">
              <w:trPr>
                <w:trHeight w:val="288"/>
              </w:trPr>
              <w:tc>
                <w:tcPr>
                  <w:tcW w:w="1876"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Treatments</w:t>
                  </w:r>
                </w:p>
              </w:tc>
              <w:tc>
                <w:tcPr>
                  <w:tcW w:w="813"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i/>
                      <w:sz w:val="18"/>
                      <w:szCs w:val="22"/>
                    </w:rPr>
                  </w:pPr>
                  <w:r w:rsidRPr="00B90FAC">
                    <w:rPr>
                      <w:rFonts w:asciiTheme="minorHAnsi" w:hAnsiTheme="minorHAnsi"/>
                      <w:i/>
                      <w:sz w:val="18"/>
                    </w:rPr>
                    <w:t>no fee</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$375</w:t>
                  </w:r>
                </w:p>
              </w:tc>
            </w:tr>
          </w:tbl>
          <w:p w:rsidR="00992B39" w:rsidRPr="00B90FAC" w:rsidRDefault="00992B39" w:rsidP="004A6314">
            <w:pPr>
              <w:rPr>
                <w:rFonts w:asciiTheme="minorHAnsi" w:hAnsiTheme="minorHAnsi"/>
                <w:sz w:val="20"/>
                <w:szCs w:val="22"/>
              </w:rPr>
            </w:pPr>
          </w:p>
        </w:tc>
        <w:tc>
          <w:tcPr>
            <w:tcW w:w="4788"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horzAnchor="margin" w:tblpXSpec="center" w:tblpY="324"/>
              <w:tblOverlap w:val="never"/>
              <w:tblW w:w="0" w:type="auto"/>
              <w:tblCellMar>
                <w:left w:w="0" w:type="dxa"/>
                <w:right w:w="0" w:type="dxa"/>
              </w:tblCellMar>
              <w:tblLook w:val="04A0" w:firstRow="1" w:lastRow="0" w:firstColumn="1" w:lastColumn="0" w:noHBand="0" w:noVBand="1"/>
            </w:tblPr>
            <w:tblGrid>
              <w:gridCol w:w="1833"/>
              <w:gridCol w:w="1134"/>
              <w:gridCol w:w="1585"/>
            </w:tblGrid>
            <w:tr w:rsidR="00992B39" w:rsidRPr="00B90FAC" w:rsidTr="004A6314">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rPr>
                      <w:rFonts w:asciiTheme="minorHAnsi" w:hAnsiTheme="minorHAnsi"/>
                      <w:b/>
                      <w:bCs/>
                      <w:sz w:val="18"/>
                      <w:szCs w:val="22"/>
                    </w:rPr>
                  </w:pPr>
                  <w:r w:rsidRPr="00B90FAC">
                    <w:rPr>
                      <w:rFonts w:asciiTheme="minorHAnsi" w:hAnsiTheme="minorHAnsi"/>
                      <w:b/>
                      <w:bCs/>
                      <w:sz w:val="18"/>
                    </w:rPr>
                    <w:t>Overtime Inspection Fee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b/>
                      <w:bCs/>
                      <w:sz w:val="18"/>
                      <w:szCs w:val="22"/>
                    </w:rPr>
                  </w:pPr>
                  <w:r w:rsidRPr="00B90FAC">
                    <w:rPr>
                      <w:rFonts w:asciiTheme="minorHAnsi" w:hAnsiTheme="minorHAnsi"/>
                      <w:b/>
                      <w:bCs/>
                      <w:sz w:val="18"/>
                    </w:rPr>
                    <w:t>2014 rate hourly (USD)</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b/>
                      <w:bCs/>
                      <w:sz w:val="18"/>
                      <w:szCs w:val="22"/>
                    </w:rPr>
                  </w:pPr>
                  <w:r w:rsidRPr="00B90FAC">
                    <w:rPr>
                      <w:rFonts w:asciiTheme="minorHAnsi" w:hAnsiTheme="minorHAnsi"/>
                      <w:b/>
                      <w:bCs/>
                      <w:sz w:val="18"/>
                    </w:rPr>
                    <w:t>2014-2018 proposed hourly rate (USD)</w:t>
                  </w:r>
                </w:p>
              </w:tc>
            </w:tr>
            <w:tr w:rsidR="00992B39" w:rsidRPr="00B90FAC" w:rsidTr="004A6314">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inspection – non aircraft (overtime)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$51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$74-75</w:t>
                  </w:r>
                </w:p>
              </w:tc>
            </w:tr>
            <w:tr w:rsidR="00992B39" w:rsidRPr="00B90FAC" w:rsidTr="004A6314">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inspection – non aircraft (Sunday)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$67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$98-100</w:t>
                  </w:r>
                </w:p>
              </w:tc>
            </w:tr>
            <w:tr w:rsidR="00992B39" w:rsidRPr="00B90FAC" w:rsidTr="004A6314">
              <w:trPr>
                <w:trHeight w:val="203"/>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inspection of a commercial aircraft  (overtime)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$55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$64-65</w:t>
                  </w:r>
                </w:p>
              </w:tc>
            </w:tr>
            <w:tr w:rsidR="00992B39" w:rsidRPr="00B90FAC" w:rsidTr="004A6314">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rPr>
                      <w:rFonts w:asciiTheme="minorHAnsi" w:hAnsiTheme="minorHAnsi"/>
                      <w:sz w:val="18"/>
                      <w:szCs w:val="22"/>
                    </w:rPr>
                  </w:pPr>
                  <w:r w:rsidRPr="00B90FAC">
                    <w:rPr>
                      <w:rFonts w:asciiTheme="minorHAnsi" w:hAnsiTheme="minorHAnsi"/>
                      <w:sz w:val="18"/>
                    </w:rPr>
                    <w:t>inspection of a commercial aircraft (Sunday)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sz w:val="18"/>
                      <w:szCs w:val="22"/>
                    </w:rPr>
                  </w:pPr>
                  <w:r w:rsidRPr="00B90FAC">
                    <w:rPr>
                      <w:rFonts w:asciiTheme="minorHAnsi" w:hAnsiTheme="minorHAnsi"/>
                      <w:sz w:val="18"/>
                    </w:rPr>
                    <w:t>$41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B39" w:rsidRPr="00B90FAC" w:rsidRDefault="00992B39" w:rsidP="004A6314">
                  <w:pPr>
                    <w:spacing w:line="276" w:lineRule="auto"/>
                    <w:jc w:val="center"/>
                    <w:rPr>
                      <w:rFonts w:asciiTheme="minorHAnsi" w:hAnsiTheme="minorHAnsi"/>
                      <w:b/>
                      <w:sz w:val="18"/>
                      <w:szCs w:val="22"/>
                    </w:rPr>
                  </w:pPr>
                  <w:r w:rsidRPr="00B90FAC">
                    <w:rPr>
                      <w:rFonts w:asciiTheme="minorHAnsi" w:hAnsiTheme="minorHAnsi"/>
                      <w:b/>
                      <w:sz w:val="18"/>
                    </w:rPr>
                    <w:t>$84-86</w:t>
                  </w:r>
                </w:p>
              </w:tc>
            </w:tr>
          </w:tbl>
          <w:p w:rsidR="00992B39" w:rsidRPr="00B90FAC" w:rsidRDefault="00992B39" w:rsidP="004A6314">
            <w:pPr>
              <w:rPr>
                <w:rFonts w:asciiTheme="minorHAnsi" w:hAnsiTheme="minorHAnsi"/>
                <w:sz w:val="20"/>
                <w:szCs w:val="22"/>
              </w:rPr>
            </w:pPr>
          </w:p>
        </w:tc>
      </w:tr>
    </w:tbl>
    <w:p w:rsidR="00992B39" w:rsidRPr="00B90FAC" w:rsidRDefault="00992B39" w:rsidP="00992B39">
      <w:pPr>
        <w:rPr>
          <w:rFonts w:asciiTheme="minorHAnsi" w:hAnsiTheme="minorHAnsi" w:cstheme="minorBidi"/>
          <w:sz w:val="20"/>
          <w:szCs w:val="22"/>
        </w:rPr>
      </w:pPr>
    </w:p>
    <w:p w:rsidR="00992B39" w:rsidRPr="00B90FAC" w:rsidRDefault="00992B39" w:rsidP="00992B39">
      <w:pPr>
        <w:rPr>
          <w:rFonts w:asciiTheme="minorHAnsi" w:hAnsiTheme="minorHAnsi"/>
          <w:sz w:val="22"/>
        </w:rPr>
      </w:pPr>
      <w:r w:rsidRPr="00B90FAC">
        <w:rPr>
          <w:rFonts w:asciiTheme="minorHAnsi" w:hAnsiTheme="minorHAnsi"/>
          <w:sz w:val="22"/>
        </w:rPr>
        <w:t xml:space="preserve">The information concerning these fees </w:t>
      </w:r>
      <w:r w:rsidR="00326451">
        <w:rPr>
          <w:rFonts w:asciiTheme="minorHAnsi" w:hAnsiTheme="minorHAnsi"/>
          <w:sz w:val="22"/>
        </w:rPr>
        <w:t>is</w:t>
      </w:r>
      <w:r w:rsidRPr="00B90FAC">
        <w:rPr>
          <w:rFonts w:asciiTheme="minorHAnsi" w:hAnsiTheme="minorHAnsi"/>
          <w:sz w:val="22"/>
        </w:rPr>
        <w:t xml:space="preserve"> posted on the following U.S. Registrar websites:</w:t>
      </w:r>
    </w:p>
    <w:p w:rsidR="00992B39" w:rsidRPr="00B90FAC" w:rsidRDefault="00992B39" w:rsidP="00992B39">
      <w:pPr>
        <w:rPr>
          <w:rFonts w:asciiTheme="minorHAnsi" w:hAnsiTheme="minorHAnsi"/>
          <w:sz w:val="22"/>
        </w:rPr>
      </w:pPr>
    </w:p>
    <w:p w:rsidR="00992B39" w:rsidRPr="00B90FAC" w:rsidRDefault="00992B39" w:rsidP="00992B39">
      <w:pPr>
        <w:pStyle w:val="ListParagraph"/>
        <w:numPr>
          <w:ilvl w:val="0"/>
          <w:numId w:val="1"/>
        </w:numPr>
        <w:spacing w:after="0" w:line="240" w:lineRule="auto"/>
        <w:contextualSpacing w:val="0"/>
        <w:rPr>
          <w:sz w:val="20"/>
        </w:rPr>
      </w:pPr>
      <w:r w:rsidRPr="00B90FAC">
        <w:rPr>
          <w:sz w:val="20"/>
        </w:rPr>
        <w:t xml:space="preserve">Inspection fee: </w:t>
      </w:r>
      <w:bookmarkStart w:id="0" w:name="_GoBack"/>
      <w:r w:rsidR="00312F5F">
        <w:fldChar w:fldCharType="begin"/>
      </w:r>
      <w:r w:rsidR="00312F5F">
        <w:instrText xml:space="preserve"> HYPERLINK "https://federalregister.gov/a/2014-09466" </w:instrText>
      </w:r>
      <w:r w:rsidR="00312F5F">
        <w:fldChar w:fldCharType="separate"/>
      </w:r>
      <w:r w:rsidRPr="00B90FAC">
        <w:rPr>
          <w:rStyle w:val="Hyperlink"/>
          <w:color w:val="auto"/>
          <w:sz w:val="20"/>
        </w:rPr>
        <w:t>https://federalregister.gov/a/2014-09466</w:t>
      </w:r>
      <w:r w:rsidR="00312F5F">
        <w:rPr>
          <w:rStyle w:val="Hyperlink"/>
          <w:color w:val="auto"/>
          <w:sz w:val="20"/>
        </w:rPr>
        <w:fldChar w:fldCharType="end"/>
      </w:r>
      <w:bookmarkEnd w:id="0"/>
    </w:p>
    <w:p w:rsidR="00992B39" w:rsidRPr="00B90FAC" w:rsidRDefault="00992B39" w:rsidP="00992B39">
      <w:pPr>
        <w:pStyle w:val="ListParagraph"/>
        <w:numPr>
          <w:ilvl w:val="0"/>
          <w:numId w:val="1"/>
        </w:numPr>
        <w:spacing w:after="0" w:line="240" w:lineRule="auto"/>
        <w:contextualSpacing w:val="0"/>
        <w:rPr>
          <w:sz w:val="20"/>
        </w:rPr>
      </w:pPr>
      <w:r w:rsidRPr="00B90FAC">
        <w:rPr>
          <w:sz w:val="20"/>
        </w:rPr>
        <w:t xml:space="preserve">Overtime fee: </w:t>
      </w:r>
      <w:hyperlink r:id="rId6" w:history="1">
        <w:r w:rsidRPr="00B90FAC">
          <w:rPr>
            <w:rStyle w:val="Hyperlink"/>
            <w:color w:val="auto"/>
            <w:sz w:val="20"/>
          </w:rPr>
          <w:t>https://federalregister.gov/a/2014-09463</w:t>
        </w:r>
      </w:hyperlink>
    </w:p>
    <w:p w:rsidR="00992B39" w:rsidRPr="00B90FAC" w:rsidRDefault="00992B39" w:rsidP="00992B39">
      <w:pPr>
        <w:rPr>
          <w:rFonts w:asciiTheme="minorHAnsi" w:hAnsiTheme="minorHAnsi"/>
          <w:sz w:val="22"/>
        </w:rPr>
      </w:pPr>
      <w:r>
        <w:rPr>
          <w:rFonts w:asciiTheme="minorHAnsi" w:hAnsiTheme="minorHAnsi"/>
          <w:sz w:val="22"/>
        </w:rPr>
        <w:br/>
      </w:r>
      <w:r w:rsidRPr="00B90FAC">
        <w:rPr>
          <w:rFonts w:asciiTheme="minorHAnsi" w:hAnsiTheme="minorHAnsi"/>
          <w:sz w:val="22"/>
        </w:rPr>
        <w:t xml:space="preserve">The APHIS has issued a </w:t>
      </w:r>
      <w:r w:rsidRPr="00312F5F">
        <w:rPr>
          <w:rFonts w:asciiTheme="minorHAnsi" w:hAnsiTheme="minorHAnsi"/>
          <w:sz w:val="22"/>
        </w:rPr>
        <w:t>public comment period</w:t>
      </w:r>
      <w:r w:rsidRPr="00B90FAC">
        <w:rPr>
          <w:rFonts w:asciiTheme="minorHAnsi" w:hAnsiTheme="minorHAnsi"/>
          <w:sz w:val="22"/>
        </w:rPr>
        <w:t xml:space="preserve"> regarding both issues that expire</w:t>
      </w:r>
      <w:r>
        <w:rPr>
          <w:rFonts w:asciiTheme="minorHAnsi" w:hAnsiTheme="minorHAnsi"/>
          <w:sz w:val="22"/>
        </w:rPr>
        <w:t>s</w:t>
      </w:r>
      <w:r w:rsidRPr="00B90FAC">
        <w:rPr>
          <w:rFonts w:asciiTheme="minorHAnsi" w:hAnsiTheme="minorHAnsi"/>
          <w:sz w:val="22"/>
        </w:rPr>
        <w:t xml:space="preserve"> </w:t>
      </w:r>
      <w:r w:rsidRPr="00B90FAC">
        <w:rPr>
          <w:rFonts w:asciiTheme="minorHAnsi" w:hAnsiTheme="minorHAnsi"/>
          <w:b/>
          <w:sz w:val="22"/>
        </w:rPr>
        <w:t>June 24, 2014</w:t>
      </w:r>
      <w:r w:rsidRPr="00B90FAC">
        <w:rPr>
          <w:rFonts w:asciiTheme="minorHAnsi" w:hAnsiTheme="minorHAnsi"/>
          <w:sz w:val="22"/>
        </w:rPr>
        <w:t>. Comments may be submitted via the regulation</w:t>
      </w:r>
      <w:r w:rsidR="00326451">
        <w:rPr>
          <w:rFonts w:asciiTheme="minorHAnsi" w:hAnsiTheme="minorHAnsi"/>
          <w:sz w:val="22"/>
        </w:rPr>
        <w:t>s</w:t>
      </w:r>
      <w:r w:rsidRPr="00B90FAC">
        <w:rPr>
          <w:rFonts w:asciiTheme="minorHAnsi" w:hAnsiTheme="minorHAnsi"/>
          <w:sz w:val="22"/>
        </w:rPr>
        <w:t>.gov portal at</w:t>
      </w:r>
    </w:p>
    <w:p w:rsidR="00992B39" w:rsidRPr="00B90FAC" w:rsidRDefault="00992B39" w:rsidP="00992B39">
      <w:pPr>
        <w:rPr>
          <w:rFonts w:asciiTheme="minorHAnsi" w:hAnsiTheme="minorHAnsi"/>
          <w:sz w:val="22"/>
        </w:rPr>
      </w:pPr>
    </w:p>
    <w:p w:rsidR="00992B39" w:rsidRPr="00B90FAC" w:rsidRDefault="00992B39" w:rsidP="00992B39">
      <w:pPr>
        <w:pStyle w:val="ListParagraph"/>
        <w:numPr>
          <w:ilvl w:val="0"/>
          <w:numId w:val="2"/>
        </w:numPr>
        <w:spacing w:after="0" w:line="240" w:lineRule="auto"/>
        <w:contextualSpacing w:val="0"/>
        <w:rPr>
          <w:sz w:val="20"/>
        </w:rPr>
      </w:pPr>
      <w:r w:rsidRPr="00B90FAC">
        <w:rPr>
          <w:iCs/>
          <w:sz w:val="20"/>
        </w:rPr>
        <w:t xml:space="preserve">Inspection fee: </w:t>
      </w:r>
      <w:hyperlink r:id="rId7" w:anchor="!docketDetail;D=APHIS-2013-0021" w:history="1">
        <w:r w:rsidRPr="00B90FAC">
          <w:rPr>
            <w:rStyle w:val="Hyperlink"/>
            <w:iCs/>
            <w:color w:val="auto"/>
            <w:sz w:val="20"/>
            <w:bdr w:val="none" w:sz="0" w:space="0" w:color="auto" w:frame="1"/>
          </w:rPr>
          <w:t>http://www.regulations.gov/#!docketDetail;D=APHIS-2013-0021</w:t>
        </w:r>
      </w:hyperlink>
    </w:p>
    <w:p w:rsidR="00992B39" w:rsidRPr="00B90FAC" w:rsidRDefault="00992B39" w:rsidP="00992B39">
      <w:pPr>
        <w:pStyle w:val="ListParagraph"/>
        <w:numPr>
          <w:ilvl w:val="0"/>
          <w:numId w:val="2"/>
        </w:numPr>
        <w:spacing w:after="0" w:line="240" w:lineRule="auto"/>
        <w:contextualSpacing w:val="0"/>
        <w:rPr>
          <w:sz w:val="20"/>
        </w:rPr>
      </w:pPr>
      <w:r w:rsidRPr="00B90FAC">
        <w:rPr>
          <w:sz w:val="20"/>
        </w:rPr>
        <w:t xml:space="preserve">Overtime fee: </w:t>
      </w:r>
      <w:hyperlink r:id="rId8" w:anchor="!docketDetail;D=APHIS-2009-0047" w:history="1">
        <w:r w:rsidRPr="00B90FAC">
          <w:rPr>
            <w:rStyle w:val="Hyperlink"/>
            <w:iCs/>
            <w:color w:val="auto"/>
            <w:sz w:val="20"/>
            <w:bdr w:val="none" w:sz="0" w:space="0" w:color="auto" w:frame="1"/>
          </w:rPr>
          <w:t>http://www.regulations.gov/#!docketDetail;D=APHIS-2009-0047</w:t>
        </w:r>
      </w:hyperlink>
    </w:p>
    <w:p w:rsidR="00992B39" w:rsidRPr="00B90FAC" w:rsidRDefault="00992B39" w:rsidP="00992B39">
      <w:pPr>
        <w:rPr>
          <w:rFonts w:asciiTheme="minorHAnsi" w:hAnsiTheme="minorHAnsi"/>
          <w:sz w:val="22"/>
        </w:rPr>
      </w:pPr>
      <w:r>
        <w:rPr>
          <w:rFonts w:asciiTheme="minorHAnsi" w:eastAsiaTheme="minorHAnsi" w:hAnsiTheme="minorHAnsi" w:cstheme="minorBidi"/>
          <w:sz w:val="20"/>
          <w:szCs w:val="22"/>
          <w:lang w:val="en-CA"/>
        </w:rPr>
        <w:br/>
      </w:r>
      <w:r w:rsidRPr="00B90FAC">
        <w:rPr>
          <w:rFonts w:asciiTheme="minorHAnsi" w:hAnsiTheme="minorHAnsi"/>
          <w:sz w:val="22"/>
        </w:rPr>
        <w:t>The listed sites also contain primary and supporting documents by APHIS.</w:t>
      </w:r>
    </w:p>
    <w:p w:rsidR="00992B39" w:rsidRPr="00B90FAC" w:rsidRDefault="00992B39" w:rsidP="00992B39">
      <w:pPr>
        <w:rPr>
          <w:rFonts w:asciiTheme="minorHAnsi" w:hAnsiTheme="minorHAnsi"/>
          <w:sz w:val="22"/>
        </w:rPr>
      </w:pPr>
    </w:p>
    <w:p w:rsidR="00992B39" w:rsidRDefault="00992B39" w:rsidP="00992B39">
      <w:pPr>
        <w:rPr>
          <w:rFonts w:asciiTheme="minorHAnsi" w:hAnsiTheme="minorHAnsi"/>
          <w:sz w:val="22"/>
        </w:rPr>
      </w:pPr>
      <w:r w:rsidRPr="00B90FAC">
        <w:rPr>
          <w:rFonts w:asciiTheme="minorHAnsi" w:hAnsiTheme="minorHAnsi"/>
          <w:sz w:val="22"/>
        </w:rPr>
        <w:t xml:space="preserve">I remain </w:t>
      </w:r>
      <w:r>
        <w:rPr>
          <w:rFonts w:asciiTheme="minorHAnsi" w:hAnsiTheme="minorHAnsi"/>
          <w:sz w:val="22"/>
        </w:rPr>
        <w:t xml:space="preserve">yours </w:t>
      </w:r>
      <w:r w:rsidRPr="00B90FAC">
        <w:rPr>
          <w:rFonts w:asciiTheme="minorHAnsi" w:hAnsiTheme="minorHAnsi"/>
          <w:sz w:val="22"/>
        </w:rPr>
        <w:t>for discussion/consultation.</w:t>
      </w:r>
    </w:p>
    <w:p w:rsidR="00992B39" w:rsidRDefault="00992B39" w:rsidP="00992B39">
      <w:pPr>
        <w:rPr>
          <w:rFonts w:asciiTheme="minorHAnsi" w:hAnsiTheme="minorHAnsi"/>
          <w:sz w:val="22"/>
        </w:rPr>
      </w:pPr>
    </w:p>
    <w:p w:rsidR="00A05CCF" w:rsidRDefault="00312F5F"/>
    <w:sectPr w:rsidR="00A05C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E1F82"/>
    <w:multiLevelType w:val="hybridMultilevel"/>
    <w:tmpl w:val="DB6C59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62093103"/>
    <w:multiLevelType w:val="hybridMultilevel"/>
    <w:tmpl w:val="1D0491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39"/>
    <w:rsid w:val="00312F5F"/>
    <w:rsid w:val="00326451"/>
    <w:rsid w:val="003A0029"/>
    <w:rsid w:val="008E6162"/>
    <w:rsid w:val="00992B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3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92B3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39"/>
    <w:rPr>
      <w:rFonts w:asciiTheme="majorHAnsi" w:eastAsiaTheme="majorEastAsia" w:hAnsiTheme="majorHAnsi" w:cstheme="majorBidi"/>
      <w:b/>
      <w:bCs/>
      <w:color w:val="365F91" w:themeColor="accent1" w:themeShade="BF"/>
      <w:sz w:val="28"/>
      <w:szCs w:val="28"/>
    </w:rPr>
  </w:style>
  <w:style w:type="character" w:styleId="Hyperlink">
    <w:name w:val="Hyperlink"/>
    <w:uiPriority w:val="99"/>
    <w:rsid w:val="00992B39"/>
    <w:rPr>
      <w:color w:val="0000FF"/>
      <w:u w:val="single"/>
    </w:rPr>
  </w:style>
  <w:style w:type="paragraph" w:styleId="ListParagraph">
    <w:name w:val="List Paragraph"/>
    <w:basedOn w:val="Normal"/>
    <w:link w:val="ListParagraphChar"/>
    <w:uiPriority w:val="34"/>
    <w:qFormat/>
    <w:rsid w:val="00992B39"/>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ListParagraphChar">
    <w:name w:val="List Paragraph Char"/>
    <w:basedOn w:val="DefaultParagraphFont"/>
    <w:link w:val="ListParagraph"/>
    <w:uiPriority w:val="34"/>
    <w:locked/>
    <w:rsid w:val="00992B39"/>
  </w:style>
  <w:style w:type="table" w:styleId="TableGrid">
    <w:name w:val="Table Grid"/>
    <w:basedOn w:val="TableNormal"/>
    <w:uiPriority w:val="59"/>
    <w:rsid w:val="0099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3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92B3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39"/>
    <w:rPr>
      <w:rFonts w:asciiTheme="majorHAnsi" w:eastAsiaTheme="majorEastAsia" w:hAnsiTheme="majorHAnsi" w:cstheme="majorBidi"/>
      <w:b/>
      <w:bCs/>
      <w:color w:val="365F91" w:themeColor="accent1" w:themeShade="BF"/>
      <w:sz w:val="28"/>
      <w:szCs w:val="28"/>
    </w:rPr>
  </w:style>
  <w:style w:type="character" w:styleId="Hyperlink">
    <w:name w:val="Hyperlink"/>
    <w:uiPriority w:val="99"/>
    <w:rsid w:val="00992B39"/>
    <w:rPr>
      <w:color w:val="0000FF"/>
      <w:u w:val="single"/>
    </w:rPr>
  </w:style>
  <w:style w:type="paragraph" w:styleId="ListParagraph">
    <w:name w:val="List Paragraph"/>
    <w:basedOn w:val="Normal"/>
    <w:link w:val="ListParagraphChar"/>
    <w:uiPriority w:val="34"/>
    <w:qFormat/>
    <w:rsid w:val="00992B39"/>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ListParagraphChar">
    <w:name w:val="List Paragraph Char"/>
    <w:basedOn w:val="DefaultParagraphFont"/>
    <w:link w:val="ListParagraph"/>
    <w:uiPriority w:val="34"/>
    <w:locked/>
    <w:rsid w:val="00992B39"/>
  </w:style>
  <w:style w:type="table" w:styleId="TableGrid">
    <w:name w:val="Table Grid"/>
    <w:basedOn w:val="TableNormal"/>
    <w:uiPriority w:val="59"/>
    <w:rsid w:val="0099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ederalregister.gov/a/2014-0946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1967</Characters>
  <Application>Microsoft Office Word</Application>
  <DocSecurity>0</DocSecurity>
  <Lines>16</Lines>
  <Paragraphs>4</Paragraphs>
  <ScaleCrop>false</ScaleCrop>
  <Company>DFAIT-MAECI</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Kucherepa, Peter -GGA</dc:creator>
  <cp:lastModifiedBy>Borracci, Isabelle</cp:lastModifiedBy>
  <cp:revision>3</cp:revision>
  <dcterms:created xsi:type="dcterms:W3CDTF">2014-06-02T13:54:00Z</dcterms:created>
  <dcterms:modified xsi:type="dcterms:W3CDTF">2014-06-12T12:04:00Z</dcterms:modified>
</cp:coreProperties>
</file>