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E4EDE" w14:textId="77777777" w:rsidR="00FC19A7" w:rsidRDefault="00FC19A7" w:rsidP="00FC19A7">
      <w:pPr>
        <w:pStyle w:val="Sansinterligne"/>
        <w:jc w:val="center"/>
      </w:pPr>
    </w:p>
    <w:p w14:paraId="040C8DE8" w14:textId="77777777" w:rsidR="00A55ABC" w:rsidRDefault="00A55ABC" w:rsidP="00FC19A7">
      <w:pPr>
        <w:pStyle w:val="Sansinterligne"/>
        <w:jc w:val="center"/>
      </w:pPr>
    </w:p>
    <w:p w14:paraId="064E9117" w14:textId="3FB7DAC5" w:rsidR="00FC19A7" w:rsidRDefault="00FC19A7" w:rsidP="00FC19A7">
      <w:pPr>
        <w:pStyle w:val="Sansinterligne"/>
        <w:jc w:val="center"/>
      </w:pPr>
    </w:p>
    <w:p w14:paraId="0B508173" w14:textId="2A82D000" w:rsidR="00FC19A7" w:rsidRDefault="00FC19A7" w:rsidP="00FC19A7">
      <w:pPr>
        <w:pStyle w:val="Sansinterligne"/>
        <w:jc w:val="center"/>
      </w:pPr>
    </w:p>
    <w:p w14:paraId="777264D1" w14:textId="7A929770" w:rsidR="00FC19A7" w:rsidRDefault="00FC19A7" w:rsidP="00FC19A7">
      <w:pPr>
        <w:pStyle w:val="Sansinterligne"/>
        <w:jc w:val="center"/>
      </w:pPr>
    </w:p>
    <w:p w14:paraId="64C8AB15" w14:textId="0158272A" w:rsidR="00FC19A7" w:rsidRDefault="00FC19A7" w:rsidP="00FC19A7">
      <w:pPr>
        <w:pStyle w:val="Sansinterligne"/>
        <w:jc w:val="center"/>
      </w:pPr>
    </w:p>
    <w:p w14:paraId="2DE32444" w14:textId="7DF30C68" w:rsidR="00FC19A7" w:rsidRDefault="00FC19A7" w:rsidP="00FC19A7">
      <w:pPr>
        <w:pStyle w:val="Sansinterligne"/>
        <w:jc w:val="center"/>
      </w:pPr>
    </w:p>
    <w:p w14:paraId="702FF6F7" w14:textId="7B2249A7" w:rsidR="00FC19A7" w:rsidRDefault="00FC19A7" w:rsidP="00FC19A7">
      <w:pPr>
        <w:pStyle w:val="Sansinterligne"/>
        <w:jc w:val="center"/>
      </w:pPr>
    </w:p>
    <w:p w14:paraId="6D708978" w14:textId="1156BFE6" w:rsidR="00FC19A7" w:rsidRDefault="00FC19A7" w:rsidP="00FC19A7">
      <w:pPr>
        <w:pStyle w:val="Sansinterligne"/>
        <w:jc w:val="center"/>
      </w:pPr>
    </w:p>
    <w:p w14:paraId="480CA568" w14:textId="2832723B" w:rsidR="00FC19A7" w:rsidRDefault="00FC19A7" w:rsidP="00FC19A7">
      <w:pPr>
        <w:pStyle w:val="Sansinterligne"/>
        <w:jc w:val="center"/>
      </w:pPr>
    </w:p>
    <w:p w14:paraId="3255070B" w14:textId="02FC0106" w:rsidR="00FC19A7" w:rsidRDefault="00FC19A7" w:rsidP="00FC19A7">
      <w:pPr>
        <w:pStyle w:val="Sansinterligne"/>
        <w:jc w:val="center"/>
      </w:pPr>
    </w:p>
    <w:p w14:paraId="18BFF65C" w14:textId="175ADD3A" w:rsidR="00FC19A7" w:rsidRDefault="00FC19A7" w:rsidP="00FC19A7">
      <w:pPr>
        <w:pStyle w:val="Sansinterligne"/>
        <w:jc w:val="center"/>
      </w:pPr>
    </w:p>
    <w:p w14:paraId="13E5AE39" w14:textId="6D59845D" w:rsidR="00FC19A7" w:rsidRDefault="00FC19A7" w:rsidP="00FC19A7">
      <w:pPr>
        <w:pStyle w:val="Sansinterligne"/>
        <w:jc w:val="center"/>
      </w:pPr>
    </w:p>
    <w:p w14:paraId="1AD7A40F" w14:textId="59D38DC0" w:rsidR="00FC19A7" w:rsidRDefault="00FC19A7" w:rsidP="00FC19A7">
      <w:pPr>
        <w:pStyle w:val="Sansinterligne"/>
        <w:jc w:val="center"/>
      </w:pPr>
    </w:p>
    <w:p w14:paraId="23F1F30A" w14:textId="14059CE1" w:rsidR="00227FB2" w:rsidRDefault="00227FB2" w:rsidP="00FC19A7">
      <w:pPr>
        <w:pStyle w:val="Sansinterligne"/>
        <w:jc w:val="center"/>
      </w:pPr>
    </w:p>
    <w:p w14:paraId="366019D6" w14:textId="1FCC0621" w:rsidR="00227FB2" w:rsidRDefault="00227FB2" w:rsidP="00FC19A7">
      <w:pPr>
        <w:pStyle w:val="Sansinterligne"/>
        <w:jc w:val="center"/>
      </w:pPr>
    </w:p>
    <w:p w14:paraId="7113DC3A" w14:textId="21F49EC6" w:rsidR="00227FB2" w:rsidRDefault="00227FB2" w:rsidP="00FC19A7">
      <w:pPr>
        <w:pStyle w:val="Sansinterligne"/>
        <w:jc w:val="center"/>
      </w:pPr>
    </w:p>
    <w:p w14:paraId="407BD597" w14:textId="69BDDC84" w:rsidR="00227FB2" w:rsidRDefault="00227FB2" w:rsidP="00FC19A7">
      <w:pPr>
        <w:pStyle w:val="Sansinterligne"/>
        <w:jc w:val="center"/>
      </w:pPr>
    </w:p>
    <w:p w14:paraId="33C1ABEA" w14:textId="77777777" w:rsidR="00227FB2" w:rsidRDefault="00227FB2" w:rsidP="00FC19A7">
      <w:pPr>
        <w:pStyle w:val="Sansinterligne"/>
        <w:jc w:val="center"/>
      </w:pPr>
    </w:p>
    <w:p w14:paraId="76904637" w14:textId="77777777" w:rsidR="00FC19A7" w:rsidRDefault="00FC19A7" w:rsidP="00FC19A7">
      <w:pPr>
        <w:pStyle w:val="Sansinterligne"/>
        <w:jc w:val="center"/>
      </w:pPr>
    </w:p>
    <w:p w14:paraId="78DBDE27" w14:textId="77777777" w:rsidR="0026235C" w:rsidRDefault="0026235C" w:rsidP="00FC19A7">
      <w:pPr>
        <w:pStyle w:val="Titre"/>
        <w:rPr>
          <w:color w:val="auto"/>
          <w:sz w:val="56"/>
          <w:szCs w:val="56"/>
        </w:rPr>
      </w:pPr>
      <w:r w:rsidRPr="0026235C">
        <w:rPr>
          <w:color w:val="auto"/>
          <w:sz w:val="56"/>
          <w:szCs w:val="56"/>
        </w:rPr>
        <w:t xml:space="preserve">Automatisation des décisions </w:t>
      </w:r>
    </w:p>
    <w:p w14:paraId="331493E5" w14:textId="39942A5A" w:rsidR="006764EA" w:rsidRDefault="00BC6B63" w:rsidP="00FC19A7">
      <w:pPr>
        <w:pStyle w:val="Titre"/>
        <w:rPr>
          <w:color w:val="auto"/>
          <w:sz w:val="56"/>
          <w:szCs w:val="56"/>
        </w:rPr>
      </w:pPr>
      <w:proofErr w:type="gramStart"/>
      <w:r>
        <w:rPr>
          <w:color w:val="auto"/>
          <w:sz w:val="56"/>
          <w:szCs w:val="56"/>
        </w:rPr>
        <w:t>d’admissibilité</w:t>
      </w:r>
      <w:proofErr w:type="gramEnd"/>
      <w:r>
        <w:rPr>
          <w:color w:val="auto"/>
          <w:sz w:val="56"/>
          <w:szCs w:val="56"/>
        </w:rPr>
        <w:t xml:space="preserve"> </w:t>
      </w:r>
      <w:r w:rsidR="0026235C" w:rsidRPr="0026235C">
        <w:rPr>
          <w:color w:val="auto"/>
          <w:sz w:val="56"/>
          <w:szCs w:val="56"/>
        </w:rPr>
        <w:t>de la CNESST</w:t>
      </w:r>
    </w:p>
    <w:p w14:paraId="4F34089E" w14:textId="2F50AE34" w:rsidR="0026235C" w:rsidRDefault="0026235C" w:rsidP="0026235C"/>
    <w:p w14:paraId="4537DDA7" w14:textId="715BB9DE" w:rsidR="00BC6B63" w:rsidRDefault="00BC6B63" w:rsidP="0026235C"/>
    <w:p w14:paraId="66F65EE0" w14:textId="14A2A081" w:rsidR="00227FB2" w:rsidRDefault="00227FB2" w:rsidP="0026235C"/>
    <w:p w14:paraId="3DF42245" w14:textId="77777777" w:rsidR="00227FB2" w:rsidRPr="0026235C" w:rsidRDefault="00227FB2" w:rsidP="0026235C"/>
    <w:p w14:paraId="6B99893F" w14:textId="487A8C36" w:rsidR="0026235C" w:rsidRPr="0026235C" w:rsidRDefault="0026235C" w:rsidP="0026235C">
      <w:pPr>
        <w:pStyle w:val="Titre30ptAvant"/>
        <w:jc w:val="center"/>
        <w:rPr>
          <w:rFonts w:ascii="Roboto" w:hAnsi="Roboto"/>
          <w:color w:val="008A00"/>
          <w:sz w:val="40"/>
          <w:szCs w:val="40"/>
        </w:rPr>
      </w:pPr>
      <w:r w:rsidRPr="7ED53081">
        <w:rPr>
          <w:rFonts w:ascii="Roboto" w:hAnsi="Roboto"/>
          <w:color w:val="008A00"/>
          <w:sz w:val="40"/>
          <w:szCs w:val="40"/>
        </w:rPr>
        <w:t>(Question</w:t>
      </w:r>
      <w:r w:rsidR="00BC6B63">
        <w:rPr>
          <w:rFonts w:ascii="Roboto" w:hAnsi="Roboto"/>
          <w:color w:val="008A00"/>
          <w:sz w:val="40"/>
          <w:szCs w:val="40"/>
        </w:rPr>
        <w:t>s</w:t>
      </w:r>
      <w:r w:rsidRPr="7ED53081">
        <w:rPr>
          <w:rFonts w:ascii="Roboto" w:hAnsi="Roboto"/>
          <w:color w:val="008A00"/>
          <w:sz w:val="40"/>
          <w:szCs w:val="40"/>
        </w:rPr>
        <w:t>-réponse</w:t>
      </w:r>
      <w:r w:rsidR="00BC6B63">
        <w:rPr>
          <w:rFonts w:ascii="Roboto" w:hAnsi="Roboto"/>
          <w:color w:val="008A00"/>
          <w:sz w:val="40"/>
          <w:szCs w:val="40"/>
        </w:rPr>
        <w:t>s</w:t>
      </w:r>
      <w:r w:rsidRPr="7ED53081">
        <w:rPr>
          <w:rFonts w:ascii="Roboto" w:hAnsi="Roboto"/>
          <w:color w:val="008A00"/>
          <w:sz w:val="40"/>
          <w:szCs w:val="40"/>
        </w:rPr>
        <w:t>)</w:t>
      </w:r>
    </w:p>
    <w:p w14:paraId="72FC3D30" w14:textId="143AD02B" w:rsidR="00FC19A7" w:rsidRDefault="00FC19A7" w:rsidP="0026235C">
      <w:pPr>
        <w:jc w:val="center"/>
      </w:pPr>
    </w:p>
    <w:p w14:paraId="7590EED7" w14:textId="77777777" w:rsidR="00FC19A7" w:rsidRDefault="00FC19A7" w:rsidP="00FC19A7">
      <w:pPr>
        <w:jc w:val="center"/>
      </w:pPr>
    </w:p>
    <w:p w14:paraId="115F7E23" w14:textId="77777777" w:rsidR="00FC19A7" w:rsidRDefault="00FC19A7" w:rsidP="00FC19A7">
      <w:pPr>
        <w:jc w:val="center"/>
      </w:pPr>
    </w:p>
    <w:p w14:paraId="40B01F88" w14:textId="07F79BAE" w:rsidR="00FC19A7" w:rsidRDefault="00FC19A7" w:rsidP="00FC19A7">
      <w:pPr>
        <w:jc w:val="center"/>
      </w:pPr>
    </w:p>
    <w:p w14:paraId="411C29FE" w14:textId="7083CF8F" w:rsidR="00FC19A7" w:rsidRDefault="00FC19A7" w:rsidP="00FC19A7">
      <w:pPr>
        <w:jc w:val="center"/>
      </w:pPr>
    </w:p>
    <w:p w14:paraId="273FD063" w14:textId="77777777" w:rsidR="00FC19A7" w:rsidRDefault="00FC19A7" w:rsidP="00FC19A7">
      <w:pPr>
        <w:jc w:val="center"/>
      </w:pPr>
    </w:p>
    <w:p w14:paraId="6884A500" w14:textId="44F7DFF4" w:rsidR="00FC19A7" w:rsidRDefault="00FC19A7" w:rsidP="00FC19A7">
      <w:pPr>
        <w:jc w:val="center"/>
      </w:pPr>
    </w:p>
    <w:p w14:paraId="74575AD2" w14:textId="5644198E" w:rsidR="0026235C" w:rsidRDefault="0026235C" w:rsidP="00FC19A7">
      <w:pPr>
        <w:jc w:val="center"/>
      </w:pPr>
    </w:p>
    <w:p w14:paraId="0D9552C0" w14:textId="34945463" w:rsidR="0026235C" w:rsidRDefault="0026235C" w:rsidP="00FC19A7">
      <w:pPr>
        <w:jc w:val="center"/>
      </w:pPr>
    </w:p>
    <w:p w14:paraId="39761C21" w14:textId="0321E061" w:rsidR="0026235C" w:rsidRDefault="0026235C" w:rsidP="00FC19A7">
      <w:pPr>
        <w:jc w:val="center"/>
      </w:pPr>
    </w:p>
    <w:p w14:paraId="45A99A2B" w14:textId="168C2E8E" w:rsidR="0026235C" w:rsidRDefault="0026235C" w:rsidP="00FC19A7">
      <w:pPr>
        <w:jc w:val="center"/>
      </w:pPr>
    </w:p>
    <w:p w14:paraId="273D7F14" w14:textId="21EBC726" w:rsidR="00FC19A7" w:rsidRPr="00FC19A7" w:rsidRDefault="00FC19A7" w:rsidP="00FC19A7">
      <w:pPr>
        <w:jc w:val="center"/>
        <w:sectPr w:rsidR="00FC19A7" w:rsidRPr="00FC19A7" w:rsidSect="00E251E4">
          <w:headerReference w:type="even" r:id="rId11"/>
          <w:footerReference w:type="even" r:id="rId12"/>
          <w:footerReference w:type="default" r:id="rId13"/>
          <w:headerReference w:type="first" r:id="rId14"/>
          <w:pgSz w:w="12240" w:h="15840"/>
          <w:pgMar w:top="851" w:right="659" w:bottom="1440" w:left="666" w:header="708" w:footer="494" w:gutter="0"/>
          <w:cols w:space="708"/>
          <w:titlePg/>
          <w:docGrid w:linePitch="360"/>
        </w:sectPr>
      </w:pPr>
    </w:p>
    <w:p w14:paraId="72B83A2C" w14:textId="77777777" w:rsidR="002B0988" w:rsidRDefault="00BC6FBF" w:rsidP="0026235C">
      <w:pPr>
        <w:pStyle w:val="Titre30ptAvant"/>
        <w:rPr>
          <w:rFonts w:ascii="Roboto" w:hAnsi="Roboto"/>
          <w:color w:val="auto"/>
        </w:rPr>
      </w:pPr>
      <w:r>
        <w:rPr>
          <w:rFonts w:ascii="Roboto" w:hAnsi="Roboto"/>
          <w:color w:val="auto"/>
        </w:rPr>
        <w:lastRenderedPageBreak/>
        <w:t>Question 1</w:t>
      </w:r>
      <w:r w:rsidR="0026235C" w:rsidRPr="0026235C">
        <w:rPr>
          <w:rFonts w:ascii="Roboto" w:hAnsi="Roboto"/>
          <w:color w:val="auto"/>
        </w:rPr>
        <w:t> </w:t>
      </w:r>
    </w:p>
    <w:p w14:paraId="5117DD8F" w14:textId="0D00CCA9" w:rsidR="0026235C" w:rsidRDefault="0026235C" w:rsidP="0026235C">
      <w:pPr>
        <w:pStyle w:val="Titre30ptAvant"/>
        <w:rPr>
          <w:rFonts w:ascii="Roboto" w:hAnsi="Roboto"/>
          <w:b w:val="0"/>
          <w:bCs w:val="0"/>
          <w:color w:val="auto"/>
        </w:rPr>
      </w:pPr>
      <w:r w:rsidRPr="0026235C">
        <w:rPr>
          <w:rFonts w:ascii="Roboto" w:hAnsi="Roboto"/>
          <w:color w:val="auto"/>
        </w:rPr>
        <w:t xml:space="preserve">Pourquoi </w:t>
      </w:r>
      <w:r w:rsidR="00D66E3A">
        <w:rPr>
          <w:rFonts w:ascii="Roboto" w:hAnsi="Roboto"/>
          <w:color w:val="auto"/>
        </w:rPr>
        <w:t xml:space="preserve">je n’ai pas reçu de décision d’admissibilité pour une réclamation que j’ai </w:t>
      </w:r>
      <w:r w:rsidRPr="0026235C">
        <w:rPr>
          <w:rFonts w:ascii="Roboto" w:hAnsi="Roboto"/>
          <w:color w:val="auto"/>
        </w:rPr>
        <w:t>soumise il y a cinq jours</w:t>
      </w:r>
      <w:r w:rsidR="00D66E3A">
        <w:rPr>
          <w:rFonts w:ascii="Roboto" w:hAnsi="Roboto"/>
          <w:color w:val="auto"/>
        </w:rPr>
        <w:t xml:space="preserve">, </w:t>
      </w:r>
      <w:r w:rsidRPr="0026235C">
        <w:rPr>
          <w:rFonts w:ascii="Roboto" w:hAnsi="Roboto"/>
          <w:color w:val="auto"/>
        </w:rPr>
        <w:t>alors que j’ai reçu une décision pour la réclamation que j’ai soumise hier?</w:t>
      </w:r>
      <w:r w:rsidRPr="0026235C">
        <w:rPr>
          <w:rFonts w:ascii="Roboto" w:hAnsi="Roboto"/>
          <w:b w:val="0"/>
          <w:bCs w:val="0"/>
          <w:color w:val="auto"/>
        </w:rPr>
        <w:t xml:space="preserve"> </w:t>
      </w:r>
    </w:p>
    <w:p w14:paraId="44777ED0" w14:textId="77777777" w:rsidR="0026235C" w:rsidRPr="0026235C" w:rsidRDefault="0026235C" w:rsidP="0026235C">
      <w:pPr>
        <w:pStyle w:val="Titre30ptAvant"/>
        <w:rPr>
          <w:rFonts w:ascii="Roboto" w:hAnsi="Roboto"/>
          <w:b w:val="0"/>
          <w:bCs w:val="0"/>
          <w:color w:val="auto"/>
        </w:rPr>
      </w:pPr>
    </w:p>
    <w:p w14:paraId="7E0387D9" w14:textId="6B95F94B" w:rsidR="0026235C" w:rsidRPr="0026235C" w:rsidRDefault="0026235C" w:rsidP="0026235C">
      <w:pPr>
        <w:pStyle w:val="Titre30ptAvant"/>
        <w:rPr>
          <w:rFonts w:ascii="Roboto" w:hAnsi="Roboto"/>
        </w:rPr>
      </w:pPr>
      <w:r w:rsidRPr="0026235C">
        <w:rPr>
          <w:rFonts w:ascii="Roboto" w:hAnsi="Roboto"/>
          <w:b w:val="0"/>
          <w:bCs w:val="0"/>
          <w:color w:val="auto"/>
        </w:rPr>
        <w:t xml:space="preserve">La décision peut être rendue plus rapidement par le traitement automatisé lorsque toute l’information requise est présente au dossier au moment de rendre la décision. S’il manque certaines informations ou si le dossier nécessite une analyse plus détaillée, le délai de traitement de ce dossier peut être plus long. </w:t>
      </w:r>
      <w:r w:rsidRPr="0026235C">
        <w:rPr>
          <w:rFonts w:ascii="Roboto" w:hAnsi="Roboto"/>
        </w:rPr>
        <w:t xml:space="preserve"> </w:t>
      </w:r>
    </w:p>
    <w:p w14:paraId="47493485" w14:textId="77777777" w:rsidR="0026235C" w:rsidRDefault="0026235C" w:rsidP="0026235C">
      <w:pPr>
        <w:pStyle w:val="Titre30ptAvant"/>
        <w:rPr>
          <w:rFonts w:ascii="Roboto" w:hAnsi="Roboto"/>
          <w:color w:val="auto"/>
        </w:rPr>
      </w:pPr>
    </w:p>
    <w:p w14:paraId="15899990" w14:textId="77777777" w:rsidR="002B0988" w:rsidRDefault="0026235C" w:rsidP="0026235C">
      <w:pPr>
        <w:pStyle w:val="Titre30ptAvant"/>
        <w:rPr>
          <w:rFonts w:ascii="Roboto" w:hAnsi="Roboto"/>
          <w:color w:val="auto"/>
        </w:rPr>
      </w:pPr>
      <w:r w:rsidRPr="0026235C">
        <w:rPr>
          <w:rFonts w:ascii="Roboto" w:hAnsi="Roboto"/>
          <w:color w:val="auto"/>
        </w:rPr>
        <w:t>Q</w:t>
      </w:r>
      <w:r w:rsidR="00BC6FBF">
        <w:rPr>
          <w:rFonts w:ascii="Roboto" w:hAnsi="Roboto"/>
          <w:color w:val="auto"/>
        </w:rPr>
        <w:t>uestion 2</w:t>
      </w:r>
    </w:p>
    <w:p w14:paraId="3B281A62" w14:textId="0DBC8D68" w:rsidR="0026235C" w:rsidRDefault="0026235C" w:rsidP="0026235C">
      <w:pPr>
        <w:pStyle w:val="Titre30ptAvant"/>
        <w:rPr>
          <w:rFonts w:ascii="Roboto" w:hAnsi="Roboto"/>
          <w:color w:val="auto"/>
        </w:rPr>
      </w:pPr>
      <w:r w:rsidRPr="0026235C">
        <w:rPr>
          <w:rFonts w:ascii="Roboto" w:hAnsi="Roboto"/>
          <w:color w:val="auto"/>
        </w:rPr>
        <w:t xml:space="preserve">Si je ne suis pas en accord avec la décision rendue, à qui dois-je adresser mon désaccord? </w:t>
      </w:r>
    </w:p>
    <w:p w14:paraId="60E0FF3D" w14:textId="77777777" w:rsidR="0026235C" w:rsidRDefault="0026235C" w:rsidP="0026235C">
      <w:pPr>
        <w:pStyle w:val="Titre30ptAvant"/>
        <w:rPr>
          <w:rFonts w:ascii="Roboto" w:hAnsi="Roboto"/>
          <w:color w:val="auto"/>
        </w:rPr>
      </w:pPr>
    </w:p>
    <w:p w14:paraId="0C88E6C4" w14:textId="1AAFFF26" w:rsidR="0026235C" w:rsidRPr="0026235C" w:rsidRDefault="0026235C" w:rsidP="0026235C">
      <w:pPr>
        <w:pStyle w:val="Titre30ptAvant"/>
        <w:rPr>
          <w:rFonts w:ascii="Roboto" w:hAnsi="Roboto"/>
          <w:b w:val="0"/>
          <w:bCs w:val="0"/>
          <w:color w:val="auto"/>
        </w:rPr>
      </w:pPr>
      <w:r w:rsidRPr="0026235C">
        <w:rPr>
          <w:rFonts w:ascii="Roboto" w:hAnsi="Roboto"/>
          <w:b w:val="0"/>
          <w:bCs w:val="0"/>
          <w:color w:val="auto"/>
        </w:rPr>
        <w:t xml:space="preserve">Comme pour toute autre décision rendue par la CNESST, il est possible de </w:t>
      </w:r>
      <w:hyperlink r:id="rId15">
        <w:r w:rsidRPr="0026235C">
          <w:rPr>
            <w:rStyle w:val="Lienhypertexte"/>
            <w:rFonts w:ascii="Roboto" w:hAnsi="Roboto"/>
            <w:b w:val="0"/>
            <w:bCs w:val="0"/>
          </w:rPr>
          <w:t>contester la décision</w:t>
        </w:r>
      </w:hyperlink>
      <w:r w:rsidRPr="0026235C">
        <w:rPr>
          <w:rFonts w:ascii="Roboto" w:hAnsi="Roboto"/>
          <w:b w:val="0"/>
          <w:bCs w:val="0"/>
          <w:color w:val="auto"/>
        </w:rPr>
        <w:t xml:space="preserve"> d’admissibilité dans les 30 jours suivant sa réception en remplissant une demande de révision administrative. Il est possible de remplir la demande dans l’espace sécurisé </w:t>
      </w:r>
      <w:hyperlink r:id="rId16">
        <w:proofErr w:type="spellStart"/>
        <w:r w:rsidRPr="0026235C">
          <w:rPr>
            <w:rStyle w:val="Lienhypertexte"/>
            <w:rFonts w:ascii="Roboto" w:hAnsi="Roboto"/>
            <w:b w:val="0"/>
            <w:bCs w:val="0"/>
          </w:rPr>
          <w:t>MonEspace</w:t>
        </w:r>
        <w:proofErr w:type="spellEnd"/>
        <w:r w:rsidRPr="0026235C">
          <w:rPr>
            <w:rStyle w:val="Lienhypertexte"/>
            <w:rFonts w:ascii="Roboto" w:hAnsi="Roboto"/>
            <w:b w:val="0"/>
            <w:bCs w:val="0"/>
          </w:rPr>
          <w:t xml:space="preserve"> CNESST</w:t>
        </w:r>
      </w:hyperlink>
      <w:r w:rsidRPr="0026235C">
        <w:rPr>
          <w:rFonts w:ascii="Roboto" w:hAnsi="Roboto"/>
          <w:b w:val="0"/>
          <w:bCs w:val="0"/>
          <w:color w:val="auto"/>
        </w:rPr>
        <w:t xml:space="preserve">. </w:t>
      </w:r>
    </w:p>
    <w:p w14:paraId="49FD44FF" w14:textId="77777777" w:rsidR="0026235C" w:rsidRDefault="0026235C" w:rsidP="0026235C">
      <w:pPr>
        <w:pStyle w:val="Titre30ptAvant"/>
        <w:rPr>
          <w:rFonts w:ascii="Roboto" w:hAnsi="Roboto"/>
          <w:color w:val="auto"/>
        </w:rPr>
      </w:pPr>
    </w:p>
    <w:p w14:paraId="08694C03" w14:textId="77777777" w:rsidR="002B0988" w:rsidRDefault="0026235C" w:rsidP="0026235C">
      <w:pPr>
        <w:pStyle w:val="Titre30ptAvant"/>
        <w:rPr>
          <w:rFonts w:ascii="Roboto" w:hAnsi="Roboto"/>
          <w:color w:val="auto"/>
        </w:rPr>
      </w:pPr>
      <w:r w:rsidRPr="0026235C">
        <w:rPr>
          <w:rFonts w:ascii="Roboto" w:hAnsi="Roboto"/>
          <w:color w:val="auto"/>
        </w:rPr>
        <w:t>Q</w:t>
      </w:r>
      <w:r w:rsidR="00BC6FBF">
        <w:rPr>
          <w:rFonts w:ascii="Roboto" w:hAnsi="Roboto"/>
          <w:color w:val="auto"/>
        </w:rPr>
        <w:t xml:space="preserve">uestion </w:t>
      </w:r>
      <w:r w:rsidR="002B0988">
        <w:rPr>
          <w:rFonts w:ascii="Roboto" w:hAnsi="Roboto"/>
          <w:color w:val="auto"/>
        </w:rPr>
        <w:t>3</w:t>
      </w:r>
    </w:p>
    <w:p w14:paraId="20FE4DAC" w14:textId="2FA5D857" w:rsidR="0026235C" w:rsidRPr="0026235C" w:rsidRDefault="0026235C" w:rsidP="0026235C">
      <w:pPr>
        <w:pStyle w:val="Titre30ptAvant"/>
        <w:rPr>
          <w:rFonts w:ascii="Roboto" w:hAnsi="Roboto"/>
          <w:color w:val="auto"/>
        </w:rPr>
      </w:pPr>
      <w:r w:rsidRPr="0026235C">
        <w:rPr>
          <w:rFonts w:ascii="Roboto" w:hAnsi="Roboto"/>
          <w:color w:val="auto"/>
        </w:rPr>
        <w:t>À qui puis-je m’adresser si j’ai besoin de plus d’informations au regard de cette décision?</w:t>
      </w:r>
    </w:p>
    <w:p w14:paraId="4AEF5325" w14:textId="77777777" w:rsidR="0026235C" w:rsidRDefault="0026235C" w:rsidP="0026235C">
      <w:pPr>
        <w:pStyle w:val="Titre30ptAvant"/>
        <w:rPr>
          <w:rFonts w:ascii="Roboto" w:hAnsi="Roboto"/>
          <w:b w:val="0"/>
          <w:bCs w:val="0"/>
          <w:color w:val="auto"/>
        </w:rPr>
      </w:pPr>
    </w:p>
    <w:p w14:paraId="39693BC6" w14:textId="785FCA9A" w:rsidR="0026235C" w:rsidRPr="0026235C" w:rsidRDefault="0026235C" w:rsidP="0026235C">
      <w:pPr>
        <w:pStyle w:val="Titre30ptAvant"/>
        <w:rPr>
          <w:rFonts w:ascii="Roboto" w:hAnsi="Roboto"/>
          <w:b w:val="0"/>
          <w:bCs w:val="0"/>
          <w:color w:val="auto"/>
        </w:rPr>
      </w:pPr>
      <w:r w:rsidRPr="0026235C">
        <w:rPr>
          <w:rFonts w:ascii="Roboto" w:hAnsi="Roboto"/>
          <w:b w:val="0"/>
          <w:bCs w:val="0"/>
          <w:color w:val="auto"/>
        </w:rPr>
        <w:t>Une agente ou un agent de la CNESST sera en mesure de répondre à vos questions concernant le dossier. Veuillez communiquer avec la CNESST au 1</w:t>
      </w:r>
      <w:r w:rsidR="000A091A">
        <w:rPr>
          <w:rFonts w:ascii="Roboto" w:hAnsi="Roboto"/>
          <w:b w:val="0"/>
          <w:bCs w:val="0"/>
          <w:color w:val="auto"/>
        </w:rPr>
        <w:t> </w:t>
      </w:r>
      <w:r w:rsidRPr="0026235C">
        <w:rPr>
          <w:rFonts w:ascii="Roboto" w:hAnsi="Roboto"/>
          <w:b w:val="0"/>
          <w:bCs w:val="0"/>
          <w:color w:val="auto"/>
        </w:rPr>
        <w:t>844</w:t>
      </w:r>
      <w:r w:rsidR="000A091A">
        <w:rPr>
          <w:rFonts w:ascii="Roboto" w:hAnsi="Roboto"/>
          <w:b w:val="0"/>
          <w:bCs w:val="0"/>
          <w:color w:val="auto"/>
        </w:rPr>
        <w:t xml:space="preserve"> </w:t>
      </w:r>
      <w:r w:rsidRPr="0026235C">
        <w:rPr>
          <w:rFonts w:ascii="Roboto" w:hAnsi="Roboto"/>
          <w:b w:val="0"/>
          <w:bCs w:val="0"/>
          <w:color w:val="auto"/>
        </w:rPr>
        <w:t>838-0808.</w:t>
      </w:r>
    </w:p>
    <w:p w14:paraId="4F164E93" w14:textId="77777777" w:rsidR="0026235C" w:rsidRDefault="0026235C" w:rsidP="0026235C">
      <w:pPr>
        <w:pStyle w:val="Titre30ptAvant"/>
        <w:rPr>
          <w:rFonts w:ascii="Roboto" w:hAnsi="Roboto"/>
          <w:color w:val="auto"/>
        </w:rPr>
      </w:pPr>
    </w:p>
    <w:p w14:paraId="5D453E8F" w14:textId="77777777" w:rsidR="002B0988" w:rsidRDefault="0026235C" w:rsidP="0026235C">
      <w:pPr>
        <w:pStyle w:val="Titre30ptAvant"/>
        <w:rPr>
          <w:rFonts w:ascii="Roboto" w:hAnsi="Roboto"/>
          <w:color w:val="auto"/>
        </w:rPr>
      </w:pPr>
      <w:r w:rsidRPr="0026235C">
        <w:rPr>
          <w:rFonts w:ascii="Roboto" w:hAnsi="Roboto"/>
          <w:color w:val="auto"/>
        </w:rPr>
        <w:t>Q</w:t>
      </w:r>
      <w:r w:rsidR="002B0988">
        <w:rPr>
          <w:rFonts w:ascii="Roboto" w:hAnsi="Roboto"/>
          <w:color w:val="auto"/>
        </w:rPr>
        <w:t>uestion 4</w:t>
      </w:r>
    </w:p>
    <w:p w14:paraId="1526F4EC" w14:textId="1FE28A14" w:rsidR="0026235C" w:rsidRPr="0026235C" w:rsidRDefault="0026235C" w:rsidP="0026235C">
      <w:pPr>
        <w:pStyle w:val="Titre30ptAvant"/>
        <w:rPr>
          <w:rFonts w:ascii="Roboto" w:eastAsia="Arial" w:hAnsi="Roboto"/>
          <w:color w:val="000000" w:themeColor="text1"/>
        </w:rPr>
      </w:pPr>
      <w:r w:rsidRPr="0026235C">
        <w:rPr>
          <w:rFonts w:ascii="Roboto" w:eastAsiaTheme="minorEastAsia" w:hAnsi="Roboto" w:cstheme="minorBidi"/>
          <w:color w:val="auto"/>
        </w:rPr>
        <w:t>Est-ce que le traitement automatisé utilise l'intelligence artificielle?</w:t>
      </w:r>
    </w:p>
    <w:p w14:paraId="50ADEEE7" w14:textId="77777777" w:rsidR="0026235C" w:rsidRDefault="0026235C" w:rsidP="0026235C">
      <w:pPr>
        <w:pStyle w:val="Titre30ptAvant"/>
        <w:rPr>
          <w:rFonts w:ascii="Roboto" w:eastAsiaTheme="minorEastAsia" w:hAnsi="Roboto" w:cstheme="minorBidi"/>
          <w:color w:val="auto"/>
        </w:rPr>
      </w:pPr>
    </w:p>
    <w:p w14:paraId="54D7352D" w14:textId="3631F984" w:rsidR="006764EA" w:rsidRPr="0026235C" w:rsidRDefault="0026235C" w:rsidP="618CC71F">
      <w:pPr>
        <w:pStyle w:val="Titre30ptAvant"/>
        <w:rPr>
          <w:rFonts w:ascii="Roboto" w:eastAsiaTheme="minorEastAsia" w:hAnsi="Roboto" w:cstheme="minorBidi"/>
          <w:b w:val="0"/>
          <w:bCs w:val="0"/>
          <w:color w:val="auto"/>
        </w:rPr>
      </w:pPr>
      <w:r w:rsidRPr="618CC71F">
        <w:rPr>
          <w:rFonts w:ascii="Roboto" w:eastAsiaTheme="minorEastAsia" w:hAnsi="Roboto" w:cstheme="minorBidi"/>
          <w:b w:val="0"/>
          <w:bCs w:val="0"/>
          <w:color w:val="auto"/>
        </w:rPr>
        <w:t xml:space="preserve">Non. L’automatisation n’utilise en aucun cas l’intelligence artificielle. Le traitement automatisé s’applique uniquement pour les réclamations acceptées et qui </w:t>
      </w:r>
      <w:bookmarkStart w:id="0" w:name="_Int_rqeh2CCL"/>
      <w:r w:rsidRPr="618CC71F">
        <w:rPr>
          <w:rFonts w:ascii="Roboto" w:eastAsiaTheme="minorEastAsia" w:hAnsi="Roboto" w:cstheme="minorBidi"/>
          <w:b w:val="0"/>
          <w:bCs w:val="0"/>
          <w:color w:val="auto"/>
        </w:rPr>
        <w:t>respectent</w:t>
      </w:r>
      <w:bookmarkEnd w:id="0"/>
      <w:r w:rsidRPr="618CC71F">
        <w:rPr>
          <w:rFonts w:ascii="Roboto" w:eastAsiaTheme="minorEastAsia" w:hAnsi="Roboto" w:cstheme="minorBidi"/>
          <w:b w:val="0"/>
          <w:bCs w:val="0"/>
          <w:color w:val="auto"/>
        </w:rPr>
        <w:t xml:space="preserve"> les règles d’admissibilité selon les lois et normes en vigueur à la CNESST.</w:t>
      </w:r>
    </w:p>
    <w:sectPr w:rsidR="006764EA" w:rsidRPr="0026235C" w:rsidSect="006764EA">
      <w:headerReference w:type="first" r:id="rId17"/>
      <w:pgSz w:w="12240" w:h="15840"/>
      <w:pgMar w:top="1134" w:right="1608" w:bottom="1701" w:left="1560" w:header="708" w:footer="4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7FED2" w14:textId="77777777" w:rsidR="00EA7425" w:rsidRDefault="00EA7425" w:rsidP="00D65C6A">
      <w:r>
        <w:separator/>
      </w:r>
    </w:p>
    <w:p w14:paraId="24D528B8" w14:textId="77777777" w:rsidR="00831999" w:rsidRDefault="00831999"/>
    <w:p w14:paraId="7593E000" w14:textId="77777777" w:rsidR="00831999" w:rsidRDefault="00831999" w:rsidP="002C4CEF"/>
  </w:endnote>
  <w:endnote w:type="continuationSeparator" w:id="0">
    <w:p w14:paraId="1337E098" w14:textId="77777777" w:rsidR="00EA7425" w:rsidRDefault="00EA7425" w:rsidP="00D65C6A">
      <w:r>
        <w:continuationSeparator/>
      </w:r>
    </w:p>
    <w:p w14:paraId="103BE8D7" w14:textId="77777777" w:rsidR="00831999" w:rsidRDefault="00831999"/>
    <w:p w14:paraId="1ACA2DBC" w14:textId="77777777" w:rsidR="00831999" w:rsidRDefault="00831999" w:rsidP="002C4CEF"/>
  </w:endnote>
  <w:endnote w:type="continuationNotice" w:id="1">
    <w:p w14:paraId="2ECE7FD7" w14:textId="77777777" w:rsidR="00594440" w:rsidRDefault="005944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panose1 w:val="02000000000000000000"/>
    <w:charset w:val="00"/>
    <w:family w:val="auto"/>
    <w:pitch w:val="variable"/>
    <w:sig w:usb0="E0000AFF" w:usb1="5000217F" w:usb2="0000002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DB90" w14:textId="77777777" w:rsidR="00BC6B93" w:rsidRDefault="00BC6B93">
    <w:pPr>
      <w:pStyle w:val="Pieddepage"/>
    </w:pPr>
  </w:p>
  <w:p w14:paraId="57033BBC" w14:textId="77777777" w:rsidR="00831999" w:rsidRDefault="00831999"/>
  <w:p w14:paraId="08FAC3CB" w14:textId="77777777" w:rsidR="00831999" w:rsidRDefault="00831999" w:rsidP="002C4C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109705"/>
      <w:docPartObj>
        <w:docPartGallery w:val="Page Numbers (Bottom of Page)"/>
        <w:docPartUnique/>
      </w:docPartObj>
    </w:sdtPr>
    <w:sdtEndPr/>
    <w:sdtContent>
      <w:p w14:paraId="7ABDDB86" w14:textId="77777777" w:rsidR="00714911" w:rsidRDefault="00831D7C" w:rsidP="00714911">
        <w:pPr>
          <w:jc w:val="center"/>
        </w:pPr>
        <w:r>
          <w:rPr>
            <w:lang w:val="fr-FR"/>
          </w:rPr>
          <w:t xml:space="preserve">Page </w:t>
        </w:r>
        <w:r w:rsidRPr="00831D7C">
          <w:rPr>
            <w:b/>
            <w:bCs/>
          </w:rPr>
          <w:fldChar w:fldCharType="begin"/>
        </w:r>
        <w:r w:rsidRPr="00831D7C">
          <w:rPr>
            <w:b/>
            <w:bCs/>
          </w:rPr>
          <w:instrText>PAGE  \* Arabic  \* MERGEFORMAT</w:instrText>
        </w:r>
        <w:r w:rsidRPr="00831D7C">
          <w:rPr>
            <w:b/>
            <w:bCs/>
          </w:rPr>
          <w:fldChar w:fldCharType="separate"/>
        </w:r>
        <w:r w:rsidRPr="00831D7C">
          <w:rPr>
            <w:b/>
            <w:bCs/>
          </w:rPr>
          <w:t>2</w:t>
        </w:r>
        <w:r w:rsidRPr="00831D7C">
          <w:rPr>
            <w:b/>
            <w:bCs/>
          </w:rPr>
          <w:fldChar w:fldCharType="end"/>
        </w:r>
        <w:r>
          <w:rPr>
            <w:lang w:val="fr-FR"/>
          </w:rPr>
          <w:t xml:space="preserve"> sur </w:t>
        </w:r>
        <w:r w:rsidRPr="00831D7C">
          <w:rPr>
            <w:b/>
            <w:bCs/>
          </w:rPr>
          <w:fldChar w:fldCharType="begin"/>
        </w:r>
        <w:r w:rsidRPr="00831D7C">
          <w:rPr>
            <w:b/>
            <w:bCs/>
          </w:rPr>
          <w:instrText>NUMPAGES  \* Arabic  \* MERGEFORMAT</w:instrText>
        </w:r>
        <w:r w:rsidRPr="00831D7C">
          <w:rPr>
            <w:b/>
            <w:bCs/>
          </w:rPr>
          <w:fldChar w:fldCharType="separate"/>
        </w:r>
        <w:r w:rsidRPr="00831D7C">
          <w:rPr>
            <w:b/>
            <w:bCs/>
          </w:rPr>
          <w:t>4</w:t>
        </w:r>
        <w:r w:rsidRPr="00831D7C">
          <w:rPr>
            <w:b/>
            <w:bCs/>
          </w:rPr>
          <w:fldChar w:fldCharType="end"/>
        </w:r>
      </w:p>
      <w:p w14:paraId="269CDAE3" w14:textId="342C7183" w:rsidR="00EA40A5" w:rsidRPr="00831D7C" w:rsidRDefault="0026235C" w:rsidP="00714911">
        <w:pPr>
          <w:jc w:val="center"/>
        </w:pPr>
        <w:r>
          <w:t>Direction générale de l’admissibilité des réclamations</w:t>
        </w:r>
        <w:r w:rsidR="00831D7C">
          <w:t xml:space="preserve"> – </w:t>
        </w:r>
        <w:r w:rsidR="00AD6375">
          <w:t>Décembre</w:t>
        </w:r>
        <w:r>
          <w:t xml:space="preserve"> 2023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152D0" w14:textId="77777777" w:rsidR="00EA7425" w:rsidRDefault="00EA7425" w:rsidP="00D65C6A">
      <w:r>
        <w:separator/>
      </w:r>
    </w:p>
    <w:p w14:paraId="06490C51" w14:textId="77777777" w:rsidR="00831999" w:rsidRDefault="00831999"/>
    <w:p w14:paraId="4665E622" w14:textId="77777777" w:rsidR="00831999" w:rsidRDefault="00831999" w:rsidP="002C4CEF"/>
  </w:footnote>
  <w:footnote w:type="continuationSeparator" w:id="0">
    <w:p w14:paraId="7C0112CC" w14:textId="77777777" w:rsidR="00EA7425" w:rsidRDefault="00EA7425" w:rsidP="00D65C6A">
      <w:r>
        <w:continuationSeparator/>
      </w:r>
    </w:p>
    <w:p w14:paraId="5F8D788C" w14:textId="77777777" w:rsidR="00831999" w:rsidRDefault="00831999"/>
    <w:p w14:paraId="6EF0773E" w14:textId="77777777" w:rsidR="00831999" w:rsidRDefault="00831999" w:rsidP="002C4CEF"/>
  </w:footnote>
  <w:footnote w:type="continuationNotice" w:id="1">
    <w:p w14:paraId="0B189630" w14:textId="77777777" w:rsidR="00594440" w:rsidRDefault="005944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1162" w14:textId="77777777" w:rsidR="00BC6B93" w:rsidRDefault="00BC6B93">
    <w:pPr>
      <w:pStyle w:val="En-tte"/>
    </w:pPr>
  </w:p>
  <w:p w14:paraId="7197D95B" w14:textId="77777777" w:rsidR="00831999" w:rsidRDefault="00831999"/>
  <w:p w14:paraId="194BBB7B" w14:textId="77777777" w:rsidR="00831999" w:rsidRDefault="00831999" w:rsidP="002C4C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9D88" w14:textId="760B0EC8" w:rsidR="00A6753D" w:rsidRDefault="00521704">
    <w:pPr>
      <w:pStyle w:val="En-tte"/>
    </w:pPr>
    <w:r>
      <w:rPr>
        <w:noProof/>
        <w:lang w:val="fr-FR" w:eastAsia="fr-FR"/>
      </w:rPr>
      <w:drawing>
        <wp:anchor distT="0" distB="0" distL="114300" distR="114300" simplePos="0" relativeHeight="251658240" behindDoc="1" locked="0" layoutInCell="1" allowOverlap="1" wp14:anchorId="58A1BAC5" wp14:editId="04388D98">
          <wp:simplePos x="0" y="0"/>
          <wp:positionH relativeFrom="page">
            <wp:align>right</wp:align>
          </wp:positionH>
          <wp:positionV relativeFrom="paragraph">
            <wp:posOffset>-439420</wp:posOffset>
          </wp:positionV>
          <wp:extent cx="7772400" cy="100584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barit_CNESST_Word_Couverture_Lettre.jpg"/>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87B8" w14:textId="4167F28B" w:rsidR="006764EA" w:rsidRDefault="006764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8649"/>
    <w:multiLevelType w:val="hybridMultilevel"/>
    <w:tmpl w:val="870095E8"/>
    <w:lvl w:ilvl="0" w:tplc="65D2900A">
      <w:start w:val="1"/>
      <w:numFmt w:val="bullet"/>
      <w:lvlText w:val=""/>
      <w:lvlJc w:val="left"/>
      <w:pPr>
        <w:ind w:left="720" w:hanging="360"/>
      </w:pPr>
      <w:rPr>
        <w:rFonts w:ascii="Symbol" w:hAnsi="Symbol" w:hint="default"/>
      </w:rPr>
    </w:lvl>
    <w:lvl w:ilvl="1" w:tplc="3E20BD26">
      <w:start w:val="1"/>
      <w:numFmt w:val="bullet"/>
      <w:lvlText w:val=""/>
      <w:lvlJc w:val="left"/>
      <w:pPr>
        <w:ind w:left="1440" w:hanging="360"/>
      </w:pPr>
      <w:rPr>
        <w:rFonts w:ascii="Symbol" w:hAnsi="Symbol" w:hint="default"/>
      </w:rPr>
    </w:lvl>
    <w:lvl w:ilvl="2" w:tplc="FE5CC59A">
      <w:start w:val="1"/>
      <w:numFmt w:val="bullet"/>
      <w:lvlText w:val=""/>
      <w:lvlJc w:val="left"/>
      <w:pPr>
        <w:ind w:left="2160" w:hanging="360"/>
      </w:pPr>
      <w:rPr>
        <w:rFonts w:ascii="Wingdings" w:hAnsi="Wingdings" w:hint="default"/>
      </w:rPr>
    </w:lvl>
    <w:lvl w:ilvl="3" w:tplc="50FAEC5A">
      <w:start w:val="1"/>
      <w:numFmt w:val="bullet"/>
      <w:lvlText w:val=""/>
      <w:lvlJc w:val="left"/>
      <w:pPr>
        <w:ind w:left="2880" w:hanging="360"/>
      </w:pPr>
      <w:rPr>
        <w:rFonts w:ascii="Symbol" w:hAnsi="Symbol" w:hint="default"/>
      </w:rPr>
    </w:lvl>
    <w:lvl w:ilvl="4" w:tplc="C6C0491C">
      <w:start w:val="1"/>
      <w:numFmt w:val="bullet"/>
      <w:lvlText w:val="o"/>
      <w:lvlJc w:val="left"/>
      <w:pPr>
        <w:ind w:left="3600" w:hanging="360"/>
      </w:pPr>
      <w:rPr>
        <w:rFonts w:ascii="Courier New" w:hAnsi="Courier New" w:hint="default"/>
      </w:rPr>
    </w:lvl>
    <w:lvl w:ilvl="5" w:tplc="10F27054">
      <w:start w:val="1"/>
      <w:numFmt w:val="bullet"/>
      <w:lvlText w:val=""/>
      <w:lvlJc w:val="left"/>
      <w:pPr>
        <w:ind w:left="4320" w:hanging="360"/>
      </w:pPr>
      <w:rPr>
        <w:rFonts w:ascii="Wingdings" w:hAnsi="Wingdings" w:hint="default"/>
      </w:rPr>
    </w:lvl>
    <w:lvl w:ilvl="6" w:tplc="DB12FA96">
      <w:start w:val="1"/>
      <w:numFmt w:val="bullet"/>
      <w:lvlText w:val=""/>
      <w:lvlJc w:val="left"/>
      <w:pPr>
        <w:ind w:left="5040" w:hanging="360"/>
      </w:pPr>
      <w:rPr>
        <w:rFonts w:ascii="Symbol" w:hAnsi="Symbol" w:hint="default"/>
      </w:rPr>
    </w:lvl>
    <w:lvl w:ilvl="7" w:tplc="F654B8B2">
      <w:start w:val="1"/>
      <w:numFmt w:val="bullet"/>
      <w:lvlText w:val="o"/>
      <w:lvlJc w:val="left"/>
      <w:pPr>
        <w:ind w:left="5760" w:hanging="360"/>
      </w:pPr>
      <w:rPr>
        <w:rFonts w:ascii="Courier New" w:hAnsi="Courier New" w:hint="default"/>
      </w:rPr>
    </w:lvl>
    <w:lvl w:ilvl="8" w:tplc="1C60FBF0">
      <w:start w:val="1"/>
      <w:numFmt w:val="bullet"/>
      <w:lvlText w:val=""/>
      <w:lvlJc w:val="left"/>
      <w:pPr>
        <w:ind w:left="6480" w:hanging="360"/>
      </w:pPr>
      <w:rPr>
        <w:rFonts w:ascii="Wingdings" w:hAnsi="Wingdings" w:hint="default"/>
      </w:rPr>
    </w:lvl>
  </w:abstractNum>
  <w:abstractNum w:abstractNumId="1" w15:restartNumberingAfterBreak="0">
    <w:nsid w:val="118B2E83"/>
    <w:multiLevelType w:val="hybridMultilevel"/>
    <w:tmpl w:val="B93841B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79D5CBA"/>
    <w:multiLevelType w:val="hybridMultilevel"/>
    <w:tmpl w:val="F9B6819A"/>
    <w:lvl w:ilvl="0" w:tplc="0C0C0001">
      <w:start w:val="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4681128"/>
    <w:multiLevelType w:val="hybridMultilevel"/>
    <w:tmpl w:val="E3445A9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C07686B"/>
    <w:multiLevelType w:val="hybridMultilevel"/>
    <w:tmpl w:val="655625E8"/>
    <w:lvl w:ilvl="0" w:tplc="0C0C0001">
      <w:start w:val="1"/>
      <w:numFmt w:val="bullet"/>
      <w:lvlText w:val=""/>
      <w:lvlJc w:val="left"/>
      <w:pPr>
        <w:ind w:left="720" w:hanging="360"/>
      </w:pPr>
      <w:rPr>
        <w:rFonts w:ascii="Symbol" w:hAnsi="Symbol" w:hint="default"/>
        <w:b w:val="0"/>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9F6055E"/>
    <w:multiLevelType w:val="hybridMultilevel"/>
    <w:tmpl w:val="365A6F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69813633">
    <w:abstractNumId w:val="1"/>
  </w:num>
  <w:num w:numId="2" w16cid:durableId="1824538970">
    <w:abstractNumId w:val="3"/>
  </w:num>
  <w:num w:numId="3" w16cid:durableId="1067876016">
    <w:abstractNumId w:val="2"/>
  </w:num>
  <w:num w:numId="4" w16cid:durableId="798035629">
    <w:abstractNumId w:val="0"/>
  </w:num>
  <w:num w:numId="5" w16cid:durableId="1154372109">
    <w:abstractNumId w:val="4"/>
  </w:num>
  <w:num w:numId="6" w16cid:durableId="176122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6A"/>
    <w:rsid w:val="00040DF5"/>
    <w:rsid w:val="0007373C"/>
    <w:rsid w:val="000A091A"/>
    <w:rsid w:val="000E78C7"/>
    <w:rsid w:val="00127295"/>
    <w:rsid w:val="00140396"/>
    <w:rsid w:val="00145B08"/>
    <w:rsid w:val="0015094C"/>
    <w:rsid w:val="00174530"/>
    <w:rsid w:val="001B2E6A"/>
    <w:rsid w:val="001D6125"/>
    <w:rsid w:val="00227FB2"/>
    <w:rsid w:val="0023770C"/>
    <w:rsid w:val="0026235C"/>
    <w:rsid w:val="00270E9B"/>
    <w:rsid w:val="002919AD"/>
    <w:rsid w:val="002B0988"/>
    <w:rsid w:val="002B2936"/>
    <w:rsid w:val="002C4CEF"/>
    <w:rsid w:val="002E601B"/>
    <w:rsid w:val="002F39E5"/>
    <w:rsid w:val="00305F1B"/>
    <w:rsid w:val="00330240"/>
    <w:rsid w:val="003564C1"/>
    <w:rsid w:val="00380F0E"/>
    <w:rsid w:val="00403BB5"/>
    <w:rsid w:val="00521704"/>
    <w:rsid w:val="00526800"/>
    <w:rsid w:val="0054471C"/>
    <w:rsid w:val="00594440"/>
    <w:rsid w:val="005A5676"/>
    <w:rsid w:val="006069DD"/>
    <w:rsid w:val="006764EA"/>
    <w:rsid w:val="006A25CA"/>
    <w:rsid w:val="00714911"/>
    <w:rsid w:val="00725F6B"/>
    <w:rsid w:val="007C70AD"/>
    <w:rsid w:val="007F1939"/>
    <w:rsid w:val="00805283"/>
    <w:rsid w:val="00815564"/>
    <w:rsid w:val="00831999"/>
    <w:rsid w:val="00831D7C"/>
    <w:rsid w:val="0084474A"/>
    <w:rsid w:val="00851A5A"/>
    <w:rsid w:val="008B4BA0"/>
    <w:rsid w:val="00917D9B"/>
    <w:rsid w:val="00A136D7"/>
    <w:rsid w:val="00A47C30"/>
    <w:rsid w:val="00A55ABC"/>
    <w:rsid w:val="00A6753D"/>
    <w:rsid w:val="00AD081E"/>
    <w:rsid w:val="00AD6375"/>
    <w:rsid w:val="00BC6B63"/>
    <w:rsid w:val="00BC6B93"/>
    <w:rsid w:val="00BC6FBF"/>
    <w:rsid w:val="00BE4484"/>
    <w:rsid w:val="00C1088F"/>
    <w:rsid w:val="00C9648B"/>
    <w:rsid w:val="00CF281B"/>
    <w:rsid w:val="00D30CC8"/>
    <w:rsid w:val="00D65C6A"/>
    <w:rsid w:val="00D66E3A"/>
    <w:rsid w:val="00D9361D"/>
    <w:rsid w:val="00DE13EC"/>
    <w:rsid w:val="00E251E4"/>
    <w:rsid w:val="00E5399C"/>
    <w:rsid w:val="00EA40A5"/>
    <w:rsid w:val="00EA7425"/>
    <w:rsid w:val="00EF49BA"/>
    <w:rsid w:val="00F22770"/>
    <w:rsid w:val="00F76532"/>
    <w:rsid w:val="00FA13BE"/>
    <w:rsid w:val="00FC19A7"/>
    <w:rsid w:val="00FC3A04"/>
    <w:rsid w:val="618CC71F"/>
    <w:rsid w:val="7ED53081"/>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42AEA422"/>
  <w15:docId w15:val="{C0BF073A-BA51-4864-84F9-431DDEC9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A5A"/>
    <w:pPr>
      <w:spacing w:line="240" w:lineRule="auto"/>
    </w:pPr>
    <w:rPr>
      <w:rFonts w:ascii="Arial" w:eastAsia="Times New Roman" w:hAnsi="Arial" w:cs="Times New Roman"/>
      <w:szCs w:val="24"/>
    </w:rPr>
  </w:style>
  <w:style w:type="paragraph" w:styleId="Titre1">
    <w:name w:val="heading 1"/>
    <w:basedOn w:val="Normal"/>
    <w:next w:val="Normal"/>
    <w:link w:val="Titre1Car"/>
    <w:uiPriority w:val="9"/>
    <w:qFormat/>
    <w:rsid w:val="00851A5A"/>
    <w:pPr>
      <w:keepNext/>
      <w:keepLines/>
      <w:spacing w:before="240"/>
      <w:outlineLvl w:val="0"/>
    </w:pPr>
    <w:rPr>
      <w:rFonts w:eastAsiaTheme="majorEastAsia" w:cs="Arial"/>
      <w:b/>
      <w:bCs/>
      <w:sz w:val="36"/>
      <w:szCs w:val="36"/>
    </w:rPr>
  </w:style>
  <w:style w:type="paragraph" w:styleId="Titre2">
    <w:name w:val="heading 2"/>
    <w:basedOn w:val="Normal"/>
    <w:next w:val="Normal"/>
    <w:link w:val="Titre2Car"/>
    <w:uiPriority w:val="9"/>
    <w:unhideWhenUsed/>
    <w:qFormat/>
    <w:rsid w:val="00851A5A"/>
    <w:pPr>
      <w:keepNext/>
      <w:keepLines/>
      <w:spacing w:before="40"/>
      <w:outlineLvl w:val="1"/>
    </w:pPr>
    <w:rPr>
      <w:rFonts w:eastAsiaTheme="majorEastAsia" w:cs="Arial"/>
      <w:b/>
      <w:bCs/>
      <w:sz w:val="32"/>
      <w:szCs w:val="32"/>
    </w:rPr>
  </w:style>
  <w:style w:type="paragraph" w:styleId="Titre3">
    <w:name w:val="heading 3"/>
    <w:basedOn w:val="Normal"/>
    <w:next w:val="Normal"/>
    <w:link w:val="Titre3Car"/>
    <w:uiPriority w:val="9"/>
    <w:unhideWhenUsed/>
    <w:qFormat/>
    <w:rsid w:val="00851A5A"/>
    <w:pPr>
      <w:keepNext/>
      <w:keepLines/>
      <w:spacing w:before="40"/>
      <w:outlineLvl w:val="2"/>
    </w:pPr>
    <w:rPr>
      <w:rFonts w:eastAsiaTheme="majorEastAsia" w:cstheme="majorBidi"/>
      <w:sz w:val="28"/>
    </w:rPr>
  </w:style>
  <w:style w:type="paragraph" w:styleId="Titre4">
    <w:name w:val="heading 4"/>
    <w:basedOn w:val="Normal"/>
    <w:next w:val="Normal"/>
    <w:link w:val="Titre4Car"/>
    <w:uiPriority w:val="9"/>
    <w:unhideWhenUsed/>
    <w:qFormat/>
    <w:rsid w:val="00C9648B"/>
    <w:pPr>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65C6A"/>
    <w:pPr>
      <w:tabs>
        <w:tab w:val="center" w:pos="4320"/>
        <w:tab w:val="right" w:pos="8640"/>
      </w:tabs>
    </w:pPr>
    <w:rPr>
      <w:rFonts w:asciiTheme="minorHAnsi" w:eastAsiaTheme="minorHAnsi" w:hAnsiTheme="minorHAnsi" w:cstheme="minorBidi"/>
      <w:szCs w:val="22"/>
    </w:rPr>
  </w:style>
  <w:style w:type="character" w:customStyle="1" w:styleId="En-tteCar">
    <w:name w:val="En-tête Car"/>
    <w:basedOn w:val="Policepardfaut"/>
    <w:link w:val="En-tte"/>
    <w:uiPriority w:val="99"/>
    <w:rsid w:val="00D65C6A"/>
  </w:style>
  <w:style w:type="paragraph" w:styleId="Pieddepage">
    <w:name w:val="footer"/>
    <w:basedOn w:val="Normal"/>
    <w:link w:val="PieddepageCar"/>
    <w:unhideWhenUsed/>
    <w:rsid w:val="00D65C6A"/>
    <w:pPr>
      <w:tabs>
        <w:tab w:val="center" w:pos="4320"/>
        <w:tab w:val="right" w:pos="8640"/>
      </w:tabs>
    </w:pPr>
    <w:rPr>
      <w:rFonts w:asciiTheme="minorHAnsi" w:eastAsiaTheme="minorHAnsi" w:hAnsiTheme="minorHAnsi" w:cstheme="minorBidi"/>
      <w:szCs w:val="22"/>
    </w:rPr>
  </w:style>
  <w:style w:type="character" w:customStyle="1" w:styleId="PieddepageCar">
    <w:name w:val="Pied de page Car"/>
    <w:basedOn w:val="Policepardfaut"/>
    <w:link w:val="Pieddepage"/>
    <w:rsid w:val="00D65C6A"/>
  </w:style>
  <w:style w:type="paragraph" w:styleId="Textedebulles">
    <w:name w:val="Balloon Text"/>
    <w:basedOn w:val="Normal"/>
    <w:link w:val="TextedebullesCar"/>
    <w:uiPriority w:val="99"/>
    <w:semiHidden/>
    <w:unhideWhenUsed/>
    <w:rsid w:val="00D65C6A"/>
    <w:rPr>
      <w:rFonts w:ascii="Segoe UI" w:eastAsiaTheme="minorHAnsi" w:hAnsi="Segoe UI" w:cs="Segoe UI"/>
      <w:sz w:val="18"/>
      <w:szCs w:val="18"/>
    </w:rPr>
  </w:style>
  <w:style w:type="character" w:customStyle="1" w:styleId="TextedebullesCar">
    <w:name w:val="Texte de bulles Car"/>
    <w:basedOn w:val="Policepardfaut"/>
    <w:link w:val="Textedebulles"/>
    <w:uiPriority w:val="99"/>
    <w:semiHidden/>
    <w:rsid w:val="00D65C6A"/>
    <w:rPr>
      <w:rFonts w:ascii="Segoe UI" w:hAnsi="Segoe UI" w:cs="Segoe UI"/>
      <w:sz w:val="18"/>
      <w:szCs w:val="18"/>
    </w:rPr>
  </w:style>
  <w:style w:type="paragraph" w:styleId="Titre">
    <w:name w:val="Title"/>
    <w:basedOn w:val="Normal"/>
    <w:next w:val="Normal"/>
    <w:link w:val="TitreCar"/>
    <w:uiPriority w:val="10"/>
    <w:qFormat/>
    <w:rsid w:val="00EF49BA"/>
    <w:pPr>
      <w:spacing w:after="0"/>
      <w:jc w:val="center"/>
    </w:pPr>
    <w:rPr>
      <w:rFonts w:cs="Arial"/>
      <w:b/>
      <w:color w:val="FFFFFF" w:themeColor="background1"/>
      <w:sz w:val="52"/>
      <w:szCs w:val="52"/>
    </w:rPr>
  </w:style>
  <w:style w:type="character" w:customStyle="1" w:styleId="TitreCar">
    <w:name w:val="Titre Car"/>
    <w:basedOn w:val="Policepardfaut"/>
    <w:link w:val="Titre"/>
    <w:uiPriority w:val="10"/>
    <w:rsid w:val="00EF49BA"/>
    <w:rPr>
      <w:rFonts w:ascii="Arial" w:eastAsia="Times New Roman" w:hAnsi="Arial" w:cs="Arial"/>
      <w:b/>
      <w:color w:val="FFFFFF" w:themeColor="background1"/>
      <w:sz w:val="52"/>
      <w:szCs w:val="52"/>
    </w:rPr>
  </w:style>
  <w:style w:type="paragraph" w:styleId="Sous-titre">
    <w:name w:val="Subtitle"/>
    <w:basedOn w:val="Normal"/>
    <w:next w:val="Normal"/>
    <w:link w:val="Sous-titreCar"/>
    <w:uiPriority w:val="11"/>
    <w:qFormat/>
    <w:rsid w:val="002C4CEF"/>
    <w:pPr>
      <w:jc w:val="center"/>
    </w:pPr>
    <w:rPr>
      <w:rFonts w:cs="Arial"/>
      <w:b/>
      <w:color w:val="FFFFFF" w:themeColor="background1"/>
      <w:sz w:val="28"/>
      <w:szCs w:val="72"/>
    </w:rPr>
  </w:style>
  <w:style w:type="character" w:customStyle="1" w:styleId="Sous-titreCar">
    <w:name w:val="Sous-titre Car"/>
    <w:basedOn w:val="Policepardfaut"/>
    <w:link w:val="Sous-titre"/>
    <w:uiPriority w:val="11"/>
    <w:rsid w:val="002C4CEF"/>
    <w:rPr>
      <w:rFonts w:ascii="Arial" w:eastAsia="Times New Roman" w:hAnsi="Arial" w:cs="Arial"/>
      <w:b/>
      <w:color w:val="FFFFFF" w:themeColor="background1"/>
      <w:sz w:val="28"/>
      <w:szCs w:val="72"/>
    </w:rPr>
  </w:style>
  <w:style w:type="paragraph" w:styleId="Paragraphedeliste">
    <w:name w:val="List Paragraph"/>
    <w:basedOn w:val="Normal"/>
    <w:uiPriority w:val="34"/>
    <w:qFormat/>
    <w:rsid w:val="0023770C"/>
    <w:pPr>
      <w:ind w:left="720"/>
      <w:contextualSpacing/>
    </w:pPr>
  </w:style>
  <w:style w:type="character" w:customStyle="1" w:styleId="Titre1Car">
    <w:name w:val="Titre 1 Car"/>
    <w:basedOn w:val="Policepardfaut"/>
    <w:link w:val="Titre1"/>
    <w:uiPriority w:val="9"/>
    <w:rsid w:val="00851A5A"/>
    <w:rPr>
      <w:rFonts w:ascii="Arial" w:eastAsiaTheme="majorEastAsia" w:hAnsi="Arial" w:cs="Arial"/>
      <w:b/>
      <w:bCs/>
      <w:sz w:val="36"/>
      <w:szCs w:val="36"/>
    </w:rPr>
  </w:style>
  <w:style w:type="paragraph" w:styleId="NormalWeb">
    <w:name w:val="Normal (Web)"/>
    <w:basedOn w:val="Normal"/>
    <w:uiPriority w:val="99"/>
    <w:unhideWhenUsed/>
    <w:rsid w:val="00851A5A"/>
    <w:pPr>
      <w:spacing w:before="100" w:beforeAutospacing="1" w:after="100" w:afterAutospacing="1"/>
    </w:pPr>
    <w:rPr>
      <w:rFonts w:ascii="Times New Roman" w:hAnsi="Times New Roman"/>
      <w:lang w:eastAsia="fr-CA"/>
    </w:rPr>
  </w:style>
  <w:style w:type="character" w:customStyle="1" w:styleId="Titre2Car">
    <w:name w:val="Titre 2 Car"/>
    <w:basedOn w:val="Policepardfaut"/>
    <w:link w:val="Titre2"/>
    <w:uiPriority w:val="9"/>
    <w:rsid w:val="00851A5A"/>
    <w:rPr>
      <w:rFonts w:ascii="Arial" w:eastAsiaTheme="majorEastAsia" w:hAnsi="Arial" w:cs="Arial"/>
      <w:b/>
      <w:bCs/>
      <w:sz w:val="32"/>
      <w:szCs w:val="32"/>
    </w:rPr>
  </w:style>
  <w:style w:type="character" w:customStyle="1" w:styleId="Titre3Car">
    <w:name w:val="Titre 3 Car"/>
    <w:basedOn w:val="Policepardfaut"/>
    <w:link w:val="Titre3"/>
    <w:uiPriority w:val="9"/>
    <w:rsid w:val="00851A5A"/>
    <w:rPr>
      <w:rFonts w:ascii="Arial" w:eastAsiaTheme="majorEastAsia" w:hAnsi="Arial" w:cstheme="majorBidi"/>
      <w:sz w:val="28"/>
      <w:szCs w:val="24"/>
    </w:rPr>
  </w:style>
  <w:style w:type="character" w:customStyle="1" w:styleId="Titre4Car">
    <w:name w:val="Titre 4 Car"/>
    <w:basedOn w:val="Policepardfaut"/>
    <w:link w:val="Titre4"/>
    <w:uiPriority w:val="9"/>
    <w:rsid w:val="00C9648B"/>
    <w:rPr>
      <w:rFonts w:ascii="Arial" w:eastAsia="Times New Roman" w:hAnsi="Arial" w:cs="Times New Roman"/>
      <w:b/>
      <w:bCs/>
      <w:szCs w:val="24"/>
    </w:rPr>
  </w:style>
  <w:style w:type="paragraph" w:styleId="Sansinterligne">
    <w:name w:val="No Spacing"/>
    <w:uiPriority w:val="1"/>
    <w:qFormat/>
    <w:rsid w:val="00831D7C"/>
    <w:pPr>
      <w:spacing w:after="0" w:line="240" w:lineRule="auto"/>
    </w:pPr>
    <w:rPr>
      <w:rFonts w:ascii="Arial" w:eastAsia="Times New Roman" w:hAnsi="Arial" w:cs="Times New Roman"/>
      <w:szCs w:val="24"/>
    </w:rPr>
  </w:style>
  <w:style w:type="paragraph" w:customStyle="1" w:styleId="Titre30ptAvant">
    <w:name w:val="Titre 3(0ptAvant)"/>
    <w:basedOn w:val="Titre3"/>
    <w:rsid w:val="0026235C"/>
    <w:pPr>
      <w:keepLines w:val="0"/>
      <w:tabs>
        <w:tab w:val="left" w:pos="2297"/>
      </w:tabs>
      <w:spacing w:before="0" w:after="0"/>
      <w:outlineLvl w:val="9"/>
    </w:pPr>
    <w:rPr>
      <w:rFonts w:ascii="Arial Narrow" w:eastAsia="Times New Roman" w:hAnsi="Arial Narrow" w:cs="Arial"/>
      <w:b/>
      <w:bCs/>
      <w:color w:val="5288BE"/>
      <w:sz w:val="24"/>
      <w:lang w:eastAsia="fr-CA"/>
    </w:rPr>
  </w:style>
  <w:style w:type="character" w:styleId="Lienhypertexte">
    <w:name w:val="Hyperlink"/>
    <w:basedOn w:val="Policepardfaut"/>
    <w:uiPriority w:val="99"/>
    <w:unhideWhenUsed/>
    <w:rsid w:val="0026235C"/>
    <w:rPr>
      <w:color w:val="0563C1" w:themeColor="hyperlink"/>
      <w:u w:val="single"/>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Arial" w:eastAsia="Times New Roman" w:hAnsi="Arial" w:cs="Times New Roman"/>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8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nesst.gouv.qc.ca/fr/mon-espace-cnesst/mon-espace-cnesst-employeu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nesst.gouv.qc.ca/fr/service-clientele/plaintes-recours/plaintes-recours-en-sante-securite-travail/contester-une-decision-cness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F123883E78074EBE7FBA24E5D77BB0" ma:contentTypeVersion="7" ma:contentTypeDescription="Crée un document." ma:contentTypeScope="" ma:versionID="88ac9d84ff518c095dff4f2695d85ac5">
  <xsd:schema xmlns:xsd="http://www.w3.org/2001/XMLSchema" xmlns:xs="http://www.w3.org/2001/XMLSchema" xmlns:p="http://schemas.microsoft.com/office/2006/metadata/properties" xmlns:ns2="db223494-5fd7-4472-82b8-b862a49ae0a8" xmlns:ns3="178377e8-6a06-4587-b222-579f15d86733" targetNamespace="http://schemas.microsoft.com/office/2006/metadata/properties" ma:root="true" ma:fieldsID="c4bd53e46dcae3ca4a688b7cc38d2924" ns2:_="" ns3:_="">
    <xsd:import namespace="db223494-5fd7-4472-82b8-b862a49ae0a8"/>
    <xsd:import namespace="178377e8-6a06-4587-b222-579f15d867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23494-5fd7-4472-82b8-b862a49ae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8377e8-6a06-4587-b222-579f15d86733"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3BA38-970D-404A-8C4D-F023DCCB8AA7}">
  <ds:schemaRefs>
    <ds:schemaRef ds:uri="http://schemas.microsoft.com/sharepoint/v3/contenttype/forms"/>
  </ds:schemaRefs>
</ds:datastoreItem>
</file>

<file path=customXml/itemProps2.xml><?xml version="1.0" encoding="utf-8"?>
<ds:datastoreItem xmlns:ds="http://schemas.openxmlformats.org/officeDocument/2006/customXml" ds:itemID="{5B2A7A28-BE18-4B40-B935-14F4393A7B46}">
  <ds:schemaRefs>
    <ds:schemaRef ds:uri="http://schemas.openxmlformats.org/officeDocument/2006/bibliography"/>
  </ds:schemaRefs>
</ds:datastoreItem>
</file>

<file path=customXml/itemProps3.xml><?xml version="1.0" encoding="utf-8"?>
<ds:datastoreItem xmlns:ds="http://schemas.openxmlformats.org/officeDocument/2006/customXml" ds:itemID="{DD44C1E6-4261-4C8B-83D0-BDF9979D894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db223494-5fd7-4472-82b8-b862a49ae0a8"/>
    <ds:schemaRef ds:uri="http://schemas.openxmlformats.org/package/2006/metadata/core-properties"/>
    <ds:schemaRef ds:uri="178377e8-6a06-4587-b222-579f15d86733"/>
    <ds:schemaRef ds:uri="http://www.w3.org/XML/1998/namespace"/>
  </ds:schemaRefs>
</ds:datastoreItem>
</file>

<file path=customXml/itemProps4.xml><?xml version="1.0" encoding="utf-8"?>
<ds:datastoreItem xmlns:ds="http://schemas.openxmlformats.org/officeDocument/2006/customXml" ds:itemID="{FCEE7A5D-3B48-45C4-B984-ED1231BF6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23494-5fd7-4472-82b8-b862a49ae0a8"/>
    <ds:schemaRef ds:uri="178377e8-6a06-4587-b222-579f15d86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288</Words>
  <Characters>1588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1873</CharactersWithSpaces>
  <SharedDoc>false</SharedDoc>
  <HLinks>
    <vt:vector size="12" baseType="variant">
      <vt:variant>
        <vt:i4>2949242</vt:i4>
      </vt:variant>
      <vt:variant>
        <vt:i4>3</vt:i4>
      </vt:variant>
      <vt:variant>
        <vt:i4>0</vt:i4>
      </vt:variant>
      <vt:variant>
        <vt:i4>5</vt:i4>
      </vt:variant>
      <vt:variant>
        <vt:lpwstr>https://www.cnesst.gouv.qc.ca/fr/mon-espace-cnesst/mon-espace-cnesst-employeurs</vt:lpwstr>
      </vt:variant>
      <vt:variant>
        <vt:lpwstr/>
      </vt:variant>
      <vt:variant>
        <vt:i4>589843</vt:i4>
      </vt:variant>
      <vt:variant>
        <vt:i4>0</vt:i4>
      </vt:variant>
      <vt:variant>
        <vt:i4>0</vt:i4>
      </vt:variant>
      <vt:variant>
        <vt:i4>5</vt:i4>
      </vt:variant>
      <vt:variant>
        <vt:lpwstr>https://www.cnesst.gouv.qc.ca/fr/service-clientele/plaintes-recours/plaintes-recours-en-sante-securite-travail/contester-une-decision-cnesst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Pineault Janick</dc:creator>
  <cp:keywords/>
  <dc:description/>
  <cp:lastModifiedBy>Mélissa Dufour</cp:lastModifiedBy>
  <cp:revision>13</cp:revision>
  <cp:lastPrinted>2015-12-16T22:10:00Z</cp:lastPrinted>
  <dcterms:created xsi:type="dcterms:W3CDTF">2023-11-13T17:54:00Z</dcterms:created>
  <dcterms:modified xsi:type="dcterms:W3CDTF">2023-12-07T16:43:00Z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0x010100F1F123883E78074EBE7FBA24E5D77BB0</vt:lpwstr>
  </property>
</Properties>
</file>