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17" w:rsidRDefault="00E87917" w:rsidP="00E87917"/>
    <w:p w:rsidR="0053086C" w:rsidRDefault="0053086C" w:rsidP="00E87917"/>
    <w:p w:rsidR="0053086C" w:rsidRDefault="0053086C" w:rsidP="0053086C">
      <w:pPr>
        <w:pStyle w:val="Header"/>
        <w:spacing w:before="120" w:after="120"/>
        <w:jc w:val="center"/>
        <w:rPr>
          <w:rFonts w:ascii="Arial" w:hAnsi="Arial" w:cs="Arial"/>
          <w:b/>
          <w:lang w:val="fr-CA"/>
        </w:rPr>
      </w:pPr>
    </w:p>
    <w:p w:rsidR="0053086C" w:rsidRPr="005B301E" w:rsidRDefault="0053086C" w:rsidP="0053086C">
      <w:pPr>
        <w:pStyle w:val="Header"/>
        <w:spacing w:before="120" w:after="120"/>
        <w:jc w:val="center"/>
        <w:rPr>
          <w:rFonts w:ascii="Arial" w:hAnsi="Arial" w:cs="Arial"/>
          <w:b/>
          <w:u w:val="single"/>
        </w:rPr>
      </w:pPr>
      <w:r w:rsidRPr="005B301E">
        <w:rPr>
          <w:rFonts w:ascii="Arial" w:hAnsi="Arial" w:cs="Arial"/>
          <w:b/>
        </w:rPr>
        <w:t xml:space="preserve">For </w:t>
      </w:r>
      <w:r>
        <w:rPr>
          <w:rFonts w:ascii="Arial" w:hAnsi="Arial" w:cs="Arial"/>
          <w:b/>
        </w:rPr>
        <w:t xml:space="preserve">the submission of </w:t>
      </w:r>
      <w:r w:rsidRPr="005B301E">
        <w:rPr>
          <w:rFonts w:ascii="Arial" w:hAnsi="Arial" w:cs="Arial"/>
          <w:b/>
        </w:rPr>
        <w:t>paper</w:t>
      </w:r>
      <w:r>
        <w:rPr>
          <w:rFonts w:ascii="Arial" w:hAnsi="Arial" w:cs="Arial"/>
          <w:b/>
        </w:rPr>
        <w:t xml:space="preserve"> commercial documentation</w:t>
      </w:r>
      <w:r w:rsidRPr="005B301E">
        <w:rPr>
          <w:rFonts w:ascii="Arial" w:hAnsi="Arial" w:cs="Arial"/>
          <w:b/>
        </w:rPr>
        <w:t xml:space="preserve"> at </w:t>
      </w:r>
      <w:proofErr w:type="spellStart"/>
      <w:r>
        <w:rPr>
          <w:rFonts w:ascii="Arial" w:hAnsi="Arial" w:cs="Arial"/>
          <w:b/>
        </w:rPr>
        <w:t>Longroom</w:t>
      </w:r>
      <w:proofErr w:type="spellEnd"/>
      <w:r>
        <w:rPr>
          <w:rFonts w:ascii="Arial" w:hAnsi="Arial" w:cs="Arial"/>
          <w:b/>
        </w:rPr>
        <w:t xml:space="preserve"> 821</w:t>
      </w:r>
      <w:r w:rsidRPr="005B301E">
        <w:t xml:space="preserve"> </w:t>
      </w:r>
      <w:r>
        <w:rPr>
          <w:rFonts w:ascii="Arial" w:hAnsi="Arial" w:cs="Arial"/>
          <w:b/>
        </w:rPr>
        <w:t>by</w:t>
      </w:r>
      <w:r w:rsidRPr="005B301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EMAIL</w:t>
      </w:r>
    </w:p>
    <w:p w:rsidR="0053086C" w:rsidRPr="005B301E" w:rsidRDefault="0053086C" w:rsidP="0053086C">
      <w:pPr>
        <w:pStyle w:val="ListParagraph"/>
        <w:spacing w:after="160" w:line="259" w:lineRule="auto"/>
        <w:ind w:left="644"/>
        <w:rPr>
          <w:color w:val="0000FF" w:themeColor="hyperlink"/>
          <w:u w:val="single"/>
        </w:rPr>
      </w:pPr>
    </w:p>
    <w:p w:rsidR="0053086C" w:rsidRPr="001A2DA8" w:rsidRDefault="0053086C" w:rsidP="0053086C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color w:val="0000FF" w:themeColor="hyperlink"/>
          <w:szCs w:val="22"/>
          <w:u w:val="single"/>
        </w:rPr>
      </w:pPr>
      <w:r w:rsidRPr="001A2DA8">
        <w:rPr>
          <w:rFonts w:ascii="Arial" w:hAnsi="Arial" w:cs="Arial"/>
          <w:szCs w:val="22"/>
        </w:rPr>
        <w:t>Send your request</w:t>
      </w:r>
      <w:r>
        <w:rPr>
          <w:rFonts w:ascii="Arial" w:hAnsi="Arial" w:cs="Arial"/>
          <w:szCs w:val="22"/>
        </w:rPr>
        <w:t>s</w:t>
      </w:r>
      <w:r w:rsidRPr="001A2DA8">
        <w:rPr>
          <w:rFonts w:ascii="Arial" w:hAnsi="Arial" w:cs="Arial"/>
          <w:szCs w:val="22"/>
        </w:rPr>
        <w:t xml:space="preserve"> by email at the following address : </w:t>
      </w:r>
      <w:r w:rsidRPr="001A2DA8">
        <w:rPr>
          <w:rFonts w:ascii="Arial" w:hAnsi="Arial" w:cs="Arial"/>
          <w:b/>
          <w:bCs/>
          <w:color w:val="1F497D"/>
          <w:szCs w:val="22"/>
        </w:rPr>
        <w:t xml:space="preserve"> </w:t>
      </w:r>
    </w:p>
    <w:p w:rsidR="0053086C" w:rsidRPr="001A2DA8" w:rsidRDefault="0053086C" w:rsidP="0053086C">
      <w:pPr>
        <w:pStyle w:val="ListParagraph"/>
        <w:spacing w:after="160" w:line="259" w:lineRule="auto"/>
        <w:ind w:left="644"/>
        <w:rPr>
          <w:color w:val="0000FF" w:themeColor="hyperlink"/>
          <w:u w:val="single"/>
        </w:rPr>
      </w:pPr>
    </w:p>
    <w:p w:rsidR="0053086C" w:rsidRDefault="0053086C" w:rsidP="0053086C">
      <w:pPr>
        <w:pStyle w:val="ListParagraph"/>
        <w:spacing w:after="160" w:line="259" w:lineRule="auto"/>
        <w:ind w:left="644"/>
        <w:rPr>
          <w:rStyle w:val="Hyperlink"/>
          <w:rFonts w:ascii="Century Gothic" w:hAnsi="Century Gothic"/>
          <w:b/>
          <w:bCs/>
          <w:szCs w:val="22"/>
        </w:rPr>
      </w:pPr>
      <w:r w:rsidRPr="0053086C">
        <w:rPr>
          <w:rFonts w:ascii="Arial" w:hAnsi="Arial" w:cs="Arial"/>
        </w:rPr>
        <w:t>For Release documentation</w:t>
      </w:r>
      <w:r>
        <w:rPr>
          <w:rFonts w:ascii="Arial" w:hAnsi="Arial" w:cs="Arial"/>
        </w:rPr>
        <w:t>:</w:t>
      </w:r>
      <w:r>
        <w:tab/>
      </w:r>
      <w:hyperlink r:id="rId7" w:history="1">
        <w:r w:rsidRPr="00EA0A69">
          <w:rPr>
            <w:rStyle w:val="Hyperlink"/>
            <w:rFonts w:ascii="Century Gothic" w:hAnsi="Century Gothic"/>
            <w:b/>
            <w:bCs/>
            <w:szCs w:val="22"/>
          </w:rPr>
          <w:t>CBSA.Commercial-821.ASFC@cbsa-asfc.gc.ca</w:t>
        </w:r>
      </w:hyperlink>
    </w:p>
    <w:p w:rsidR="0053086C" w:rsidRDefault="0053086C" w:rsidP="0053086C">
      <w:pPr>
        <w:pStyle w:val="ListParagraph"/>
        <w:spacing w:after="160" w:line="259" w:lineRule="auto"/>
        <w:ind w:left="644"/>
        <w:jc w:val="center"/>
        <w:rPr>
          <w:b/>
          <w:color w:val="1F497D" w:themeColor="text2"/>
        </w:rPr>
      </w:pPr>
    </w:p>
    <w:p w:rsidR="0053086C" w:rsidRPr="00F57CE2" w:rsidRDefault="0053086C" w:rsidP="0053086C">
      <w:pPr>
        <w:ind w:firstLine="644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53086C">
        <w:rPr>
          <w:rFonts w:ascii="Arial" w:hAnsi="Arial" w:cs="Arial"/>
        </w:rPr>
        <w:t>For Cargo documentation</w:t>
      </w:r>
      <w:r>
        <w:t>:</w:t>
      </w:r>
      <w:r>
        <w:tab/>
      </w:r>
      <w:hyperlink r:id="rId8" w:history="1">
        <w:r w:rsidRPr="00F360E7">
          <w:rPr>
            <w:rStyle w:val="Hyperlink"/>
            <w:rFonts w:asciiTheme="minorHAnsi" w:hAnsiTheme="minorHAnsi" w:cstheme="minorHAnsi"/>
            <w:b/>
            <w:sz w:val="28"/>
            <w:szCs w:val="28"/>
          </w:rPr>
          <w:t>CBSA.Manifest-821-Manifeste.ASFC@cbsa-asfc.gc.ca</w:t>
        </w:r>
      </w:hyperlink>
    </w:p>
    <w:p w:rsidR="0053086C" w:rsidRPr="008A0529" w:rsidRDefault="0053086C" w:rsidP="0053086C">
      <w:pPr>
        <w:pStyle w:val="ListParagraph"/>
        <w:spacing w:after="160" w:line="259" w:lineRule="auto"/>
        <w:ind w:left="644"/>
        <w:jc w:val="center"/>
        <w:rPr>
          <w:b/>
          <w:color w:val="1F497D" w:themeColor="text2"/>
        </w:rPr>
      </w:pPr>
    </w:p>
    <w:p w:rsidR="0053086C" w:rsidRPr="008A0529" w:rsidRDefault="0053086C" w:rsidP="0053086C">
      <w:pPr>
        <w:pStyle w:val="Default"/>
        <w:rPr>
          <w:lang w:val="en-CA"/>
        </w:rPr>
      </w:pPr>
    </w:p>
    <w:p w:rsidR="0053086C" w:rsidRPr="00503E68" w:rsidRDefault="0053086C" w:rsidP="0053086C">
      <w:pPr>
        <w:pStyle w:val="Default"/>
        <w:numPr>
          <w:ilvl w:val="0"/>
          <w:numId w:val="2"/>
        </w:numPr>
        <w:jc w:val="both"/>
        <w:rPr>
          <w:b/>
          <w:sz w:val="22"/>
          <w:szCs w:val="22"/>
          <w:lang w:val="en-CA"/>
        </w:rPr>
      </w:pPr>
      <w:r w:rsidRPr="00503E68">
        <w:rPr>
          <w:sz w:val="22"/>
          <w:szCs w:val="22"/>
          <w:u w:val="single"/>
          <w:lang w:val="en-CA"/>
        </w:rPr>
        <w:t>The subject line of the email must be</w:t>
      </w:r>
      <w:r w:rsidRPr="00503E68">
        <w:rPr>
          <w:sz w:val="22"/>
          <w:szCs w:val="22"/>
          <w:lang w:val="en-CA"/>
        </w:rPr>
        <w:t xml:space="preserve"> : </w:t>
      </w:r>
      <w:r w:rsidR="00E27EE3">
        <w:rPr>
          <w:sz w:val="22"/>
          <w:szCs w:val="22"/>
          <w:lang w:val="en-CA"/>
        </w:rPr>
        <w:t>WRAPPER COLOUR (if applicable) -TYPE OF REQUEST - DOCUMENT</w:t>
      </w:r>
      <w:r w:rsidRPr="00503E68">
        <w:rPr>
          <w:sz w:val="22"/>
          <w:szCs w:val="22"/>
          <w:lang w:val="en-CA"/>
        </w:rPr>
        <w:t xml:space="preserve"> NUMBER</w:t>
      </w:r>
      <w:r w:rsidR="00E27EE3">
        <w:rPr>
          <w:sz w:val="22"/>
          <w:szCs w:val="22"/>
          <w:lang w:val="en-CA"/>
        </w:rPr>
        <w:t xml:space="preserve">. </w:t>
      </w:r>
      <w:proofErr w:type="spellStart"/>
      <w:r w:rsidR="00E27EE3">
        <w:rPr>
          <w:sz w:val="22"/>
          <w:szCs w:val="22"/>
          <w:lang w:val="en-CA"/>
        </w:rPr>
        <w:t>e.g</w:t>
      </w:r>
      <w:proofErr w:type="spellEnd"/>
      <w:r w:rsidR="00E27EE3">
        <w:rPr>
          <w:sz w:val="22"/>
          <w:szCs w:val="22"/>
          <w:lang w:val="en-CA"/>
        </w:rPr>
        <w:t>: GOLD – RMD -13243 200512453</w:t>
      </w:r>
    </w:p>
    <w:p w:rsidR="0053086C" w:rsidRPr="00503E68" w:rsidRDefault="0053086C" w:rsidP="0053086C">
      <w:pPr>
        <w:pStyle w:val="ListParagraph"/>
        <w:spacing w:after="160" w:line="259" w:lineRule="auto"/>
        <w:ind w:left="644"/>
        <w:jc w:val="both"/>
        <w:rPr>
          <w:rFonts w:ascii="Arial" w:hAnsi="Arial" w:cs="Arial"/>
          <w:b/>
          <w:szCs w:val="22"/>
        </w:rPr>
      </w:pPr>
    </w:p>
    <w:p w:rsidR="0053086C" w:rsidRPr="00064305" w:rsidRDefault="0053086C" w:rsidP="0053086C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Cs w:val="22"/>
        </w:rPr>
      </w:pPr>
      <w:r w:rsidRPr="0046429F">
        <w:rPr>
          <w:rFonts w:ascii="Arial" w:hAnsi="Arial" w:cs="Arial"/>
          <w:color w:val="000000"/>
          <w:szCs w:val="22"/>
          <w:u w:val="single"/>
          <w:lang w:eastAsia="en-CA"/>
        </w:rPr>
        <w:t>The paper request must be transmitted by way of an attached PDF document.</w:t>
      </w:r>
      <w:r>
        <w:rPr>
          <w:rFonts w:ascii="Arial" w:hAnsi="Arial" w:cs="Arial"/>
          <w:color w:val="000000"/>
          <w:szCs w:val="22"/>
          <w:lang w:eastAsia="en-CA"/>
        </w:rPr>
        <w:t xml:space="preserve"> </w:t>
      </w:r>
      <w:r w:rsidRPr="00064305">
        <w:rPr>
          <w:rFonts w:ascii="Arial" w:hAnsi="Arial" w:cs="Arial"/>
          <w:color w:val="000000"/>
          <w:szCs w:val="22"/>
          <w:lang w:eastAsia="en-CA"/>
        </w:rPr>
        <w:t>Make sure that the file is of good quality and that all information is clear and readable.</w:t>
      </w:r>
      <w:r w:rsidRPr="0006430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Only </w:t>
      </w:r>
      <w:r w:rsidRPr="00064305">
        <w:rPr>
          <w:rFonts w:ascii="Arial" w:hAnsi="Arial" w:cs="Arial"/>
          <w:b/>
          <w:szCs w:val="22"/>
        </w:rPr>
        <w:t>PDF</w:t>
      </w:r>
      <w:r>
        <w:rPr>
          <w:rFonts w:ascii="Arial" w:hAnsi="Arial" w:cs="Arial"/>
          <w:szCs w:val="22"/>
        </w:rPr>
        <w:t xml:space="preserve"> attachments are permitted. </w:t>
      </w:r>
    </w:p>
    <w:p w:rsidR="0053086C" w:rsidRPr="00064305" w:rsidRDefault="0053086C" w:rsidP="0053086C">
      <w:pPr>
        <w:pStyle w:val="ListParagraph"/>
        <w:autoSpaceDE w:val="0"/>
        <w:autoSpaceDN w:val="0"/>
        <w:adjustRightInd w:val="0"/>
        <w:ind w:left="644"/>
        <w:jc w:val="both"/>
        <w:rPr>
          <w:rFonts w:ascii="Arial" w:hAnsi="Arial" w:cs="Arial"/>
          <w:color w:val="000000"/>
          <w:szCs w:val="22"/>
          <w:lang w:eastAsia="en-CA"/>
        </w:rPr>
      </w:pPr>
      <w:r w:rsidRPr="00064305">
        <w:rPr>
          <w:rFonts w:ascii="Arial" w:hAnsi="Arial" w:cs="Arial"/>
          <w:color w:val="000000"/>
          <w:szCs w:val="22"/>
          <w:lang w:eastAsia="en-CA"/>
        </w:rPr>
        <w:t xml:space="preserve"> </w:t>
      </w:r>
    </w:p>
    <w:p w:rsidR="0053086C" w:rsidRPr="0046429F" w:rsidRDefault="0053086C" w:rsidP="0053086C">
      <w:pPr>
        <w:pStyle w:val="Default"/>
        <w:numPr>
          <w:ilvl w:val="0"/>
          <w:numId w:val="2"/>
        </w:numPr>
        <w:jc w:val="both"/>
        <w:rPr>
          <w:sz w:val="22"/>
          <w:szCs w:val="22"/>
          <w:lang w:val="en-CA"/>
        </w:rPr>
      </w:pPr>
      <w:r w:rsidRPr="00E65598">
        <w:rPr>
          <w:sz w:val="22"/>
          <w:szCs w:val="22"/>
          <w:u w:val="single"/>
          <w:lang w:val="en-CA"/>
        </w:rPr>
        <w:t xml:space="preserve">The PDF file name must be : </w:t>
      </w:r>
      <w:r w:rsidRPr="00E65598">
        <w:rPr>
          <w:sz w:val="22"/>
          <w:szCs w:val="22"/>
          <w:lang w:val="en-CA"/>
        </w:rPr>
        <w:t>TRANSACTION NUMBER.pdf</w:t>
      </w:r>
      <w:r>
        <w:rPr>
          <w:sz w:val="22"/>
          <w:szCs w:val="22"/>
          <w:lang w:val="en-CA"/>
        </w:rPr>
        <w:t>,</w:t>
      </w:r>
      <w:r w:rsidRPr="00E65598">
        <w:rPr>
          <w:sz w:val="22"/>
          <w:szCs w:val="22"/>
          <w:lang w:val="en-CA"/>
        </w:rPr>
        <w:t xml:space="preserve"> </w:t>
      </w:r>
      <w:r>
        <w:rPr>
          <w:sz w:val="22"/>
          <w:szCs w:val="22"/>
          <w:lang w:val="en-CA"/>
        </w:rPr>
        <w:t xml:space="preserve"> </w:t>
      </w:r>
      <w:r w:rsidRPr="00E65598">
        <w:rPr>
          <w:sz w:val="22"/>
          <w:szCs w:val="22"/>
          <w:lang w:val="en-CA"/>
        </w:rPr>
        <w:t xml:space="preserve">i.e.23451900123459.pdf. Note, the request type is not indicated in the file name, only in the subject. </w:t>
      </w:r>
      <w:r w:rsidRPr="00E65598">
        <w:rPr>
          <w:b/>
          <w:sz w:val="22"/>
          <w:szCs w:val="22"/>
          <w:lang w:val="en-CA"/>
        </w:rPr>
        <w:t xml:space="preserve">(see details in the annex)  </w:t>
      </w:r>
    </w:p>
    <w:p w:rsidR="0046429F" w:rsidRDefault="0046429F" w:rsidP="0046429F">
      <w:pPr>
        <w:pStyle w:val="ListParagraph"/>
        <w:rPr>
          <w:sz w:val="22"/>
          <w:szCs w:val="22"/>
        </w:rPr>
      </w:pPr>
    </w:p>
    <w:p w:rsidR="0046429F" w:rsidRDefault="0046429F" w:rsidP="0053086C">
      <w:pPr>
        <w:pStyle w:val="Default"/>
        <w:numPr>
          <w:ilvl w:val="0"/>
          <w:numId w:val="2"/>
        </w:numPr>
        <w:jc w:val="both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Documents </w:t>
      </w:r>
      <w:r w:rsidRPr="0046429F">
        <w:rPr>
          <w:sz w:val="22"/>
          <w:szCs w:val="22"/>
          <w:u w:val="single"/>
          <w:lang w:val="en-CA"/>
        </w:rPr>
        <w:t>must</w:t>
      </w:r>
      <w:r>
        <w:rPr>
          <w:sz w:val="22"/>
          <w:szCs w:val="22"/>
          <w:lang w:val="en-CA"/>
        </w:rPr>
        <w:t xml:space="preserve"> be submitted in the correct order and all release requests </w:t>
      </w:r>
      <w:r w:rsidRPr="0046429F">
        <w:rPr>
          <w:sz w:val="22"/>
          <w:szCs w:val="22"/>
          <w:u w:val="single"/>
          <w:lang w:val="en-CA"/>
        </w:rPr>
        <w:t>must</w:t>
      </w:r>
      <w:r>
        <w:rPr>
          <w:sz w:val="22"/>
          <w:szCs w:val="22"/>
          <w:lang w:val="en-CA"/>
        </w:rPr>
        <w:t xml:space="preserve"> include an EDI Exception lead sheet (D17-4-1)</w:t>
      </w:r>
    </w:p>
    <w:p w:rsidR="0046429F" w:rsidRDefault="0046429F" w:rsidP="0046429F">
      <w:pPr>
        <w:pStyle w:val="ListParagraph"/>
        <w:rPr>
          <w:sz w:val="22"/>
          <w:szCs w:val="22"/>
        </w:rPr>
      </w:pPr>
    </w:p>
    <w:p w:rsidR="0046429F" w:rsidRPr="00E65598" w:rsidRDefault="0046429F" w:rsidP="0053086C">
      <w:pPr>
        <w:pStyle w:val="Default"/>
        <w:numPr>
          <w:ilvl w:val="0"/>
          <w:numId w:val="2"/>
        </w:numPr>
        <w:jc w:val="both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Customs brokers that do not have an office at the port, </w:t>
      </w:r>
      <w:r w:rsidRPr="0046429F">
        <w:rPr>
          <w:sz w:val="22"/>
          <w:szCs w:val="22"/>
          <w:u w:val="single"/>
          <w:lang w:val="en-CA"/>
        </w:rPr>
        <w:t>must</w:t>
      </w:r>
      <w:r>
        <w:rPr>
          <w:sz w:val="22"/>
          <w:szCs w:val="22"/>
          <w:lang w:val="en-CA"/>
        </w:rPr>
        <w:t xml:space="preserve"> go through a local customs broker (Customs Broker Licensing Regulations)</w:t>
      </w:r>
    </w:p>
    <w:p w:rsidR="0053086C" w:rsidRPr="00E65598" w:rsidRDefault="0053086C" w:rsidP="0053086C">
      <w:pPr>
        <w:spacing w:after="160" w:line="259" w:lineRule="auto"/>
        <w:jc w:val="both"/>
        <w:rPr>
          <w:rFonts w:ascii="Arial" w:hAnsi="Arial" w:cs="Arial"/>
          <w:b/>
          <w:szCs w:val="22"/>
        </w:rPr>
      </w:pPr>
    </w:p>
    <w:p w:rsidR="0053086C" w:rsidRPr="00E65598" w:rsidRDefault="0053086C" w:rsidP="0053086C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szCs w:val="22"/>
        </w:rPr>
      </w:pPr>
      <w:r w:rsidRPr="00E65598">
        <w:rPr>
          <w:rFonts w:ascii="Arial" w:hAnsi="Arial" w:cs="Arial"/>
          <w:szCs w:val="22"/>
          <w:u w:val="single"/>
        </w:rPr>
        <w:t>If your document is rejected,</w:t>
      </w:r>
      <w:r w:rsidRPr="008A0529">
        <w:rPr>
          <w:rFonts w:ascii="Arial" w:hAnsi="Arial" w:cs="Arial"/>
          <w:szCs w:val="22"/>
        </w:rPr>
        <w:t xml:space="preserve"> </w:t>
      </w:r>
      <w:r w:rsidRPr="00E65598">
        <w:rPr>
          <w:rFonts w:ascii="Arial" w:hAnsi="Arial" w:cs="Arial"/>
          <w:szCs w:val="22"/>
        </w:rPr>
        <w:t>you must respond to the rejection and return it with the same statement in the subject line</w:t>
      </w:r>
      <w:r>
        <w:rPr>
          <w:rFonts w:ascii="Arial" w:hAnsi="Arial" w:cs="Arial"/>
          <w:szCs w:val="22"/>
        </w:rPr>
        <w:t>.</w:t>
      </w:r>
    </w:p>
    <w:p w:rsidR="0053086C" w:rsidRPr="00E65598" w:rsidRDefault="0053086C" w:rsidP="0053086C">
      <w:pPr>
        <w:pStyle w:val="ListParagraph"/>
        <w:jc w:val="both"/>
        <w:rPr>
          <w:rFonts w:ascii="Arial" w:hAnsi="Arial" w:cs="Arial"/>
          <w:b/>
          <w:szCs w:val="22"/>
        </w:rPr>
      </w:pPr>
    </w:p>
    <w:p w:rsidR="0053086C" w:rsidRPr="00E809E3" w:rsidRDefault="0053086C" w:rsidP="0053086C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szCs w:val="22"/>
        </w:rPr>
      </w:pPr>
      <w:r w:rsidRPr="00E809E3">
        <w:rPr>
          <w:rFonts w:ascii="Arial" w:hAnsi="Arial" w:cs="Arial"/>
          <w:szCs w:val="22"/>
        </w:rPr>
        <w:t>Applications submitted in duplicate will not be tolerated.</w:t>
      </w:r>
    </w:p>
    <w:p w:rsidR="0053086C" w:rsidRPr="00E809E3" w:rsidRDefault="0053086C" w:rsidP="0053086C">
      <w:pPr>
        <w:pStyle w:val="ListParagraph"/>
        <w:tabs>
          <w:tab w:val="left" w:pos="1260"/>
        </w:tabs>
        <w:spacing w:after="160" w:line="259" w:lineRule="auto"/>
        <w:ind w:left="2160"/>
        <w:jc w:val="both"/>
        <w:rPr>
          <w:rFonts w:ascii="Arial" w:hAnsi="Arial" w:cs="Arial"/>
          <w:szCs w:val="22"/>
        </w:rPr>
      </w:pPr>
    </w:p>
    <w:p w:rsidR="0053086C" w:rsidRPr="00E809E3" w:rsidRDefault="0053086C" w:rsidP="0053086C">
      <w:pPr>
        <w:pStyle w:val="ListParagraph"/>
        <w:numPr>
          <w:ilvl w:val="0"/>
          <w:numId w:val="2"/>
        </w:numPr>
        <w:tabs>
          <w:tab w:val="left" w:pos="1260"/>
        </w:tabs>
        <w:spacing w:after="160" w:line="259" w:lineRule="auto"/>
        <w:jc w:val="both"/>
        <w:rPr>
          <w:rFonts w:ascii="Arial" w:hAnsi="Arial" w:cs="Arial"/>
          <w:szCs w:val="22"/>
        </w:rPr>
      </w:pPr>
      <w:r w:rsidRPr="00E809E3">
        <w:rPr>
          <w:rFonts w:ascii="Arial" w:hAnsi="Arial" w:cs="Arial"/>
          <w:b/>
          <w:szCs w:val="22"/>
        </w:rPr>
        <w:t>Any</w:t>
      </w:r>
      <w:r>
        <w:rPr>
          <w:rFonts w:ascii="Arial" w:hAnsi="Arial" w:cs="Arial"/>
          <w:b/>
          <w:szCs w:val="22"/>
        </w:rPr>
        <w:t xml:space="preserve"> </w:t>
      </w:r>
      <w:r w:rsidRPr="00E809E3">
        <w:rPr>
          <w:rFonts w:ascii="Arial" w:hAnsi="Arial" w:cs="Arial"/>
          <w:b/>
          <w:szCs w:val="22"/>
        </w:rPr>
        <w:t xml:space="preserve">e-mail that does not comply with the instructions in the attached </w:t>
      </w:r>
      <w:r w:rsidRPr="00426371">
        <w:rPr>
          <w:rFonts w:ascii="Arial" w:hAnsi="Arial" w:cs="Arial"/>
          <w:b/>
          <w:szCs w:val="22"/>
        </w:rPr>
        <w:t>annex</w:t>
      </w:r>
      <w:r w:rsidRPr="00E809E3">
        <w:rPr>
          <w:rFonts w:ascii="Arial" w:hAnsi="Arial" w:cs="Arial"/>
          <w:b/>
          <w:szCs w:val="22"/>
        </w:rPr>
        <w:t xml:space="preserve"> will be rejected</w:t>
      </w:r>
      <w:r w:rsidRPr="00E809E3">
        <w:rPr>
          <w:rFonts w:ascii="Arial" w:hAnsi="Arial" w:cs="Arial"/>
          <w:szCs w:val="22"/>
        </w:rPr>
        <w:t xml:space="preserve">. </w:t>
      </w:r>
    </w:p>
    <w:p w:rsidR="0053086C" w:rsidRPr="00E809E3" w:rsidRDefault="0053086C" w:rsidP="0053086C">
      <w:pPr>
        <w:tabs>
          <w:tab w:val="left" w:pos="1260"/>
        </w:tabs>
        <w:spacing w:after="160" w:line="259" w:lineRule="auto"/>
      </w:pPr>
    </w:p>
    <w:p w:rsidR="0053086C" w:rsidRPr="00E809E3" w:rsidRDefault="0053086C" w:rsidP="0053086C">
      <w:pPr>
        <w:tabs>
          <w:tab w:val="left" w:pos="1260"/>
        </w:tabs>
        <w:spacing w:after="160" w:line="259" w:lineRule="auto"/>
        <w:rPr>
          <w:b/>
        </w:rPr>
      </w:pPr>
      <w:r w:rsidRPr="00E809E3">
        <w:rPr>
          <w:b/>
        </w:rPr>
        <w:t>Reference: D17-1-4</w:t>
      </w:r>
    </w:p>
    <w:p w:rsidR="0053086C" w:rsidRDefault="0053086C" w:rsidP="00E87917"/>
    <w:p w:rsidR="0053086C" w:rsidRDefault="0053086C" w:rsidP="00E87917"/>
    <w:p w:rsidR="0053086C" w:rsidRDefault="0053086C" w:rsidP="00E87917"/>
    <w:p w:rsidR="00EC1193" w:rsidRDefault="00EC1193" w:rsidP="00EC1193">
      <w:pPr>
        <w:rPr>
          <w:rFonts w:ascii="Arial-BoldMT" w:hAnsi="Arial-BoldMT"/>
          <w:b/>
          <w:bCs/>
          <w:color w:val="000000"/>
          <w:sz w:val="22"/>
          <w:szCs w:val="22"/>
          <w:lang w:eastAsia="en-CA"/>
        </w:rPr>
      </w:pPr>
      <w:r w:rsidRPr="00EC1193">
        <w:rPr>
          <w:rFonts w:ascii="Arial-BoldMT" w:hAnsi="Arial-BoldMT"/>
          <w:b/>
          <w:bCs/>
          <w:color w:val="000000"/>
          <w:sz w:val="28"/>
          <w:szCs w:val="28"/>
          <w:lang w:eastAsia="en-CA"/>
        </w:rPr>
        <w:lastRenderedPageBreak/>
        <w:t>Annex A – Alternatives to Paper Processing</w:t>
      </w:r>
      <w:r w:rsidRPr="00EC1193">
        <w:rPr>
          <w:rFonts w:ascii="Arial-BoldMT" w:hAnsi="Arial-BoldMT"/>
          <w:b/>
          <w:bCs/>
          <w:color w:val="000000"/>
          <w:sz w:val="28"/>
          <w:szCs w:val="28"/>
          <w:lang w:eastAsia="en-CA"/>
        </w:rPr>
        <w:br/>
      </w:r>
      <w:r w:rsidRPr="00EC1193">
        <w:rPr>
          <w:rFonts w:ascii="Arial-BoldMT" w:hAnsi="Arial-BoldMT"/>
          <w:b/>
          <w:bCs/>
          <w:color w:val="000000"/>
          <w:sz w:val="22"/>
          <w:szCs w:val="22"/>
          <w:lang w:eastAsia="en-CA"/>
        </w:rPr>
        <w:t>List of documents approved by Headquarters for electronic submission</w:t>
      </w:r>
    </w:p>
    <w:p w:rsidR="00EC1193" w:rsidRPr="00EC1193" w:rsidRDefault="00EC1193" w:rsidP="00EC1193">
      <w:pPr>
        <w:rPr>
          <w:lang w:eastAsia="en-C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</w:tblGrid>
      <w:tr w:rsidR="00EC1193" w:rsidRPr="00EC1193" w:rsidTr="00EC11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Pr="00EC1193" w:rsidRDefault="00EC1193" w:rsidP="00EC1193">
            <w:pPr>
              <w:rPr>
                <w:lang w:eastAsia="en-CA"/>
              </w:rPr>
            </w:pPr>
            <w:r w:rsidRPr="00EC1193">
              <w:rPr>
                <w:rFonts w:ascii="Arial-BoldItalicMT" w:hAnsi="Arial-BoldItalicMT"/>
                <w:b/>
                <w:bCs/>
                <w:i/>
                <w:iCs/>
                <w:color w:val="000000"/>
                <w:sz w:val="22"/>
                <w:szCs w:val="22"/>
                <w:lang w:eastAsia="en-CA"/>
              </w:rPr>
              <w:t xml:space="preserve">May be sent by email/fax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Pr="00EC1193" w:rsidRDefault="00EC1193" w:rsidP="00EC1193">
            <w:pPr>
              <w:rPr>
                <w:lang w:eastAsia="en-CA"/>
              </w:rPr>
            </w:pPr>
            <w:r w:rsidRPr="00EC1193">
              <w:rPr>
                <w:rFonts w:ascii="Arial-BoldItalicMT" w:hAnsi="Arial-BoldItalicMT"/>
                <w:b/>
                <w:bCs/>
                <w:i/>
                <w:iCs/>
                <w:color w:val="000000"/>
                <w:sz w:val="22"/>
                <w:szCs w:val="22"/>
                <w:lang w:eastAsia="en-CA"/>
              </w:rPr>
              <w:t>Excluded - May not be sent by email/fax</w:t>
            </w:r>
          </w:p>
        </w:tc>
      </w:tr>
      <w:tr w:rsidR="00EC1193" w:rsidRPr="00EC1193" w:rsidTr="00EC119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Pr="00EC1193" w:rsidRDefault="00EC1193" w:rsidP="00EC1193">
            <w:pPr>
              <w:rPr>
                <w:lang w:eastAsia="en-CA"/>
              </w:rPr>
            </w:pPr>
            <w:r w:rsidRPr="00EC1193">
              <w:rPr>
                <w:rFonts w:ascii="Arial-BoldMT" w:hAnsi="Arial-BoldMT"/>
                <w:b/>
                <w:bCs/>
                <w:color w:val="000000"/>
                <w:sz w:val="22"/>
                <w:szCs w:val="22"/>
                <w:lang w:eastAsia="en-CA"/>
              </w:rPr>
              <w:t>Cargo</w:t>
            </w:r>
            <w:r w:rsidRPr="00EC1193">
              <w:rPr>
                <w:rFonts w:ascii="Arial-BoldMT" w:hAnsi="Arial-BoldMT"/>
                <w:b/>
                <w:bCs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A8A(B) Cargo Control Document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Re-manifest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De-consolidation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A10 Abstract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A30 Diversion Notice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BSF673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A6/A6A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774"/>
            </w:tblGrid>
            <w:tr w:rsidR="00EC1193" w:rsidRPr="00EC119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93" w:rsidRPr="00EC1193" w:rsidRDefault="00EC1193" w:rsidP="00EC1193">
                  <w:pPr>
                    <w:rPr>
                      <w:lang w:eastAsia="en-CA"/>
                    </w:rPr>
                  </w:pPr>
                  <w:r w:rsidRPr="00EC1193">
                    <w:rPr>
                      <w:rFonts w:ascii="Arial-BoldMT" w:hAnsi="Arial-BoldMT"/>
                      <w:b/>
                      <w:bCs/>
                      <w:color w:val="000000"/>
                      <w:sz w:val="22"/>
                      <w:szCs w:val="22"/>
                      <w:lang w:eastAsia="en-CA"/>
                    </w:rPr>
                    <w:t>Release</w:t>
                  </w:r>
                  <w:r w:rsidRPr="00EC1193">
                    <w:rPr>
                      <w:rFonts w:ascii="Arial-BoldMT" w:hAnsi="Arial-BoldMT"/>
                      <w:b/>
                      <w:bCs/>
                      <w:color w:val="000000"/>
                      <w:sz w:val="22"/>
                      <w:szCs w:val="22"/>
                      <w:lang w:eastAsia="en-CA"/>
                    </w:rPr>
                    <w:br/>
                  </w:r>
                  <w:r w:rsidRPr="00EC1193">
                    <w:rPr>
                      <w:rFonts w:ascii="SymbolMT" w:hAnsi="SymbolMT"/>
                      <w:color w:val="000000"/>
                      <w:sz w:val="22"/>
                      <w:szCs w:val="22"/>
                      <w:lang w:eastAsia="en-CA"/>
                    </w:rPr>
                    <w:sym w:font="Symbol" w:char="F0B7"/>
                  </w:r>
                  <w:r w:rsidRPr="00EC1193">
                    <w:rPr>
                      <w:rFonts w:ascii="SymbolMT" w:hAnsi="SymbolMT"/>
                      <w:color w:val="000000"/>
                      <w:sz w:val="22"/>
                      <w:szCs w:val="22"/>
                      <w:lang w:eastAsia="en-CA"/>
                    </w:rPr>
                    <w:t xml:space="preserve"> </w:t>
                  </w:r>
                  <w:r w:rsidRPr="00EC1193">
                    <w:rPr>
                      <w:rFonts w:ascii="ArialMT" w:hAnsi="ArialMT"/>
                      <w:color w:val="000000"/>
                      <w:sz w:val="22"/>
                      <w:szCs w:val="22"/>
                      <w:lang w:eastAsia="en-CA"/>
                    </w:rPr>
                    <w:t>Paper RMD/PARS (with EDI Exception lead sheet)</w:t>
                  </w:r>
                  <w:r w:rsidRPr="00EC1193">
                    <w:rPr>
                      <w:rFonts w:ascii="ArialMT" w:hAnsi="ArialMT"/>
                      <w:color w:val="000000"/>
                      <w:sz w:val="22"/>
                      <w:szCs w:val="22"/>
                      <w:lang w:eastAsia="en-CA"/>
                    </w:rPr>
                    <w:br/>
                  </w:r>
                  <w:r w:rsidRPr="00EC1193">
                    <w:rPr>
                      <w:rFonts w:ascii="SymbolMT" w:hAnsi="SymbolMT"/>
                      <w:color w:val="000000"/>
                      <w:sz w:val="22"/>
                      <w:szCs w:val="22"/>
                      <w:lang w:eastAsia="en-CA"/>
                    </w:rPr>
                    <w:sym w:font="Symbol" w:char="F0B7"/>
                  </w:r>
                  <w:r w:rsidRPr="00EC1193">
                    <w:rPr>
                      <w:rFonts w:ascii="SymbolMT" w:hAnsi="SymbolMT"/>
                      <w:color w:val="000000"/>
                      <w:sz w:val="22"/>
                      <w:szCs w:val="22"/>
                      <w:lang w:eastAsia="en-CA"/>
                    </w:rPr>
                    <w:t xml:space="preserve"> </w:t>
                  </w:r>
                  <w:r w:rsidRPr="00EC1193">
                    <w:rPr>
                      <w:rFonts w:ascii="ArialMT" w:hAnsi="ArialMT"/>
                      <w:color w:val="000000"/>
                      <w:sz w:val="22"/>
                      <w:szCs w:val="22"/>
                      <w:lang w:eastAsia="en-CA"/>
                    </w:rPr>
                    <w:t>B3 Types: all, except where payment required prior to</w:t>
                  </w:r>
                  <w:r w:rsidRPr="00EC1193">
                    <w:rPr>
                      <w:rFonts w:ascii="ArialMT" w:hAnsi="ArialMT"/>
                      <w:color w:val="000000"/>
                      <w:sz w:val="22"/>
                      <w:szCs w:val="22"/>
                      <w:lang w:eastAsia="en-CA"/>
                    </w:rPr>
                    <w:br/>
                    <w:t>release</w:t>
                  </w:r>
                </w:p>
              </w:tc>
            </w:tr>
          </w:tbl>
          <w:p w:rsidR="00EC1193" w:rsidRPr="00EC1193" w:rsidRDefault="00EC1193" w:rsidP="00EC1193">
            <w:pPr>
              <w:rPr>
                <w:lang w:eastAsia="en-CA"/>
              </w:rPr>
            </w:pP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Regulated release requests, not otherwise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  <w:t>excluded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Entered to Arrive (ETA) / Value Included (VI)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Aero-paper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A48 RMD Correctors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K36A – Ships Stores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Pr="00EC1193" w:rsidRDefault="00EC1193" w:rsidP="00EC1193">
            <w:pPr>
              <w:rPr>
                <w:lang w:eastAsia="en-CA"/>
              </w:rPr>
            </w:pP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Release requests that must be sent in by EDI, as per D17-1-4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20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Regulated shipments requiring the following: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  <w:t>o Kimberley Certificates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  <w:t>o CITES Permits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C-Type B3s where payment required prior to release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br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sym w:font="Symbol" w:char="F0B7"/>
            </w:r>
            <w:r w:rsidRPr="00EC1193">
              <w:rPr>
                <w:rFonts w:ascii="SymbolMT" w:hAnsi="SymbolMT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EC1193">
              <w:rPr>
                <w:rFonts w:ascii="ArialMT" w:hAnsi="ArialMT"/>
                <w:color w:val="000000"/>
                <w:sz w:val="22"/>
                <w:szCs w:val="22"/>
                <w:lang w:eastAsia="en-CA"/>
              </w:rPr>
              <w:t>K32 – Drawback Claims</w:t>
            </w:r>
          </w:p>
        </w:tc>
      </w:tr>
    </w:tbl>
    <w:p w:rsidR="00EC1193" w:rsidRDefault="00EC1193" w:rsidP="00E87917">
      <w:pPr>
        <w:rPr>
          <w:rFonts w:ascii="Arial-BoldMT" w:hAnsi="Arial-BoldMT"/>
          <w:b/>
          <w:bCs/>
          <w:color w:val="000000"/>
          <w:sz w:val="22"/>
          <w:szCs w:val="22"/>
          <w:lang w:eastAsia="en-CA"/>
        </w:rPr>
      </w:pPr>
    </w:p>
    <w:p w:rsidR="0053086C" w:rsidRDefault="00EC1193" w:rsidP="00E87917">
      <w:r w:rsidRPr="00EC1193">
        <w:rPr>
          <w:rFonts w:ascii="Arial-BoldMT" w:hAnsi="Arial-BoldMT"/>
          <w:b/>
          <w:bCs/>
          <w:color w:val="000000"/>
          <w:sz w:val="22"/>
          <w:szCs w:val="22"/>
          <w:lang w:eastAsia="en-CA"/>
        </w:rPr>
        <w:t>Key points:</w:t>
      </w:r>
      <w:r w:rsidRPr="00EC1193">
        <w:rPr>
          <w:rFonts w:ascii="Arial-BoldMT" w:hAnsi="Arial-BoldMT"/>
          <w:b/>
          <w:bCs/>
          <w:color w:val="000000"/>
          <w:sz w:val="22"/>
          <w:szCs w:val="22"/>
          <w:lang w:eastAsia="en-CA"/>
        </w:rPr>
        <w:br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sym w:font="Symbol" w:char="F0B7"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t xml:space="preserve"> 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t xml:space="preserve">Existing legislation continues to apply. Note, the </w:t>
      </w:r>
      <w:r w:rsidRPr="00EC1193">
        <w:rPr>
          <w:rFonts w:ascii="Arial-ItalicMT" w:hAnsi="Arial-ItalicMT"/>
          <w:i/>
          <w:iCs/>
          <w:color w:val="000000"/>
          <w:sz w:val="22"/>
          <w:szCs w:val="22"/>
          <w:lang w:eastAsia="en-CA"/>
        </w:rPr>
        <w:t>Customs Brokers Licensing Regulations</w:t>
      </w:r>
      <w:r w:rsidRPr="00EC1193">
        <w:rPr>
          <w:rFonts w:ascii="Arial-ItalicMT" w:hAnsi="Arial-ItalicMT"/>
          <w:i/>
          <w:iCs/>
          <w:color w:val="000000"/>
          <w:sz w:val="22"/>
          <w:szCs w:val="22"/>
          <w:lang w:eastAsia="en-CA"/>
        </w:rPr>
        <w:br/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t>require release related documentation be submitted only by brokers with an office at the port;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br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sym w:font="Symbol" w:char="F0B7"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t xml:space="preserve"> 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t>Existing policies and D-memos (i.e. D3 series, D17-1-4) continue to apply;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br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sym w:font="Symbol" w:char="F0B7"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t xml:space="preserve"> 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t>All documents are still required, in the correct order;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br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sym w:font="Symbol" w:char="F0B7"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t xml:space="preserve"> 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t>For release requests, an EDI exception lead sheet must be provided, per D17-1-4;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br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sym w:font="Symbol" w:char="F0B7"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t xml:space="preserve"> 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t>In lieu of coloured wrappers, write the wrapper colour specified in the D-memo on the first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br/>
        <w:t>page, to enable the triage of requests;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br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sym w:font="Symbol" w:char="F0B7"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t xml:space="preserve"> 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t>Additional information and procedures will be provided by the port;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br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sym w:font="Symbol" w:char="F0B7"/>
      </w:r>
      <w:r w:rsidRPr="00EC1193">
        <w:rPr>
          <w:rFonts w:ascii="SymbolMT" w:hAnsi="SymbolMT"/>
          <w:color w:val="000000"/>
          <w:sz w:val="22"/>
          <w:szCs w:val="22"/>
          <w:lang w:eastAsia="en-CA"/>
        </w:rPr>
        <w:t xml:space="preserve"> </w:t>
      </w:r>
      <w:r w:rsidRPr="00EC1193">
        <w:rPr>
          <w:rFonts w:ascii="ArialMT" w:hAnsi="ArialMT"/>
          <w:color w:val="000000"/>
          <w:sz w:val="22"/>
          <w:szCs w:val="22"/>
          <w:lang w:eastAsia="en-CA"/>
        </w:rPr>
        <w:t>Non-compliant requests will be rejected.</w:t>
      </w:r>
    </w:p>
    <w:p w:rsidR="0053086C" w:rsidRDefault="0053086C" w:rsidP="00E87917"/>
    <w:p w:rsidR="00E27EE3" w:rsidRDefault="00EC1193" w:rsidP="00EC1193">
      <w:pPr>
        <w:shd w:val="clear" w:color="auto" w:fill="FFFFFF"/>
        <w:rPr>
          <w:rFonts w:ascii="Calibri" w:hAnsi="Calibri" w:cs="Calibri"/>
          <w:b/>
          <w:color w:val="000000"/>
          <w:lang w:eastAsia="en-CA"/>
        </w:rPr>
      </w:pPr>
      <w:proofErr w:type="spellStart"/>
      <w:r w:rsidRPr="00EC1193">
        <w:rPr>
          <w:rFonts w:ascii="Calibri" w:hAnsi="Calibri" w:cs="Calibri"/>
          <w:b/>
          <w:color w:val="000000"/>
          <w:lang w:eastAsia="en-CA"/>
        </w:rPr>
        <w:t>eLongroom</w:t>
      </w:r>
      <w:proofErr w:type="spellEnd"/>
      <w:r w:rsidRPr="00EC1193">
        <w:rPr>
          <w:rFonts w:ascii="Calibri" w:hAnsi="Calibri" w:cs="Calibri"/>
          <w:b/>
          <w:color w:val="000000"/>
          <w:lang w:eastAsia="en-CA"/>
        </w:rPr>
        <w:t xml:space="preserve"> Hours of Service – Port 821</w:t>
      </w:r>
    </w:p>
    <w:p w:rsidR="00EC1193" w:rsidRDefault="00EC1193" w:rsidP="00EC1193">
      <w:pPr>
        <w:shd w:val="clear" w:color="auto" w:fill="FFFFFF"/>
        <w:rPr>
          <w:rFonts w:ascii="Calibri" w:hAnsi="Calibri" w:cs="Calibri"/>
          <w:b/>
          <w:color w:val="000000"/>
          <w:lang w:eastAsia="en-CA"/>
        </w:rPr>
      </w:pPr>
    </w:p>
    <w:p w:rsidR="00EC1193" w:rsidRDefault="00EC1193" w:rsidP="00EC1193">
      <w:pPr>
        <w:shd w:val="clear" w:color="auto" w:fill="FFFFFF"/>
        <w:rPr>
          <w:rFonts w:ascii="Calibri" w:hAnsi="Calibri" w:cs="Calibri"/>
          <w:b/>
          <w:color w:val="000000"/>
          <w:lang w:eastAsia="en-CA"/>
        </w:rPr>
      </w:pPr>
      <w:r>
        <w:rPr>
          <w:rFonts w:ascii="Calibri" w:hAnsi="Calibri" w:cs="Calibri"/>
          <w:b/>
          <w:color w:val="000000"/>
          <w:lang w:eastAsia="en-CA"/>
        </w:rPr>
        <w:t xml:space="preserve">Documents may be submitted to the </w:t>
      </w:r>
      <w:proofErr w:type="spellStart"/>
      <w:r>
        <w:rPr>
          <w:rFonts w:ascii="Calibri" w:hAnsi="Calibri" w:cs="Calibri"/>
          <w:b/>
          <w:color w:val="000000"/>
          <w:lang w:eastAsia="en-CA"/>
        </w:rPr>
        <w:t>eLongroom</w:t>
      </w:r>
      <w:proofErr w:type="spellEnd"/>
      <w:r>
        <w:rPr>
          <w:rFonts w:ascii="Calibri" w:hAnsi="Calibri" w:cs="Calibri"/>
          <w:b/>
          <w:color w:val="000000"/>
          <w:lang w:eastAsia="en-CA"/>
        </w:rPr>
        <w:t xml:space="preserve"> address 24 hrs a day, however, as with the submission of paper, requests will only be processed during our regular business hours:</w:t>
      </w:r>
    </w:p>
    <w:p w:rsidR="00EC1193" w:rsidRPr="00EC1193" w:rsidRDefault="00EC1193" w:rsidP="00EC1193">
      <w:pPr>
        <w:shd w:val="clear" w:color="auto" w:fill="FFFFFF"/>
        <w:rPr>
          <w:rFonts w:ascii="Calibri" w:hAnsi="Calibri" w:cs="Calibri"/>
          <w:b/>
          <w:color w:val="000000"/>
          <w:lang w:eastAsia="en-CA"/>
        </w:rPr>
      </w:pPr>
    </w:p>
    <w:p w:rsidR="00EC1193" w:rsidRPr="00EC1193" w:rsidRDefault="00EB58DA" w:rsidP="00EC1193">
      <w:pPr>
        <w:shd w:val="clear" w:color="auto" w:fill="FFFFFF"/>
        <w:rPr>
          <w:rFonts w:ascii="Calibri" w:hAnsi="Calibri" w:cs="Calibri"/>
          <w:b/>
          <w:color w:val="000000"/>
          <w:lang w:eastAsia="en-CA"/>
        </w:rPr>
      </w:pPr>
      <w:r>
        <w:rPr>
          <w:rFonts w:ascii="Calibri" w:hAnsi="Calibri" w:cs="Calibri"/>
          <w:b/>
          <w:color w:val="000000"/>
          <w:lang w:eastAsia="en-CA"/>
        </w:rPr>
        <w:t>Open</w:t>
      </w:r>
      <w:r>
        <w:rPr>
          <w:rFonts w:ascii="Calibri" w:hAnsi="Calibri" w:cs="Calibri"/>
          <w:b/>
          <w:color w:val="000000"/>
          <w:lang w:eastAsia="en-CA"/>
        </w:rPr>
        <w:tab/>
      </w:r>
      <w:r>
        <w:rPr>
          <w:rFonts w:ascii="Calibri" w:hAnsi="Calibri" w:cs="Calibri"/>
          <w:b/>
          <w:color w:val="000000"/>
          <w:lang w:eastAsia="en-CA"/>
        </w:rPr>
        <w:tab/>
      </w:r>
      <w:r w:rsidR="00EC1193" w:rsidRPr="00EC1193">
        <w:rPr>
          <w:rFonts w:ascii="Calibri" w:hAnsi="Calibri" w:cs="Calibri"/>
          <w:b/>
          <w:color w:val="000000"/>
          <w:lang w:eastAsia="en-CA"/>
        </w:rPr>
        <w:t>Monday – Friday 08:00-16:30</w:t>
      </w:r>
    </w:p>
    <w:p w:rsidR="00EC1193" w:rsidRPr="00EC1193" w:rsidRDefault="00EC1193" w:rsidP="00EC1193">
      <w:pPr>
        <w:shd w:val="clear" w:color="auto" w:fill="FFFFFF"/>
        <w:rPr>
          <w:rFonts w:ascii="Calibri" w:hAnsi="Calibri" w:cs="Calibri"/>
          <w:b/>
          <w:color w:val="000000"/>
          <w:lang w:eastAsia="en-CA"/>
        </w:rPr>
      </w:pPr>
      <w:r w:rsidRPr="00EC1193">
        <w:rPr>
          <w:rFonts w:ascii="Calibri" w:hAnsi="Calibri" w:cs="Calibri"/>
          <w:b/>
          <w:color w:val="000000"/>
          <w:lang w:eastAsia="en-CA"/>
        </w:rPr>
        <w:t xml:space="preserve">Closed </w:t>
      </w:r>
      <w:r w:rsidR="00EB58DA">
        <w:rPr>
          <w:rFonts w:ascii="Calibri" w:hAnsi="Calibri" w:cs="Calibri"/>
          <w:b/>
          <w:color w:val="000000"/>
          <w:lang w:eastAsia="en-CA"/>
        </w:rPr>
        <w:tab/>
      </w:r>
      <w:r w:rsidR="00EB58DA">
        <w:rPr>
          <w:rFonts w:ascii="Calibri" w:hAnsi="Calibri" w:cs="Calibri"/>
          <w:b/>
          <w:color w:val="000000"/>
          <w:lang w:eastAsia="en-CA"/>
        </w:rPr>
        <w:tab/>
      </w:r>
      <w:bookmarkStart w:id="0" w:name="_GoBack"/>
      <w:bookmarkEnd w:id="0"/>
      <w:r w:rsidRPr="00EC1193">
        <w:rPr>
          <w:rFonts w:ascii="Calibri" w:hAnsi="Calibri" w:cs="Calibri"/>
          <w:b/>
          <w:color w:val="000000"/>
          <w:lang w:eastAsia="en-CA"/>
        </w:rPr>
        <w:t>Saturday, Sunday and Statutory Holidays</w:t>
      </w:r>
    </w:p>
    <w:sectPr w:rsidR="00EC1193" w:rsidRPr="00EC11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08" w:bottom="1440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929" w:rsidRDefault="00851929">
      <w:r>
        <w:separator/>
      </w:r>
    </w:p>
  </w:endnote>
  <w:endnote w:type="continuationSeparator" w:id="0">
    <w:p w:rsidR="00851929" w:rsidRDefault="0085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BE" w:rsidRDefault="00697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BE" w:rsidRDefault="006976BE">
    <w:pPr>
      <w:pStyle w:val="Footer"/>
      <w:tabs>
        <w:tab w:val="left" w:pos="9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BE" w:rsidRDefault="006976BE" w:rsidP="0051023C">
    <w:pPr>
      <w:pStyle w:val="Footer"/>
      <w:tabs>
        <w:tab w:val="left" w:pos="936"/>
      </w:tabs>
    </w:pPr>
    <w:r>
      <w:tab/>
    </w:r>
    <w:r w:rsidR="00EC01F8">
      <w:rPr>
        <w:noProof/>
        <w:lang w:eastAsia="en-CA"/>
      </w:rPr>
      <w:drawing>
        <wp:inline distT="0" distB="0" distL="0" distR="0">
          <wp:extent cx="1177290" cy="280670"/>
          <wp:effectExtent l="0" t="0" r="3810" b="5080"/>
          <wp:docPr id="2" name="Picture 2" descr="Canada Wordmark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nada Wordmark 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929" w:rsidRDefault="00851929">
      <w:r>
        <w:separator/>
      </w:r>
    </w:p>
  </w:footnote>
  <w:footnote w:type="continuationSeparator" w:id="0">
    <w:p w:rsidR="00851929" w:rsidRDefault="00851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BE" w:rsidRDefault="00697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BE" w:rsidRDefault="00697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BE" w:rsidRDefault="00EC01F8">
    <w:pPr>
      <w:pStyle w:val="Header"/>
    </w:pPr>
    <w:r>
      <w:rPr>
        <w:noProof/>
        <w:lang w:eastAsia="en-CA"/>
      </w:rPr>
      <w:drawing>
        <wp:inline distT="0" distB="0" distL="0" distR="0">
          <wp:extent cx="2423795" cy="548005"/>
          <wp:effectExtent l="0" t="0" r="0" b="4445"/>
          <wp:docPr id="1" name="Picture 1" descr="Heraldic Badge_color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aldic Badge_color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79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2BB"/>
    <w:multiLevelType w:val="hybridMultilevel"/>
    <w:tmpl w:val="F30CCCC8"/>
    <w:lvl w:ilvl="0" w:tplc="BCB857D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C116E7A8">
      <w:start w:val="1"/>
      <w:numFmt w:val="decimal"/>
      <w:lvlText w:val="%3."/>
      <w:lvlJc w:val="left"/>
      <w:pPr>
        <w:ind w:left="21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F348B"/>
    <w:multiLevelType w:val="hybridMultilevel"/>
    <w:tmpl w:val="1A72DE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74"/>
    <w:rsid w:val="00061F1F"/>
    <w:rsid w:val="000F50E5"/>
    <w:rsid w:val="000F5E4A"/>
    <w:rsid w:val="00131674"/>
    <w:rsid w:val="00154320"/>
    <w:rsid w:val="002D5017"/>
    <w:rsid w:val="002F7CFB"/>
    <w:rsid w:val="0034401B"/>
    <w:rsid w:val="00456D9E"/>
    <w:rsid w:val="0046429F"/>
    <w:rsid w:val="0051023C"/>
    <w:rsid w:val="0053046E"/>
    <w:rsid w:val="0053086C"/>
    <w:rsid w:val="00541CB5"/>
    <w:rsid w:val="005537B1"/>
    <w:rsid w:val="005E3259"/>
    <w:rsid w:val="00606501"/>
    <w:rsid w:val="00635DC5"/>
    <w:rsid w:val="006976BE"/>
    <w:rsid w:val="00851929"/>
    <w:rsid w:val="009949D4"/>
    <w:rsid w:val="00AA56B4"/>
    <w:rsid w:val="00AB4025"/>
    <w:rsid w:val="00BB3582"/>
    <w:rsid w:val="00BC5A57"/>
    <w:rsid w:val="00C150BB"/>
    <w:rsid w:val="00C73F5A"/>
    <w:rsid w:val="00D42029"/>
    <w:rsid w:val="00D44CAB"/>
    <w:rsid w:val="00DB376B"/>
    <w:rsid w:val="00E27EE3"/>
    <w:rsid w:val="00E87917"/>
    <w:rsid w:val="00EB58DA"/>
    <w:rsid w:val="00EB7DE5"/>
    <w:rsid w:val="00EC01F8"/>
    <w:rsid w:val="00EC1193"/>
    <w:rsid w:val="00F36110"/>
    <w:rsid w:val="00F5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85B02A"/>
  <w15:docId w15:val="{8E60A877-AAC0-4489-BCB3-BA61280E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61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1F1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879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7CE2"/>
    <w:pPr>
      <w:ind w:left="720"/>
      <w:contextualSpacing/>
    </w:pPr>
  </w:style>
  <w:style w:type="character" w:customStyle="1" w:styleId="fontstyle01">
    <w:name w:val="fontstyle01"/>
    <w:basedOn w:val="DefaultParagraphFont"/>
    <w:rsid w:val="0034401B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34401B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34401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086C"/>
    <w:rPr>
      <w:sz w:val="24"/>
      <w:szCs w:val="24"/>
      <w:lang w:eastAsia="en-US"/>
    </w:rPr>
  </w:style>
  <w:style w:type="paragraph" w:customStyle="1" w:styleId="Default">
    <w:name w:val="Default"/>
    <w:rsid w:val="005308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A"/>
    </w:rPr>
  </w:style>
  <w:style w:type="character" w:customStyle="1" w:styleId="fontstyle21">
    <w:name w:val="fontstyle21"/>
    <w:basedOn w:val="DefaultParagraphFont"/>
    <w:rsid w:val="00EC1193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EC119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EC1193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SA.Manifest-821-Manifeste.ASFC@cbsa-asfc.gc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BSA.Commercial-821.ASFC@cbsa-asfc.gc.c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CCRA / ADRC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sutheju</dc:creator>
  <cp:lastModifiedBy>Carmichael, Robert</cp:lastModifiedBy>
  <cp:revision>4</cp:revision>
  <cp:lastPrinted>2015-10-26T01:54:00Z</cp:lastPrinted>
  <dcterms:created xsi:type="dcterms:W3CDTF">2020-04-23T16:58:00Z</dcterms:created>
  <dcterms:modified xsi:type="dcterms:W3CDTF">2020-04-23T17:12:00Z</dcterms:modified>
</cp:coreProperties>
</file>