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8B1E8" w14:textId="5311D37D" w:rsidR="00213132" w:rsidRPr="009F3CCC" w:rsidRDefault="00060B02" w:rsidP="00673A81">
      <w:pPr>
        <w:pStyle w:val="Heading1"/>
        <w:rPr>
          <w:sz w:val="36"/>
          <w:szCs w:val="36"/>
        </w:rPr>
      </w:pPr>
      <w:bookmarkStart w:id="0" w:name="_GoBack"/>
      <w:bookmarkEnd w:id="0"/>
      <w:r w:rsidRPr="009F3CCC">
        <w:rPr>
          <w:sz w:val="36"/>
          <w:szCs w:val="36"/>
        </w:rPr>
        <w:t>Demande de réexamen par le président de l’Agence des</w:t>
      </w:r>
      <w:r w:rsidR="00D0423C">
        <w:rPr>
          <w:sz w:val="36"/>
          <w:szCs w:val="36"/>
        </w:rPr>
        <w:t xml:space="preserve"> services frontaliers du Canada</w:t>
      </w:r>
      <w:r w:rsidRPr="009F3CCC">
        <w:rPr>
          <w:sz w:val="36"/>
          <w:szCs w:val="36"/>
        </w:rPr>
        <w:t xml:space="preserve"> en vertu de l’article 60 de la </w:t>
      </w:r>
      <w:r w:rsidRPr="009F3CCC">
        <w:rPr>
          <w:i/>
          <w:sz w:val="36"/>
          <w:szCs w:val="36"/>
        </w:rPr>
        <w:t>Loi sur les douanes</w:t>
      </w:r>
      <w:r w:rsidRPr="009F3CCC">
        <w:rPr>
          <w:sz w:val="36"/>
          <w:szCs w:val="36"/>
        </w:rPr>
        <w:t xml:space="preserve"> relativement à des marchandises occasionnelles</w:t>
      </w:r>
    </w:p>
    <w:p w14:paraId="2A3E0246" w14:textId="5ADAB530" w:rsidR="00475A5E" w:rsidRPr="009F3CCC" w:rsidRDefault="008A5624" w:rsidP="00673A81">
      <w:pPr>
        <w:pStyle w:val="Heading1"/>
        <w:rPr>
          <w:sz w:val="36"/>
          <w:szCs w:val="36"/>
        </w:rPr>
      </w:pPr>
      <w:r w:rsidRPr="009F3CCC">
        <w:rPr>
          <w:sz w:val="36"/>
          <w:szCs w:val="36"/>
        </w:rPr>
        <w:t>Mémorandum D11-6</w:t>
      </w:r>
      <w:r w:rsidRPr="009F3CCC">
        <w:rPr>
          <w:sz w:val="36"/>
          <w:szCs w:val="36"/>
          <w:highlight w:val="yellow"/>
        </w:rPr>
        <w:t>-X</w:t>
      </w:r>
    </w:p>
    <w:p w14:paraId="27EA0DF9" w14:textId="77777777" w:rsidR="00213132" w:rsidRPr="00213132" w:rsidRDefault="00213132" w:rsidP="00DF09CC">
      <w:pPr>
        <w:spacing w:after="0"/>
      </w:pPr>
    </w:p>
    <w:p w14:paraId="5926DB6D" w14:textId="77777777" w:rsidR="00213132" w:rsidRDefault="00213132" w:rsidP="00213132">
      <w:pPr>
        <w:spacing w:after="0" w:line="240" w:lineRule="auto"/>
      </w:pPr>
    </w:p>
    <w:p w14:paraId="42BCD9DC" w14:textId="77777777" w:rsidR="00213132" w:rsidRPr="00D0423C" w:rsidRDefault="00213132" w:rsidP="009F3CCC">
      <w:pPr>
        <w:spacing w:after="0"/>
      </w:pPr>
      <w:r w:rsidRPr="00D0423C">
        <w:t xml:space="preserve">ISSN </w:t>
      </w:r>
      <w:r w:rsidRPr="00D0423C">
        <w:rPr>
          <w:highlight w:val="yellow"/>
        </w:rPr>
        <w:t>2369-2391</w:t>
      </w:r>
    </w:p>
    <w:p w14:paraId="02DA26CC" w14:textId="1AFE2970" w:rsidR="00606854" w:rsidRPr="00D0423C" w:rsidRDefault="00213132" w:rsidP="009F3CCC">
      <w:pPr>
        <w:spacing w:after="0"/>
      </w:pPr>
      <w:r w:rsidRPr="00D0423C">
        <w:t>N</w:t>
      </w:r>
      <w:r w:rsidRPr="00D0423C">
        <w:rPr>
          <w:vertAlign w:val="superscript"/>
        </w:rPr>
        <w:t>o</w:t>
      </w:r>
      <w:r w:rsidRPr="00D0423C">
        <w:t xml:space="preserve"> de cat. </w:t>
      </w:r>
      <w:r w:rsidRPr="00D0423C">
        <w:rPr>
          <w:highlight w:val="yellow"/>
        </w:rPr>
        <w:t>Rv55-8E-</w:t>
      </w:r>
      <w:r w:rsidRPr="00D0423C">
        <w:t>PDF</w:t>
      </w:r>
    </w:p>
    <w:p w14:paraId="060F1E01" w14:textId="57053BB0" w:rsidR="00FE6683" w:rsidRDefault="00876315" w:rsidP="009F3CCC">
      <w:pPr>
        <w:spacing w:after="0"/>
      </w:pPr>
      <w:r>
        <w:t xml:space="preserve">Ottawa, le </w:t>
      </w:r>
      <w:r>
        <w:rPr>
          <w:highlight w:val="yellow"/>
        </w:rPr>
        <w:t>31 juillet</w:t>
      </w:r>
      <w:r>
        <w:t xml:space="preserve"> 2024</w:t>
      </w:r>
    </w:p>
    <w:p w14:paraId="0CFEC132" w14:textId="77777777" w:rsidR="00213132" w:rsidRDefault="00213132" w:rsidP="00DF09CC">
      <w:pPr>
        <w:spacing w:after="0" w:line="233" w:lineRule="auto"/>
        <w:ind w:left="-6" w:right="1026" w:hanging="11"/>
        <w:rPr>
          <w:rFonts w:eastAsia="Times New Roman" w:cs="Arial"/>
          <w:color w:val="000000"/>
          <w:szCs w:val="24"/>
          <w:lang w:eastAsia="en-CA"/>
        </w:rPr>
      </w:pPr>
    </w:p>
    <w:p w14:paraId="36497607" w14:textId="6843C2DE" w:rsidR="00213132" w:rsidRDefault="00650CDF" w:rsidP="00D107A6">
      <w:pPr>
        <w:spacing w:line="233" w:lineRule="auto"/>
        <w:ind w:left="-5" w:right="85" w:hanging="10"/>
        <w:rPr>
          <w:color w:val="000000"/>
        </w:rPr>
      </w:pPr>
      <w:r>
        <w:t xml:space="preserve">Ce document est disponible en format </w:t>
      </w:r>
      <w:hyperlink r:id="rId8" w:history="1">
        <w:r w:rsidR="00213132">
          <w:rPr>
            <w:rStyle w:val="Hyperlink"/>
          </w:rPr>
          <w:t>PDF (</w:t>
        </w:r>
        <w:r w:rsidR="00213132">
          <w:rPr>
            <w:rStyle w:val="Hyperlink"/>
            <w:highlight w:val="yellow"/>
          </w:rPr>
          <w:t>xx</w:t>
        </w:r>
        <w:r w:rsidR="00213132">
          <w:rPr>
            <w:rStyle w:val="Hyperlink"/>
          </w:rPr>
          <w:t> Mo)</w:t>
        </w:r>
      </w:hyperlink>
      <w:r w:rsidR="00213132">
        <w:rPr>
          <w:color w:val="000000"/>
        </w:rPr>
        <w:t> [</w:t>
      </w:r>
      <w:hyperlink r:id="rId9" w:history="1">
        <w:r w:rsidR="00213132">
          <w:rPr>
            <w:rStyle w:val="Hyperlink"/>
          </w:rPr>
          <w:t>aide avec les fichiers PDF</w:t>
        </w:r>
      </w:hyperlink>
      <w:r w:rsidR="00213132">
        <w:rPr>
          <w:color w:val="000000"/>
        </w:rPr>
        <w:t>]</w:t>
      </w:r>
    </w:p>
    <w:p w14:paraId="0A97ACCC" w14:textId="77777777" w:rsidR="00D107A6" w:rsidRDefault="00D107A6" w:rsidP="00D107A6">
      <w:pPr>
        <w:spacing w:line="233" w:lineRule="auto"/>
        <w:ind w:left="-5" w:right="85" w:hanging="10"/>
        <w:rPr>
          <w:color w:val="000000"/>
        </w:rPr>
      </w:pPr>
    </w:p>
    <w:p w14:paraId="0970ECC5" w14:textId="234530B7" w:rsidR="00D43A21" w:rsidRPr="009F3CCC" w:rsidRDefault="0010025E" w:rsidP="00BF0C6A">
      <w:pPr>
        <w:spacing w:line="259" w:lineRule="auto"/>
        <w:ind w:left="-6" w:right="-57" w:hanging="11"/>
        <w:rPr>
          <w:rFonts w:eastAsia="Times New Roman" w:cs="Arial"/>
          <w:color w:val="000000"/>
          <w:szCs w:val="24"/>
        </w:rPr>
      </w:pPr>
      <w:r>
        <w:t xml:space="preserve">Le présent mémorandum explique comment procéder en vertu de l’article 60 </w:t>
      </w:r>
      <w:hyperlink r:id="rId10"/>
      <w:r>
        <w:t xml:space="preserve"> de la </w:t>
      </w:r>
      <w:r>
        <w:rPr>
          <w:i/>
          <w:iCs/>
        </w:rPr>
        <w:t>Loi sur les douanes</w:t>
      </w:r>
      <w:r>
        <w:t xml:space="preserve"> </w:t>
      </w:r>
      <w:hyperlink r:id="rId11"/>
      <w:r>
        <w:t xml:space="preserve">(« la </w:t>
      </w:r>
      <w:r w:rsidRPr="009F3CCC">
        <w:rPr>
          <w:iCs/>
        </w:rPr>
        <w:t>Loi</w:t>
      </w:r>
      <w:r w:rsidRPr="009F3CCC">
        <w:t> </w:t>
      </w:r>
      <w:r>
        <w:t>») pour demander au président de l’Agence des services frontaliers du Canada (ASFC) la révision ou le réexamen de l’origine, du classement tarifaire et/ou de la valeur en douane de marchandises non commerciales (</w:t>
      </w:r>
      <w:r w:rsidR="009F3CCC">
        <w:t xml:space="preserve">aussi appelées </w:t>
      </w:r>
      <w:r w:rsidR="009F3CCC" w:rsidRPr="00BF0C6A">
        <w:rPr>
          <w:b/>
        </w:rPr>
        <w:t xml:space="preserve">marchandises </w:t>
      </w:r>
      <w:r w:rsidRPr="00BF0C6A">
        <w:rPr>
          <w:b/>
        </w:rPr>
        <w:t>occasionnelles</w:t>
      </w:r>
      <w:r>
        <w:t>).</w:t>
      </w:r>
    </w:p>
    <w:p w14:paraId="4C37EDC6" w14:textId="77777777" w:rsidR="001E18B6" w:rsidRPr="00383D72" w:rsidRDefault="0010025E" w:rsidP="009F3CCC">
      <w:pPr>
        <w:pStyle w:val="Heading2"/>
      </w:pPr>
      <w:bookmarkStart w:id="1" w:name="_Another_subheading_use"/>
      <w:bookmarkStart w:id="2" w:name="_Another_subheading_[HEADING"/>
      <w:bookmarkStart w:id="3" w:name="_Definitions"/>
      <w:bookmarkEnd w:id="1"/>
      <w:bookmarkEnd w:id="2"/>
      <w:bookmarkEnd w:id="3"/>
      <w:r>
        <w:t>Définitions</w:t>
      </w:r>
    </w:p>
    <w:p w14:paraId="18A9A537" w14:textId="3BFA349D" w:rsidR="008C1B8E" w:rsidRPr="009F3CCC" w:rsidRDefault="00383D72" w:rsidP="0090791E">
      <w:pPr>
        <w:spacing w:line="259" w:lineRule="auto"/>
        <w:rPr>
          <w:rFonts w:cs="Arial"/>
          <w:szCs w:val="24"/>
        </w:rPr>
      </w:pPr>
      <w:bookmarkStart w:id="4" w:name="_Replacing_your_Pleasure"/>
      <w:bookmarkEnd w:id="4"/>
      <w:r>
        <w:t xml:space="preserve">1. </w:t>
      </w:r>
      <w:r w:rsidR="009F3CCC">
        <w:t>Les définitions ci-dessous s’appliquent dans le présent mémorandum :</w:t>
      </w:r>
    </w:p>
    <w:p w14:paraId="5E9D15F4" w14:textId="77777777" w:rsidR="00213473" w:rsidRPr="00FA0A38" w:rsidRDefault="00213473" w:rsidP="0090791E">
      <w:pPr>
        <w:spacing w:line="259" w:lineRule="auto"/>
        <w:rPr>
          <w:b/>
        </w:rPr>
      </w:pPr>
      <w:r>
        <w:rPr>
          <w:b/>
        </w:rPr>
        <w:t>Centre de remboursement pour les importations occasionnelles</w:t>
      </w:r>
    </w:p>
    <w:p w14:paraId="3E4383C1" w14:textId="5F7C51BE" w:rsidR="001C7FC5" w:rsidRDefault="00213473" w:rsidP="0090791E">
      <w:pPr>
        <w:spacing w:line="259" w:lineRule="auto"/>
      </w:pPr>
      <w:r>
        <w:t xml:space="preserve">Bureau de l’ASFC responsable de la réception, de l’examen et du traitement des demandes de remboursement pour importations occasionnelles soumises au moyen du </w:t>
      </w:r>
      <w:r w:rsidR="004C50A9">
        <w:t xml:space="preserve">formulaire B2G </w:t>
      </w:r>
      <w:hyperlink r:id="rId12" w:history="1">
        <w:r w:rsidR="004C50A9">
          <w:rPr>
            <w:rStyle w:val="Hyperlink"/>
          </w:rPr>
          <w:t>Demande Informelle de Rajustement de l'ASFC</w:t>
        </w:r>
      </w:hyperlink>
      <w:r w:rsidR="004C50A9">
        <w:t>.</w:t>
      </w:r>
      <w:r>
        <w:t xml:space="preserve"> </w:t>
      </w:r>
    </w:p>
    <w:p w14:paraId="3EB0482E" w14:textId="77777777" w:rsidR="001F4E6E" w:rsidRPr="00213473" w:rsidRDefault="001F4E6E" w:rsidP="001F4E6E">
      <w:pPr>
        <w:spacing w:line="259" w:lineRule="auto"/>
        <w:rPr>
          <w:b/>
        </w:rPr>
      </w:pPr>
      <w:r w:rsidRPr="00BF0C6A">
        <w:rPr>
          <w:b/>
          <w:iCs/>
        </w:rPr>
        <w:t>Déclaration en détail des marchandises occasionnelles</w:t>
      </w:r>
      <w:r>
        <w:rPr>
          <w:b/>
        </w:rPr>
        <w:t xml:space="preserve"> (formulaire BSF715, anciennement B15)</w:t>
      </w:r>
    </w:p>
    <w:p w14:paraId="3F58BDC4" w14:textId="0306938E" w:rsidR="001F4E6E" w:rsidRPr="000C6BED" w:rsidRDefault="001F4E6E" w:rsidP="0090791E">
      <w:pPr>
        <w:spacing w:line="259" w:lineRule="auto"/>
      </w:pPr>
      <w:r>
        <w:t xml:space="preserve">Formulaire servant à déclarer en détail les marchandises acquises à l’étranger pas les voyageurs rentrant au Canada. </w:t>
      </w:r>
    </w:p>
    <w:p w14:paraId="3F224F2A" w14:textId="42D2FE25" w:rsidR="00213473" w:rsidRPr="00FA0A38" w:rsidRDefault="00213473" w:rsidP="0090791E">
      <w:pPr>
        <w:spacing w:line="259" w:lineRule="auto"/>
        <w:rPr>
          <w:b/>
        </w:rPr>
      </w:pPr>
      <w:r>
        <w:rPr>
          <w:b/>
        </w:rPr>
        <w:t>Demande informelle de rajustement de l’ASFC (</w:t>
      </w:r>
      <w:hyperlink r:id="rId13" w:history="1">
        <w:r w:rsidRPr="001320B6">
          <w:rPr>
            <w:rStyle w:val="Hyperlink"/>
          </w:rPr>
          <w:t>Formulaire B2G</w:t>
        </w:r>
      </w:hyperlink>
      <w:r>
        <w:rPr>
          <w:b/>
        </w:rPr>
        <w:t>)</w:t>
      </w:r>
    </w:p>
    <w:p w14:paraId="21DF9092" w14:textId="43613320" w:rsidR="00FA0A38" w:rsidRDefault="00213473" w:rsidP="0090791E">
      <w:pPr>
        <w:spacing w:line="259" w:lineRule="auto"/>
      </w:pPr>
      <w:r>
        <w:lastRenderedPageBreak/>
        <w:t>Formulaire servant à demander un rajustement ou un remboursement de droits et de taxes payés sur des marchandises non commerciales importées par la poste</w:t>
      </w:r>
      <w:r w:rsidR="00C21893">
        <w:t>,</w:t>
      </w:r>
      <w:r>
        <w:t xml:space="preserve"> par messagerie, ou transportées par le voyageur. Voir à ce sujet le </w:t>
      </w:r>
      <w:hyperlink r:id="rId14" w:history="1">
        <w:r w:rsidR="00C21893" w:rsidRPr="00C21893">
          <w:rPr>
            <w:rStyle w:val="Hyperlink"/>
          </w:rPr>
          <w:t>Mé</w:t>
        </w:r>
        <w:r w:rsidR="00C21893">
          <w:rPr>
            <w:rStyle w:val="Hyperlink"/>
          </w:rPr>
          <w:t>morandum D6-2-6,</w:t>
        </w:r>
        <w:r w:rsidR="00C21893" w:rsidRPr="00C21893">
          <w:rPr>
            <w:rStyle w:val="Hyperlink"/>
          </w:rPr>
          <w:t xml:space="preserve"> Remboursement des droits et des taxes sur les importations non commerciales (cbsa-asfc.gc.ca)</w:t>
        </w:r>
      </w:hyperlink>
      <w:r>
        <w:t>.</w:t>
      </w:r>
    </w:p>
    <w:p w14:paraId="18BA070F" w14:textId="56BCCD40" w:rsidR="00213473" w:rsidRPr="00FA0A38" w:rsidRDefault="00213473" w:rsidP="0090791E">
      <w:pPr>
        <w:spacing w:line="259" w:lineRule="auto"/>
        <w:rPr>
          <w:b/>
        </w:rPr>
      </w:pPr>
      <w:r>
        <w:rPr>
          <w:b/>
        </w:rPr>
        <w:t>Formulaire de l’ASFC pour les importations postales (</w:t>
      </w:r>
      <w:hyperlink r:id="rId15" w:history="1">
        <w:r w:rsidRPr="001320B6">
          <w:rPr>
            <w:rStyle w:val="Hyperlink"/>
          </w:rPr>
          <w:t>Formulaire E14</w:t>
        </w:r>
      </w:hyperlink>
      <w:r>
        <w:rPr>
          <w:b/>
        </w:rPr>
        <w:t>)</w:t>
      </w:r>
    </w:p>
    <w:p w14:paraId="24C71C1D" w14:textId="597E9CEE" w:rsidR="00FA0A38" w:rsidRDefault="00213473" w:rsidP="0090791E">
      <w:pPr>
        <w:spacing w:line="259" w:lineRule="auto"/>
      </w:pPr>
      <w:r>
        <w:t xml:space="preserve">Formulaire servant </w:t>
      </w:r>
      <w:r w:rsidR="00C21893">
        <w:t xml:space="preserve">au contrôle des marchandises importées par la poste et à la détermination des droits et des taxes à payer. </w:t>
      </w:r>
    </w:p>
    <w:p w14:paraId="2534B90C" w14:textId="77777777" w:rsidR="001F4E6E" w:rsidRPr="00213473" w:rsidRDefault="001F4E6E" w:rsidP="001F4E6E">
      <w:pPr>
        <w:spacing w:line="259" w:lineRule="auto"/>
        <w:rPr>
          <w:b/>
        </w:rPr>
      </w:pPr>
      <w:r>
        <w:rPr>
          <w:b/>
        </w:rPr>
        <w:t>Marchandises occasionnelles</w:t>
      </w:r>
    </w:p>
    <w:p w14:paraId="3A511829" w14:textId="4C90E1F2" w:rsidR="001F4E6E" w:rsidRPr="001F4E6E" w:rsidRDefault="001F4E6E" w:rsidP="0090791E">
      <w:pPr>
        <w:spacing w:line="259" w:lineRule="auto"/>
      </w:pPr>
      <w:r>
        <w:t>Marchandises importées au Canada, sauf les marchandises commerciales (aussi appelées marchandises non commerciales</w:t>
      </w:r>
      <w:r w:rsidRPr="0090791E">
        <w:t>)</w:t>
      </w:r>
      <w:r>
        <w:t xml:space="preserve">, au sens du </w:t>
      </w:r>
      <w:hyperlink r:id="rId16" w:history="1">
        <w:r w:rsidRPr="00C21893">
          <w:rPr>
            <w:rStyle w:val="Hyperlink"/>
            <w:i/>
          </w:rPr>
          <w:t>Règlement sur la déclaration en détail des marchandises importées et le paiement des droits</w:t>
        </w:r>
      </w:hyperlink>
      <w:r>
        <w:t xml:space="preserve"> et comme expliqué plus en détails dans le </w:t>
      </w:r>
      <w:hyperlink r:id="rId17" w:history="1">
        <w:r w:rsidRPr="004C50A9">
          <w:rPr>
            <w:rStyle w:val="Hyperlink"/>
          </w:rPr>
          <w:t xml:space="preserve">Mémorandum </w:t>
        </w:r>
        <w:r w:rsidRPr="004C50A9">
          <w:rPr>
            <w:rStyle w:val="Hyperlink"/>
            <w:iCs/>
          </w:rPr>
          <w:t>D17-1-3, Importations occasionnelles</w:t>
        </w:r>
      </w:hyperlink>
      <w:r w:rsidRPr="004C50A9">
        <w:t>.</w:t>
      </w:r>
    </w:p>
    <w:p w14:paraId="45927472" w14:textId="1AC299D4" w:rsidR="00213473" w:rsidRPr="00FA0A38" w:rsidRDefault="008F593D" w:rsidP="0090791E">
      <w:pPr>
        <w:spacing w:line="259" w:lineRule="auto"/>
        <w:rPr>
          <w:b/>
        </w:rPr>
      </w:pPr>
      <w:r>
        <w:rPr>
          <w:b/>
        </w:rPr>
        <w:t>Marchandises non commerciales</w:t>
      </w:r>
    </w:p>
    <w:p w14:paraId="322E34FE" w14:textId="0ECEB249" w:rsidR="00FA0A38" w:rsidRPr="00C17A8A" w:rsidRDefault="00213473" w:rsidP="0090791E">
      <w:pPr>
        <w:spacing w:line="259" w:lineRule="auto"/>
        <w:rPr>
          <w:rFonts w:cs="Arial"/>
        </w:rPr>
      </w:pPr>
      <w:r>
        <w:t xml:space="preserve">Marchandises (aussi appelées </w:t>
      </w:r>
      <w:r w:rsidRPr="0090791E">
        <w:t xml:space="preserve">marchandises occasionnelles) importées pour usage personnel, </w:t>
      </w:r>
      <w:r w:rsidR="00C17A8A">
        <w:t xml:space="preserve">et non destinées à </w:t>
      </w:r>
      <w:r w:rsidRPr="0090791E">
        <w:t xml:space="preserve">la </w:t>
      </w:r>
      <w:r w:rsidRPr="00C17A8A">
        <w:rPr>
          <w:rFonts w:cs="Arial"/>
        </w:rPr>
        <w:t>revente</w:t>
      </w:r>
      <w:r w:rsidR="00C17A8A" w:rsidRPr="00C17A8A">
        <w:rPr>
          <w:rFonts w:cs="Arial"/>
        </w:rPr>
        <w:t xml:space="preserve"> </w:t>
      </w:r>
      <w:r w:rsidR="00C17A8A" w:rsidRPr="00C17A8A">
        <w:rPr>
          <w:rFonts w:cs="Arial"/>
          <w:shd w:val="clear" w:color="auto" w:fill="FFFFFF"/>
        </w:rPr>
        <w:t xml:space="preserve">ou à des fins commerciales, industrielles, professionnelles ou institutionnelles ou à d'autres fins semblables. </w:t>
      </w:r>
    </w:p>
    <w:p w14:paraId="31B3CAD1" w14:textId="58F6739E" w:rsidR="00C158AE" w:rsidRPr="00C158AE" w:rsidRDefault="008F593D" w:rsidP="0090791E">
      <w:pPr>
        <w:spacing w:line="259" w:lineRule="auto"/>
        <w:rPr>
          <w:b/>
        </w:rPr>
      </w:pPr>
      <w:r>
        <w:rPr>
          <w:b/>
        </w:rPr>
        <w:t>Provinces participantes</w:t>
      </w:r>
    </w:p>
    <w:p w14:paraId="7FB59773" w14:textId="77D1DCA4" w:rsidR="00C158AE" w:rsidRDefault="00C158AE" w:rsidP="0090791E">
      <w:pPr>
        <w:spacing w:line="259" w:lineRule="auto"/>
      </w:pPr>
      <w:r>
        <w:t xml:space="preserve">Provinces qui ont conclu </w:t>
      </w:r>
      <w:r w:rsidR="00C17A8A">
        <w:t>une entente</w:t>
      </w:r>
      <w:r>
        <w:t xml:space="preserve"> </w:t>
      </w:r>
      <w:r w:rsidR="00C17A8A">
        <w:t>sur la</w:t>
      </w:r>
      <w:r>
        <w:t xml:space="preserve"> TVH avec le gouvernement du </w:t>
      </w:r>
      <w:r w:rsidR="00C17A8A">
        <w:t>fédéral, soit le</w:t>
      </w:r>
      <w:r>
        <w:t xml:space="preserve"> </w:t>
      </w:r>
      <w:r w:rsidR="00C17A8A">
        <w:t>Nouveau-Brunswick,</w:t>
      </w:r>
      <w:r>
        <w:t xml:space="preserve"> la Nouvelle-Écosse, </w:t>
      </w:r>
      <w:r w:rsidR="001F4E6E">
        <w:t>Terre-Neuve-et-Labrador,</w:t>
      </w:r>
      <w:r>
        <w:t xml:space="preserve"> l’Ontario et l’Île-du-Prince-Édouard. Voir l’</w:t>
      </w:r>
      <w:hyperlink r:id="rId18" w:anchor="a1" w:history="1">
        <w:r w:rsidR="001F4E6E" w:rsidRPr="001F4E6E">
          <w:rPr>
            <w:rStyle w:val="Hyperlink"/>
          </w:rPr>
          <w:t>annexe A</w:t>
        </w:r>
      </w:hyperlink>
      <w:r w:rsidR="001F4E6E" w:rsidRPr="001F4E6E">
        <w:t> </w:t>
      </w:r>
      <w:r>
        <w:t xml:space="preserve">du </w:t>
      </w:r>
      <w:hyperlink r:id="rId19" w:history="1">
        <w:r w:rsidR="001F4E6E">
          <w:rPr>
            <w:rStyle w:val="Hyperlink"/>
          </w:rPr>
          <w:t>Mémorandum D2-3-6, Programmes de perception des taxes provinciales sur les importations non commerciales</w:t>
        </w:r>
      </w:hyperlink>
      <w:r>
        <w:t xml:space="preserve"> pour connaître le taux de TVH de chaque province.</w:t>
      </w:r>
    </w:p>
    <w:p w14:paraId="2283455C" w14:textId="77777777" w:rsidR="001F4E6E" w:rsidRPr="00B421D8" w:rsidRDefault="001F4E6E" w:rsidP="001F4E6E">
      <w:pPr>
        <w:spacing w:line="259" w:lineRule="auto"/>
        <w:rPr>
          <w:b/>
        </w:rPr>
      </w:pPr>
      <w:r>
        <w:rPr>
          <w:b/>
        </w:rPr>
        <w:t>Remboursement des droits et des taxes sur les importations non commerciales</w:t>
      </w:r>
    </w:p>
    <w:p w14:paraId="490A8267" w14:textId="73189E1E" w:rsidR="001F4E6E" w:rsidRDefault="001F4E6E" w:rsidP="0090791E">
      <w:pPr>
        <w:spacing w:line="259" w:lineRule="auto"/>
      </w:pPr>
      <w:r>
        <w:t>S’entend des remboursements de droits et de taxes fédérales et/ou provinciales autorisés par la Direction des recours, quand un réexamen, une reclassification ou une réévaluation des marchandises sont demandées, ou que des droits et taxes ont été payés en trop ou par erreur.</w:t>
      </w:r>
    </w:p>
    <w:p w14:paraId="17B26002" w14:textId="77777777" w:rsidR="001F4E6E" w:rsidRPr="00C158AE" w:rsidRDefault="001F4E6E" w:rsidP="001F4E6E">
      <w:pPr>
        <w:spacing w:line="259" w:lineRule="auto"/>
        <w:rPr>
          <w:b/>
        </w:rPr>
      </w:pPr>
      <w:r>
        <w:rPr>
          <w:b/>
        </w:rPr>
        <w:t>Taxe sur les produits et services (TPS) appliquée à l’importation de marchandises occasionnelles</w:t>
      </w:r>
    </w:p>
    <w:p w14:paraId="1276E5EE" w14:textId="556FC637" w:rsidR="001F4E6E" w:rsidRDefault="001F4E6E" w:rsidP="0090791E">
      <w:pPr>
        <w:spacing w:line="259" w:lineRule="auto"/>
      </w:pPr>
      <w:r>
        <w:t>La plupart des marchandises importées au Canada sont assujetties à la TPS (taxe fédérale), calculée au taux de 5% sur la valeur et les droits payés sur l’expédition.</w:t>
      </w:r>
    </w:p>
    <w:p w14:paraId="62888137" w14:textId="77777777" w:rsidR="001F4E6E" w:rsidRPr="00C158AE" w:rsidRDefault="001F4E6E" w:rsidP="001F4E6E">
      <w:pPr>
        <w:spacing w:line="259" w:lineRule="auto"/>
        <w:rPr>
          <w:b/>
        </w:rPr>
      </w:pPr>
      <w:r>
        <w:rPr>
          <w:b/>
        </w:rPr>
        <w:t xml:space="preserve">Taxe de vente harmonisée (TVH) </w:t>
      </w:r>
    </w:p>
    <w:p w14:paraId="3D4C076C" w14:textId="73AF4775" w:rsidR="001F4E6E" w:rsidRPr="000C6BED" w:rsidRDefault="001F4E6E" w:rsidP="0090791E">
      <w:pPr>
        <w:spacing w:line="259" w:lineRule="auto"/>
      </w:pPr>
      <w:r>
        <w:lastRenderedPageBreak/>
        <w:t>La taxe sur les produits et services fédérale combinée à la taxe de vente provinciale (TVP) pour établir un taux de taxation unique dans les provinces participantes.</w:t>
      </w:r>
    </w:p>
    <w:p w14:paraId="7480213E" w14:textId="289F3325" w:rsidR="00C158AE" w:rsidRPr="00C158AE" w:rsidRDefault="008F593D" w:rsidP="0090791E">
      <w:pPr>
        <w:spacing w:line="259" w:lineRule="auto"/>
        <w:rPr>
          <w:b/>
        </w:rPr>
      </w:pPr>
      <w:r>
        <w:rPr>
          <w:b/>
        </w:rPr>
        <w:t>Taxes provinciales</w:t>
      </w:r>
    </w:p>
    <w:p w14:paraId="6A32E98A" w14:textId="12FE0F5B" w:rsidR="001F4E6E" w:rsidRDefault="00C158AE" w:rsidP="0090791E">
      <w:pPr>
        <w:spacing w:line="259" w:lineRule="auto"/>
        <w:rPr>
          <w:szCs w:val="24"/>
        </w:rPr>
      </w:pPr>
      <w:r>
        <w:t xml:space="preserve">Sauf indication contraire, ce terme englobe la </w:t>
      </w:r>
      <w:r w:rsidR="001F4E6E">
        <w:t>TVP</w:t>
      </w:r>
      <w:r>
        <w:t xml:space="preserve">, </w:t>
      </w:r>
      <w:r w:rsidRPr="001F4E6E">
        <w:rPr>
          <w:szCs w:val="24"/>
        </w:rPr>
        <w:t>la taxe sur le tabac,</w:t>
      </w:r>
      <w:r w:rsidR="001F4E6E" w:rsidRPr="001F4E6E">
        <w:rPr>
          <w:rFonts w:cs="Arial"/>
          <w:color w:val="333333"/>
          <w:szCs w:val="24"/>
          <w:shd w:val="clear" w:color="auto" w:fill="FFFFFF"/>
        </w:rPr>
        <w:t xml:space="preserve"> l</w:t>
      </w:r>
      <w:r w:rsidR="001F4E6E" w:rsidRPr="001F4E6E">
        <w:rPr>
          <w:szCs w:val="24"/>
        </w:rPr>
        <w:t>a taxe spécifique sur le tabac, la majoration sur l’alcool, les droits provinciaux sur les boissons alcooliques et, au Québec seulement, la taxe spécifique sur l’alcool.</w:t>
      </w:r>
      <w:r w:rsidRPr="001F4E6E">
        <w:rPr>
          <w:szCs w:val="24"/>
        </w:rPr>
        <w:t xml:space="preserve"> </w:t>
      </w:r>
    </w:p>
    <w:p w14:paraId="7C12D502" w14:textId="7108FA47" w:rsidR="00213473" w:rsidRPr="00A66597" w:rsidRDefault="00A66597" w:rsidP="0090791E">
      <w:pPr>
        <w:spacing w:line="259" w:lineRule="auto"/>
        <w:rPr>
          <w:szCs w:val="24"/>
        </w:rPr>
      </w:pPr>
      <w:r>
        <w:rPr>
          <w:szCs w:val="24"/>
        </w:rPr>
        <w:t>Pour ce mémorandum spécifiquement, « </w:t>
      </w:r>
      <w:r>
        <w:rPr>
          <w:b/>
          <w:szCs w:val="24"/>
        </w:rPr>
        <w:t>d</w:t>
      </w:r>
      <w:r w:rsidRPr="00A66597">
        <w:rPr>
          <w:b/>
          <w:szCs w:val="24"/>
        </w:rPr>
        <w:t>emande</w:t>
      </w:r>
      <w:r w:rsidRPr="00A66597">
        <w:rPr>
          <w:szCs w:val="24"/>
        </w:rPr>
        <w:t> »</w:t>
      </w:r>
      <w:r>
        <w:rPr>
          <w:szCs w:val="24"/>
        </w:rPr>
        <w:t xml:space="preserve"> </w:t>
      </w:r>
      <w:r>
        <w:t>s</w:t>
      </w:r>
      <w:r w:rsidR="001320B6">
        <w:t>’entend d’une d</w:t>
      </w:r>
      <w:r w:rsidR="00213473">
        <w:t xml:space="preserve">emande d’appel adressée au président de l’ASFC en vertu de l’article 60 de la </w:t>
      </w:r>
      <w:r w:rsidR="00213473" w:rsidRPr="001320B6">
        <w:rPr>
          <w:iCs/>
        </w:rPr>
        <w:t>Loi</w:t>
      </w:r>
      <w:r w:rsidR="00213473" w:rsidRPr="001320B6">
        <w:t>.</w:t>
      </w:r>
      <w:r w:rsidR="00213473">
        <w:t xml:space="preserve"> </w:t>
      </w:r>
      <w:r w:rsidR="001320B6">
        <w:t>Il peut s’agir d’une demande</w:t>
      </w:r>
      <w:r w:rsidR="00213473">
        <w:t xml:space="preserve"> de révision ou de réexamen de l’origine (y compris le traitement tarifaire), du classement tarifaire (y compris les taxes </w:t>
      </w:r>
      <w:r w:rsidR="001320B6">
        <w:t>applicables</w:t>
      </w:r>
      <w:r w:rsidR="00213473">
        <w:t xml:space="preserve">) et/ou de la valeur en douane des marchandises non commerciales, mais </w:t>
      </w:r>
      <w:r w:rsidR="001320B6">
        <w:t>n’inclut pas les</w:t>
      </w:r>
      <w:r w:rsidR="00213473">
        <w:t xml:space="preserve"> appels relatifs à des marchandises commerciales ou</w:t>
      </w:r>
      <w:r w:rsidR="001320B6">
        <w:t xml:space="preserve"> marchandises prohibées</w:t>
      </w:r>
      <w:r w:rsidR="00213473">
        <w:t xml:space="preserve">. </w:t>
      </w:r>
    </w:p>
    <w:p w14:paraId="24C9A0E9" w14:textId="62CF9F05" w:rsidR="00EC1529" w:rsidRDefault="00EC1529" w:rsidP="00621938">
      <w:pPr>
        <w:spacing w:line="259" w:lineRule="auto"/>
        <w:jc w:val="both"/>
      </w:pPr>
      <w:r>
        <w:t xml:space="preserve">Les personnes qui souhaitent </w:t>
      </w:r>
      <w:r w:rsidR="001320B6">
        <w:t>présenter</w:t>
      </w:r>
      <w:r>
        <w:t xml:space="preserve"> une demande pour :</w:t>
      </w:r>
    </w:p>
    <w:p w14:paraId="6C0331E9" w14:textId="5B080052" w:rsidR="00621938" w:rsidRDefault="00EC1529" w:rsidP="00873C95">
      <w:pPr>
        <w:pStyle w:val="ListParagraph"/>
        <w:numPr>
          <w:ilvl w:val="0"/>
          <w:numId w:val="9"/>
        </w:numPr>
        <w:spacing w:line="240" w:lineRule="auto"/>
        <w:ind w:left="1434" w:hanging="357"/>
        <w:contextualSpacing w:val="0"/>
      </w:pPr>
      <w:r>
        <w:t xml:space="preserve">des </w:t>
      </w:r>
      <w:r w:rsidRPr="00621938">
        <w:rPr>
          <w:b/>
        </w:rPr>
        <w:t>marchandises</w:t>
      </w:r>
      <w:r>
        <w:t xml:space="preserve"> </w:t>
      </w:r>
      <w:r w:rsidRPr="00621938">
        <w:rPr>
          <w:b/>
        </w:rPr>
        <w:t>commerciales</w:t>
      </w:r>
      <w:r>
        <w:t xml:space="preserve"> </w:t>
      </w:r>
      <w:r w:rsidR="00621938">
        <w:t xml:space="preserve">veuillez consulter </w:t>
      </w:r>
      <w:r>
        <w:t xml:space="preserve">le </w:t>
      </w:r>
      <w:hyperlink r:id="rId20" w:history="1">
        <w:r w:rsidR="00621938">
          <w:rPr>
            <w:rStyle w:val="Hyperlink"/>
          </w:rPr>
          <w:t xml:space="preserve">Mémorandum D11-6-7, Demande de révision, de réexamen ou de révision d’une décision par le Président de l’Agence des services frontaliers du Canada en vertu de l’article 60 de la </w:t>
        </w:r>
        <w:r w:rsidR="00621938" w:rsidRPr="00621938">
          <w:rPr>
            <w:rStyle w:val="Hyperlink"/>
            <w:i/>
          </w:rPr>
          <w:t>Loi sur les douanes</w:t>
        </w:r>
      </w:hyperlink>
      <w:r w:rsidR="00621938">
        <w:t xml:space="preserve">; </w:t>
      </w:r>
    </w:p>
    <w:p w14:paraId="24E1DAE8" w14:textId="200EEA3B" w:rsidR="00621938" w:rsidRDefault="00621938" w:rsidP="00873C95">
      <w:pPr>
        <w:pStyle w:val="ListParagraph"/>
        <w:numPr>
          <w:ilvl w:val="0"/>
          <w:numId w:val="9"/>
        </w:numPr>
        <w:spacing w:line="240" w:lineRule="auto"/>
        <w:ind w:left="1434" w:hanging="357"/>
        <w:contextualSpacing w:val="0"/>
      </w:pPr>
      <w:r>
        <w:t xml:space="preserve">des </w:t>
      </w:r>
      <w:r w:rsidRPr="00621938">
        <w:rPr>
          <w:b/>
        </w:rPr>
        <w:t>marchandises prohibées</w:t>
      </w:r>
      <w:r>
        <w:t xml:space="preserve"> du numéro tarifaire 9898.00.00, veuillez consulter le Mémorandum </w:t>
      </w:r>
      <w:r w:rsidRPr="00621938">
        <w:rPr>
          <w:highlight w:val="yellow"/>
        </w:rPr>
        <w:t>D11-6-X</w:t>
      </w:r>
      <w:r>
        <w:t xml:space="preserve">, </w:t>
      </w:r>
      <w:r w:rsidRPr="00AD283D">
        <w:t xml:space="preserve">Demande de </w:t>
      </w:r>
      <w:r>
        <w:t xml:space="preserve">révision </w:t>
      </w:r>
      <w:r w:rsidRPr="00AD283D">
        <w:t>par le président de l</w:t>
      </w:r>
      <w:r>
        <w:t>’Agence des services frontaliers du Canada</w:t>
      </w:r>
      <w:r w:rsidRPr="00AD283D">
        <w:t xml:space="preserve"> en vertu de l</w:t>
      </w:r>
      <w:r>
        <w:t>’</w:t>
      </w:r>
      <w:r w:rsidRPr="00AD283D">
        <w:t xml:space="preserve">article 60 de la </w:t>
      </w:r>
      <w:r w:rsidRPr="00621938">
        <w:rPr>
          <w:i/>
          <w:iCs/>
        </w:rPr>
        <w:t>Loi sur les douanes</w:t>
      </w:r>
      <w:r w:rsidRPr="00AD283D">
        <w:t xml:space="preserve"> relativement à des marchandises </w:t>
      </w:r>
      <w:r w:rsidRPr="00621938">
        <w:rPr>
          <w:bCs/>
        </w:rPr>
        <w:t>prohibées du numéro tarifaire 9898.00.00</w:t>
      </w:r>
      <w:r w:rsidRPr="00621938">
        <w:rPr>
          <w:b/>
          <w:bCs/>
        </w:rPr>
        <w:t>.</w:t>
      </w:r>
      <w:r>
        <w:t xml:space="preserve"> </w:t>
      </w:r>
    </w:p>
    <w:p w14:paraId="6BD46459" w14:textId="436BBEB9" w:rsidR="009F3CCC" w:rsidRDefault="009F3CCC" w:rsidP="009F3CCC">
      <w:pPr>
        <w:pStyle w:val="Heading2"/>
      </w:pPr>
      <w:r w:rsidRPr="009F3CCC">
        <w:t>Lignes directrices et renseignements généraux</w:t>
      </w:r>
    </w:p>
    <w:p w14:paraId="33C7EB80" w14:textId="3FDB4F0C" w:rsidR="0093117D" w:rsidRPr="0093117D" w:rsidRDefault="00A3228F" w:rsidP="009F3CCC">
      <w:pPr>
        <w:pStyle w:val="Style3"/>
      </w:pPr>
      <w:bookmarkStart w:id="5" w:name="_Guidelines"/>
      <w:bookmarkEnd w:id="5"/>
      <w:r>
        <w:t>Types de décisions qui peuvent faire l’objet d’une révision</w:t>
      </w:r>
    </w:p>
    <w:p w14:paraId="49FF01D3" w14:textId="7D9CF393" w:rsidR="00AD3D49" w:rsidRPr="00286679" w:rsidRDefault="00286679" w:rsidP="00873C95">
      <w:pPr>
        <w:numPr>
          <w:ilvl w:val="0"/>
          <w:numId w:val="1"/>
        </w:numPr>
        <w:spacing w:line="259" w:lineRule="auto"/>
        <w:ind w:left="360" w:right="54" w:hanging="360"/>
        <w:jc w:val="both"/>
      </w:pPr>
      <w:r>
        <w:t xml:space="preserve">Les types de décisions suivants peuvent faire l’objet d’une révision en vertu de l’article 60 de la </w:t>
      </w:r>
      <w:r w:rsidRPr="006B3768">
        <w:rPr>
          <w:iCs/>
        </w:rPr>
        <w:t>Loi</w:t>
      </w:r>
      <w:r>
        <w:t xml:space="preserve"> :</w:t>
      </w:r>
    </w:p>
    <w:p w14:paraId="2F4B7D1D" w14:textId="2A03C36A" w:rsidR="005A0569" w:rsidRDefault="00286679" w:rsidP="0090791E">
      <w:pPr>
        <w:pStyle w:val="ListParagraph"/>
        <w:spacing w:line="259" w:lineRule="auto"/>
      </w:pPr>
      <w:r>
        <w:t xml:space="preserve">Les décisions pour lesquelles un agent a donné un avis de révision ou de réexamen en application du paragraphe 59(2) de la </w:t>
      </w:r>
      <w:r w:rsidRPr="00621938">
        <w:rPr>
          <w:iCs/>
        </w:rPr>
        <w:t>Loi</w:t>
      </w:r>
      <w:r w:rsidRPr="00621938">
        <w:t xml:space="preserve"> </w:t>
      </w:r>
      <w:r>
        <w:t>faisant état du refus d’une demande de remboursement pour des marchandises non commerciales (occasionnelles).</w:t>
      </w:r>
    </w:p>
    <w:p w14:paraId="19A5D97A" w14:textId="3F1CBEED" w:rsidR="00AD3D49" w:rsidRPr="00A66597" w:rsidRDefault="001830CB" w:rsidP="00873C95">
      <w:pPr>
        <w:numPr>
          <w:ilvl w:val="0"/>
          <w:numId w:val="1"/>
        </w:numPr>
        <w:spacing w:line="259" w:lineRule="auto"/>
        <w:ind w:left="360" w:right="54" w:hanging="360"/>
      </w:pPr>
      <w:r w:rsidRPr="00A66597">
        <w:t>L</w:t>
      </w:r>
      <w:r w:rsidR="00A66597" w:rsidRPr="00A66597">
        <w:t>es révisions suivantes de sont pas couvertes dans ce mémorandum :</w:t>
      </w:r>
    </w:p>
    <w:p w14:paraId="0A94EEEC" w14:textId="799605D6" w:rsidR="00D966F7" w:rsidRPr="00A66597" w:rsidRDefault="005B0B49" w:rsidP="00873C95">
      <w:pPr>
        <w:pStyle w:val="ListParagraph"/>
        <w:numPr>
          <w:ilvl w:val="0"/>
          <w:numId w:val="4"/>
        </w:numPr>
        <w:spacing w:line="259" w:lineRule="auto"/>
        <w:ind w:left="714" w:hanging="357"/>
        <w:contextualSpacing w:val="0"/>
      </w:pPr>
      <w:r>
        <w:lastRenderedPageBreak/>
        <w:t>L</w:t>
      </w:r>
      <w:r w:rsidR="001830CB" w:rsidRPr="00A66597">
        <w:t xml:space="preserve">es demandes initiales d’importateurs au sujet d’importations non commerciales, faites en vertu de l’article 74 ou 76 de la </w:t>
      </w:r>
      <w:r w:rsidR="001830CB" w:rsidRPr="00A66597">
        <w:rPr>
          <w:iCs/>
        </w:rPr>
        <w:t>Loi</w:t>
      </w:r>
      <w:r w:rsidR="001830CB" w:rsidRPr="00A66597">
        <w:t xml:space="preserve"> (voir le</w:t>
      </w:r>
      <w:r w:rsidR="00A66597" w:rsidRPr="00A66597">
        <w:t xml:space="preserve"> </w:t>
      </w:r>
      <w:hyperlink r:id="rId21" w:history="1">
        <w:r w:rsidR="00A66597">
          <w:rPr>
            <w:rStyle w:val="Hyperlink"/>
          </w:rPr>
          <w:t>Mémorandum D6-2-6,</w:t>
        </w:r>
        <w:r w:rsidR="00A66597" w:rsidRPr="00A66597">
          <w:rPr>
            <w:rStyle w:val="Hyperlink"/>
          </w:rPr>
          <w:t xml:space="preserve"> Remboursement des droits et des taxes sur les importations non commerciales</w:t>
        </w:r>
      </w:hyperlink>
      <w:r w:rsidR="001830CB" w:rsidRPr="00A66597">
        <w:t>);</w:t>
      </w:r>
    </w:p>
    <w:p w14:paraId="0E9E7FCC" w14:textId="372AD1C1" w:rsidR="00AD3D49" w:rsidRPr="00A66597" w:rsidRDefault="005B0B49" w:rsidP="00873C95">
      <w:pPr>
        <w:pStyle w:val="ListParagraph"/>
        <w:numPr>
          <w:ilvl w:val="0"/>
          <w:numId w:val="4"/>
        </w:numPr>
        <w:spacing w:line="259" w:lineRule="auto"/>
        <w:ind w:left="714" w:hanging="357"/>
        <w:contextualSpacing w:val="0"/>
      </w:pPr>
      <w:r>
        <w:t>L</w:t>
      </w:r>
      <w:r w:rsidR="00452480" w:rsidRPr="00A66597">
        <w:t>es demandes rejetées qui avaient d’abord été présentées en vertu de la section a) ci-dessus;</w:t>
      </w:r>
    </w:p>
    <w:p w14:paraId="71996117" w14:textId="435A000B" w:rsidR="001830CB" w:rsidRPr="00A66597" w:rsidRDefault="005B0B49" w:rsidP="00873C95">
      <w:pPr>
        <w:pStyle w:val="ListParagraph"/>
        <w:numPr>
          <w:ilvl w:val="0"/>
          <w:numId w:val="4"/>
        </w:numPr>
        <w:spacing w:line="259" w:lineRule="auto"/>
        <w:ind w:left="714" w:hanging="357"/>
        <w:contextualSpacing w:val="0"/>
      </w:pPr>
      <w:r>
        <w:t>L</w:t>
      </w:r>
      <w:r w:rsidR="001830CB" w:rsidRPr="00A66597">
        <w:t xml:space="preserve">es </w:t>
      </w:r>
      <w:r>
        <w:t xml:space="preserve">demandes </w:t>
      </w:r>
      <w:r w:rsidRPr="00A66597">
        <w:t>présentées</w:t>
      </w:r>
      <w:r>
        <w:t xml:space="preserve"> </w:t>
      </w:r>
      <w:r w:rsidR="001830CB" w:rsidRPr="00A66597">
        <w:t xml:space="preserve">en vertu de l’article 60.1 de la </w:t>
      </w:r>
      <w:r w:rsidR="001830CB" w:rsidRPr="00A66597">
        <w:rPr>
          <w:iCs/>
        </w:rPr>
        <w:t>Loi</w:t>
      </w:r>
      <w:r w:rsidR="001830CB" w:rsidRPr="00A66597">
        <w:t xml:space="preserve"> afin </w:t>
      </w:r>
      <w:r>
        <w:t xml:space="preserve">de proroger le délai pour </w:t>
      </w:r>
      <w:r w:rsidR="001830CB" w:rsidRPr="00A66597">
        <w:t>présenter une demande</w:t>
      </w:r>
      <w:r>
        <w:t xml:space="preserve"> en vertu de l’article 60 de la Loi</w:t>
      </w:r>
      <w:r w:rsidR="001830CB" w:rsidRPr="00A66597">
        <w:t xml:space="preserve"> (voir le </w:t>
      </w:r>
      <w:hyperlink r:id="rId22" w:history="1">
        <w:r>
          <w:rPr>
            <w:rStyle w:val="Hyperlink"/>
          </w:rPr>
          <w:t>Mémorandum d11-6-9, Demande au Président en vue d’obtenir une prorogation du délai pour présenter une demande fondée sur l’article 60 de la Loi sur les douanes</w:t>
        </w:r>
      </w:hyperlink>
      <w:hyperlink r:id="rId23">
        <w:r w:rsidR="001830CB" w:rsidRPr="00A66597">
          <w:t>)</w:t>
        </w:r>
      </w:hyperlink>
      <w:r w:rsidR="001830CB" w:rsidRPr="00A66597">
        <w:t>;</w:t>
      </w:r>
    </w:p>
    <w:p w14:paraId="242EA119" w14:textId="4AD81725" w:rsidR="000212BE" w:rsidRPr="00A66597" w:rsidRDefault="005B0B49" w:rsidP="00873C95">
      <w:pPr>
        <w:pStyle w:val="ListParagraph"/>
        <w:numPr>
          <w:ilvl w:val="0"/>
          <w:numId w:val="4"/>
        </w:numPr>
        <w:spacing w:line="259" w:lineRule="auto"/>
        <w:ind w:left="714" w:hanging="357"/>
        <w:contextualSpacing w:val="0"/>
      </w:pPr>
      <w:r>
        <w:t>L</w:t>
      </w:r>
      <w:r w:rsidR="000212BE" w:rsidRPr="00A66597">
        <w:t>es demandes</w:t>
      </w:r>
      <w:r>
        <w:t xml:space="preserve"> </w:t>
      </w:r>
      <w:r w:rsidRPr="00A66597">
        <w:t>présentées</w:t>
      </w:r>
      <w:r w:rsidR="000212BE" w:rsidRPr="00A66597">
        <w:t xml:space="preserve"> en vertu de l’article 67 de la </w:t>
      </w:r>
      <w:r w:rsidR="000212BE" w:rsidRPr="00A66597">
        <w:rPr>
          <w:iCs/>
        </w:rPr>
        <w:t>Loi</w:t>
      </w:r>
      <w:r w:rsidR="000212BE" w:rsidRPr="00A66597">
        <w:t xml:space="preserve"> pour appeler d’une décision rendue en vertu de l’article 60 de la </w:t>
      </w:r>
      <w:r w:rsidR="000212BE" w:rsidRPr="005B0B49">
        <w:rPr>
          <w:iCs/>
        </w:rPr>
        <w:t>Loi</w:t>
      </w:r>
      <w:r w:rsidR="000212BE" w:rsidRPr="005B0B49">
        <w:t>;</w:t>
      </w:r>
    </w:p>
    <w:p w14:paraId="775A87F2" w14:textId="76FC69A2" w:rsidR="000C6BED" w:rsidRPr="00A66597" w:rsidRDefault="005B0B49" w:rsidP="00873C95">
      <w:pPr>
        <w:pStyle w:val="ListParagraph"/>
        <w:numPr>
          <w:ilvl w:val="0"/>
          <w:numId w:val="4"/>
        </w:numPr>
        <w:spacing w:line="259" w:lineRule="auto"/>
        <w:ind w:left="714" w:hanging="357"/>
        <w:contextualSpacing w:val="0"/>
      </w:pPr>
      <w:r>
        <w:t>L</w:t>
      </w:r>
      <w:r w:rsidR="000212BE" w:rsidRPr="00A66597">
        <w:t xml:space="preserve">es demandes présentées en vertu de l’article 67.1 de la </w:t>
      </w:r>
      <w:r w:rsidR="000212BE" w:rsidRPr="005B0B49">
        <w:rPr>
          <w:iCs/>
        </w:rPr>
        <w:t>Loi</w:t>
      </w:r>
      <w:r w:rsidR="000212BE" w:rsidRPr="00A66597">
        <w:t xml:space="preserve"> </w:t>
      </w:r>
      <w:r>
        <w:t>afin</w:t>
      </w:r>
      <w:r w:rsidR="000212BE" w:rsidRPr="00A66597">
        <w:t xml:space="preserve"> de proroger le délai pour présenter une demande en vertu de l’article 67 de la </w:t>
      </w:r>
      <w:r w:rsidR="000212BE" w:rsidRPr="005B0B49">
        <w:rPr>
          <w:iCs/>
        </w:rPr>
        <w:t>Loi</w:t>
      </w:r>
      <w:r w:rsidR="000212BE" w:rsidRPr="00A66597">
        <w:t>.</w:t>
      </w:r>
      <w:bookmarkStart w:id="6" w:name="_Who_Can_File"/>
      <w:bookmarkEnd w:id="6"/>
    </w:p>
    <w:p w14:paraId="1BCA6DA3" w14:textId="78EB2C15" w:rsidR="00A65ADC" w:rsidRPr="00A65ADC" w:rsidRDefault="00A3228F" w:rsidP="0090791E">
      <w:pPr>
        <w:pStyle w:val="Style3"/>
      </w:pPr>
      <w:r w:rsidRPr="00A66597">
        <w:t>Qui peut présenter une</w:t>
      </w:r>
      <w:r>
        <w:t xml:space="preserve"> demande </w:t>
      </w:r>
      <w:r w:rsidR="006B3768">
        <w:t>en vertu de</w:t>
      </w:r>
      <w:r>
        <w:t xml:space="preserve"> l’article 60 de la </w:t>
      </w:r>
      <w:r w:rsidRPr="0090791E">
        <w:rPr>
          <w:iCs/>
        </w:rPr>
        <w:t>Loi</w:t>
      </w:r>
    </w:p>
    <w:p w14:paraId="3FDCBE30" w14:textId="0C70F146" w:rsidR="00A3228F" w:rsidRDefault="00A3228F" w:rsidP="00873C95">
      <w:pPr>
        <w:numPr>
          <w:ilvl w:val="0"/>
          <w:numId w:val="1"/>
        </w:numPr>
        <w:spacing w:line="259" w:lineRule="auto"/>
        <w:ind w:left="360" w:hanging="360"/>
        <w:contextualSpacing/>
      </w:pPr>
      <w:r>
        <w:t>Q</w:t>
      </w:r>
      <w:r w:rsidR="00C35389">
        <w:t xml:space="preserve">uiconque a reçu un </w:t>
      </w:r>
      <w:r>
        <w:t xml:space="preserve">avis de décision </w:t>
      </w:r>
      <w:r w:rsidR="00C35389">
        <w:t xml:space="preserve">de la part </w:t>
      </w:r>
      <w:r>
        <w:t xml:space="preserve">d’un agent en application du paragraphe 59(2) de la </w:t>
      </w:r>
      <w:r w:rsidRPr="006B3768">
        <w:rPr>
          <w:iCs/>
        </w:rPr>
        <w:t>Loi</w:t>
      </w:r>
      <w:r w:rsidRPr="006B3768">
        <w:t xml:space="preserve"> </w:t>
      </w:r>
      <w:r>
        <w:t xml:space="preserve">peut présenter une demande. Il peut s’agir des personnes suivantes : </w:t>
      </w:r>
    </w:p>
    <w:p w14:paraId="12790537" w14:textId="77777777" w:rsidR="00896A83" w:rsidRDefault="00BC2213" w:rsidP="00873C95">
      <w:pPr>
        <w:pStyle w:val="ListParagraph"/>
        <w:numPr>
          <w:ilvl w:val="0"/>
          <w:numId w:val="5"/>
        </w:numPr>
        <w:spacing w:line="259" w:lineRule="auto"/>
        <w:ind w:left="714" w:hanging="357"/>
        <w:contextualSpacing w:val="0"/>
      </w:pPr>
      <w:r>
        <w:t>L’importateur des marchandises;</w:t>
      </w:r>
    </w:p>
    <w:p w14:paraId="47C9D749" w14:textId="77777777" w:rsidR="00896A83" w:rsidRDefault="00A3228F" w:rsidP="00873C95">
      <w:pPr>
        <w:pStyle w:val="ListParagraph"/>
        <w:numPr>
          <w:ilvl w:val="0"/>
          <w:numId w:val="5"/>
        </w:numPr>
        <w:spacing w:line="259" w:lineRule="auto"/>
        <w:ind w:left="714" w:hanging="357"/>
        <w:contextualSpacing w:val="0"/>
      </w:pPr>
      <w:r>
        <w:t>Le propriétaire des marchandises au moment du dédouanement;</w:t>
      </w:r>
    </w:p>
    <w:p w14:paraId="2554F03A" w14:textId="29B01955" w:rsidR="00896A83" w:rsidRDefault="00A3228F" w:rsidP="00873C95">
      <w:pPr>
        <w:pStyle w:val="ListParagraph"/>
        <w:numPr>
          <w:ilvl w:val="0"/>
          <w:numId w:val="5"/>
        </w:numPr>
        <w:spacing w:line="259" w:lineRule="auto"/>
        <w:ind w:left="714" w:hanging="357"/>
        <w:contextualSpacing w:val="0"/>
      </w:pPr>
      <w:r>
        <w:t>Toute personne tenue de payer des droits sur les marchandises</w:t>
      </w:r>
      <w:r w:rsidR="009F3CCC">
        <w:t xml:space="preserve"> au moment de leur dédouanement</w:t>
      </w:r>
      <w:r>
        <w:t>;</w:t>
      </w:r>
    </w:p>
    <w:p w14:paraId="34578841" w14:textId="56B69350" w:rsidR="00A3228F" w:rsidRDefault="00A3228F" w:rsidP="00873C95">
      <w:pPr>
        <w:pStyle w:val="ListParagraph"/>
        <w:numPr>
          <w:ilvl w:val="0"/>
          <w:numId w:val="5"/>
        </w:numPr>
        <w:spacing w:line="259" w:lineRule="auto"/>
        <w:ind w:left="714" w:hanging="357"/>
        <w:contextualSpacing w:val="0"/>
      </w:pPr>
      <w:r>
        <w:t xml:space="preserve">La personne autorisée à faire la déclaration en détail des marchandises en vertu des paragraphes 32(1) ou (5) de la </w:t>
      </w:r>
      <w:r>
        <w:rPr>
          <w:i/>
          <w:iCs/>
        </w:rPr>
        <w:t>Loi</w:t>
      </w:r>
      <w:r>
        <w:t>.</w:t>
      </w:r>
    </w:p>
    <w:p w14:paraId="343771F0" w14:textId="27852E4E" w:rsidR="000C6BED" w:rsidRDefault="00A3228F" w:rsidP="00873C95">
      <w:pPr>
        <w:numPr>
          <w:ilvl w:val="0"/>
          <w:numId w:val="1"/>
        </w:numPr>
        <w:spacing w:line="259" w:lineRule="auto"/>
        <w:ind w:left="357" w:hanging="357"/>
        <w:contextualSpacing/>
      </w:pPr>
      <w:r>
        <w:t xml:space="preserve">De plus, le mandataire </w:t>
      </w:r>
      <w:r w:rsidR="00C35389">
        <w:t xml:space="preserve">ou le représentant </w:t>
      </w:r>
      <w:r>
        <w:t>d’une personne admissible peut présenter une demande si celle-ci est accompagnée d’une déclaration écrite ou d’une entente générale de représentation autorisant le</w:t>
      </w:r>
      <w:r w:rsidR="00C35389">
        <w:t xml:space="preserve"> mandataire ou le représentant</w:t>
      </w:r>
      <w:r>
        <w:t xml:space="preserve"> à agir au nom de la personne pour la demande en question.</w:t>
      </w:r>
    </w:p>
    <w:p w14:paraId="7B0504B3" w14:textId="7EFB87EA" w:rsidR="001830CB" w:rsidRDefault="00A65ADC" w:rsidP="0090791E">
      <w:pPr>
        <w:pStyle w:val="Style3"/>
      </w:pPr>
      <w:r>
        <w:lastRenderedPageBreak/>
        <w:t xml:space="preserve">Exigences pour présenter une demande valide </w:t>
      </w:r>
      <w:r w:rsidR="00452476">
        <w:t>en vertu de</w:t>
      </w:r>
      <w:r>
        <w:t xml:space="preserve"> l’article 60 de la </w:t>
      </w:r>
      <w:r w:rsidRPr="0090791E">
        <w:rPr>
          <w:iCs/>
        </w:rPr>
        <w:t>Loi</w:t>
      </w:r>
    </w:p>
    <w:p w14:paraId="25D53603" w14:textId="7BA7F431" w:rsidR="00A65ADC" w:rsidRDefault="008C5006" w:rsidP="00873C95">
      <w:pPr>
        <w:pStyle w:val="ListParagraph"/>
        <w:numPr>
          <w:ilvl w:val="0"/>
          <w:numId w:val="1"/>
        </w:numPr>
        <w:spacing w:line="259" w:lineRule="auto"/>
        <w:ind w:left="425" w:right="-57" w:hanging="425"/>
        <w:contextualSpacing w:val="0"/>
        <w:jc w:val="both"/>
      </w:pPr>
      <w:r>
        <w:t xml:space="preserve">Une </w:t>
      </w:r>
      <w:r w:rsidR="00A65ADC">
        <w:t>demande ne p</w:t>
      </w:r>
      <w:r>
        <w:t>eut</w:t>
      </w:r>
      <w:r w:rsidR="00A65ADC">
        <w:t xml:space="preserve"> être acceptée que si les conditions suivantes sont r</w:t>
      </w:r>
      <w:r>
        <w:t>espectées</w:t>
      </w:r>
      <w:r w:rsidR="00A65ADC">
        <w:t> :</w:t>
      </w:r>
    </w:p>
    <w:p w14:paraId="61BB29D6" w14:textId="334A4CE2" w:rsidR="004754A1" w:rsidRDefault="008C5006" w:rsidP="00873C95">
      <w:pPr>
        <w:pStyle w:val="ListParagraph"/>
        <w:numPr>
          <w:ilvl w:val="0"/>
          <w:numId w:val="2"/>
        </w:numPr>
        <w:spacing w:line="259" w:lineRule="auto"/>
        <w:ind w:left="709" w:hanging="358"/>
        <w:contextualSpacing w:val="0"/>
      </w:pPr>
      <w:r>
        <w:t>Vous avez reçu de l’ASFC un</w:t>
      </w:r>
      <w:r w:rsidR="004754A1">
        <w:t xml:space="preserve"> avis d</w:t>
      </w:r>
      <w:r>
        <w:t>e</w:t>
      </w:r>
      <w:r w:rsidR="004754A1">
        <w:t xml:space="preserve"> décision </w:t>
      </w:r>
      <w:r>
        <w:t>décrits au</w:t>
      </w:r>
      <w:r w:rsidR="004754A1">
        <w:t xml:space="preserve"> paragraphe 2 du présent mémorandum</w:t>
      </w:r>
      <w:r>
        <w:t>;</w:t>
      </w:r>
    </w:p>
    <w:p w14:paraId="2E80B3DF" w14:textId="3E6BCEB9" w:rsidR="00670D15" w:rsidRDefault="004754A1" w:rsidP="00873C95">
      <w:pPr>
        <w:pStyle w:val="ListParagraph"/>
        <w:numPr>
          <w:ilvl w:val="0"/>
          <w:numId w:val="2"/>
        </w:numPr>
        <w:spacing w:line="259" w:lineRule="auto"/>
        <w:ind w:left="709" w:hanging="358"/>
        <w:contextualSpacing w:val="0"/>
      </w:pPr>
      <w:r>
        <w:t>Vous êtes l’une des personnes mentionnées aux paragraphes 4 à 5 du présent mémorandum</w:t>
      </w:r>
      <w:r w:rsidR="008C5006">
        <w:t>;</w:t>
      </w:r>
    </w:p>
    <w:p w14:paraId="56DC1E8B" w14:textId="0970F444" w:rsidR="00670D15" w:rsidRDefault="00670D15" w:rsidP="00873C95">
      <w:pPr>
        <w:pStyle w:val="ListParagraph"/>
        <w:numPr>
          <w:ilvl w:val="0"/>
          <w:numId w:val="2"/>
        </w:numPr>
        <w:spacing w:line="259" w:lineRule="auto"/>
        <w:ind w:left="709" w:hanging="358"/>
        <w:contextualSpacing w:val="0"/>
      </w:pPr>
      <w:r>
        <w:t>Vous croyez que l’ASFC ne dispose pas de toute l’information nécessaire, qu’elle a mal compris les faits ou qu’elle a mal appliqué la loi</w:t>
      </w:r>
      <w:r w:rsidR="008C5006">
        <w:t xml:space="preserve">; </w:t>
      </w:r>
    </w:p>
    <w:p w14:paraId="26F966CC" w14:textId="77777777" w:rsidR="008C5006" w:rsidRPr="008C5006" w:rsidRDefault="00670D15" w:rsidP="00873C95">
      <w:pPr>
        <w:pStyle w:val="ListParagraph"/>
        <w:numPr>
          <w:ilvl w:val="0"/>
          <w:numId w:val="2"/>
        </w:numPr>
        <w:spacing w:line="259" w:lineRule="auto"/>
        <w:ind w:left="709" w:hanging="358"/>
        <w:contextualSpacing w:val="0"/>
      </w:pPr>
      <w:r>
        <w:t xml:space="preserve">Votre demande a été faite dans les 90 jours suivant l’avis. </w:t>
      </w:r>
      <w:r w:rsidR="008C5006" w:rsidRPr="008C5006">
        <w:t xml:space="preserve">Veuillez prendre note que si la dernière journée de la période de 90 jours tombe un jour où la Direction des recours de l’ASFC est fermée, la dernière journée pour présenter la demande devient le jour ouvrable suivant. Si les délais sont dépassés, dans des circonstances exceptionnelles, la </w:t>
      </w:r>
      <w:r w:rsidR="008C5006" w:rsidRPr="008C5006">
        <w:rPr>
          <w:iCs/>
        </w:rPr>
        <w:t>Loi</w:t>
      </w:r>
      <w:r w:rsidR="008C5006" w:rsidRPr="008C5006">
        <w:t xml:space="preserve"> permet à une personne de demander une prorogation du délai. Pour plus d’information, consultez le </w:t>
      </w:r>
      <w:hyperlink r:id="rId24" w:history="1">
        <w:r w:rsidR="008C5006" w:rsidRPr="008C5006">
          <w:rPr>
            <w:rStyle w:val="Hyperlink"/>
          </w:rPr>
          <w:t>Mémorandum D11-6-9 - Demande au Président en vue d’obtenir une prorogation du délai pour présenter une demande fondée sur l’article 60 de la Loi sur les douanes</w:t>
        </w:r>
      </w:hyperlink>
      <w:r w:rsidR="008C5006" w:rsidRPr="008C5006">
        <w:t>.</w:t>
      </w:r>
    </w:p>
    <w:p w14:paraId="168DF466" w14:textId="3E795960" w:rsidR="00D24AA9" w:rsidRPr="001843B6" w:rsidRDefault="009D5E40" w:rsidP="00873C95">
      <w:pPr>
        <w:pStyle w:val="ListParagraph"/>
        <w:numPr>
          <w:ilvl w:val="0"/>
          <w:numId w:val="2"/>
        </w:numPr>
        <w:spacing w:line="259" w:lineRule="auto"/>
        <w:ind w:left="711"/>
        <w:contextualSpacing w:val="0"/>
      </w:pPr>
      <w:r>
        <w:t xml:space="preserve">Votre demande a été faite selon les modalités </w:t>
      </w:r>
      <w:r w:rsidR="008C5006">
        <w:t>réglementaires</w:t>
      </w:r>
      <w:r>
        <w:t xml:space="preserve"> et selon les renseignements réglementaires énoncés aux paragraphes </w:t>
      </w:r>
      <w:r w:rsidR="008C5006">
        <w:t>9 à 11</w:t>
      </w:r>
      <w:r>
        <w:t xml:space="preserve"> du présent mémorandum .</w:t>
      </w:r>
    </w:p>
    <w:p w14:paraId="2EB04083" w14:textId="4980F291" w:rsidR="003423C1" w:rsidRDefault="009D5E40" w:rsidP="00873C95">
      <w:pPr>
        <w:pStyle w:val="ListParagraph"/>
        <w:numPr>
          <w:ilvl w:val="0"/>
          <w:numId w:val="2"/>
        </w:numPr>
        <w:spacing w:line="259" w:lineRule="auto"/>
        <w:ind w:left="709"/>
        <w:contextualSpacing w:val="0"/>
      </w:pPr>
      <w:r>
        <w:t>Toutes les sommes dues à l’ASFC à l’égard des marchandises ont été payées, ou bien une garantie jugée satisfaisante par le ministre a été donnée à l’égard de la somme totale due. (Voir à ce propos l</w:t>
      </w:r>
      <w:r w:rsidR="005B0B49">
        <w:t>’annexe C</w:t>
      </w:r>
      <w:r w:rsidR="005B0B49" w:rsidRPr="005B0B49">
        <w:t xml:space="preserve"> </w:t>
      </w:r>
      <w:r w:rsidR="005B0B49">
        <w:t>« Exigences pour le dépôt d’une garantie » du</w:t>
      </w:r>
      <w:r w:rsidR="005B0B49" w:rsidRPr="005B0B49">
        <w:t xml:space="preserve"> </w:t>
      </w:r>
      <w:hyperlink r:id="rId25" w:history="1">
        <w:r w:rsidR="005B0B49">
          <w:rPr>
            <w:rStyle w:val="Hyperlink"/>
          </w:rPr>
          <w:t>Mémorandum D11-6-7,</w:t>
        </w:r>
        <w:r w:rsidR="005B0B49" w:rsidRPr="005B0B49">
          <w:rPr>
            <w:rStyle w:val="Hyperlink"/>
          </w:rPr>
          <w:t xml:space="preserve"> Demande de révision, de réexamen ou de révision d’une décision par le Président de l’Agence des services frontaliers du Canada en vertu de l’article 60 de la Loi sur les douane</w:t>
        </w:r>
        <w:r w:rsidR="005B0B49">
          <w:rPr>
            <w:rStyle w:val="Hyperlink"/>
          </w:rPr>
          <w:t>s relativement à des marchandises commerciale</w:t>
        </w:r>
        <w:r w:rsidR="005B0B49" w:rsidRPr="005B0B49">
          <w:rPr>
            <w:rStyle w:val="Hyperlink"/>
          </w:rPr>
          <w:t>s</w:t>
        </w:r>
      </w:hyperlink>
      <w:r w:rsidR="005B0B49">
        <w:t xml:space="preserve">). </w:t>
      </w:r>
    </w:p>
    <w:p w14:paraId="4FBA1D8A" w14:textId="58AC8CBF" w:rsidR="00021D30" w:rsidRDefault="001843B6" w:rsidP="00873C95">
      <w:pPr>
        <w:numPr>
          <w:ilvl w:val="0"/>
          <w:numId w:val="1"/>
        </w:numPr>
        <w:spacing w:line="259" w:lineRule="auto"/>
        <w:ind w:left="426" w:right="51" w:hanging="426"/>
        <w:jc w:val="both"/>
      </w:pPr>
      <w:r>
        <w:t xml:space="preserve">Les demandes qui ne sont pas soumises dans la forme et selon les modalités </w:t>
      </w:r>
      <w:r w:rsidR="007D5B61">
        <w:t>réglementaires</w:t>
      </w:r>
      <w:r>
        <w:t xml:space="preserve"> et qui ne contiennent pas les renseignements </w:t>
      </w:r>
      <w:r w:rsidR="002E784E">
        <w:t>réglementaires</w:t>
      </w:r>
      <w:r>
        <w:t xml:space="preserve"> pourront être rejetées. Une demande rejetée peut être soumise à nouveau une fois que ses lacunes ont été corrigées, à condition que tous les critères de validité soient cette fois remplis.</w:t>
      </w:r>
    </w:p>
    <w:p w14:paraId="081A21EC" w14:textId="77777777" w:rsidR="00607301" w:rsidRPr="006B3768" w:rsidRDefault="00607301" w:rsidP="006B3768">
      <w:pPr>
        <w:pStyle w:val="Style3"/>
      </w:pPr>
      <w:r w:rsidRPr="006B3768">
        <w:lastRenderedPageBreak/>
        <w:t>Forme, modalités et renseignements réglementaires pour présenter une demande</w:t>
      </w:r>
    </w:p>
    <w:p w14:paraId="7514B73F" w14:textId="735EB2A4" w:rsidR="003C3F39" w:rsidRPr="0090791E" w:rsidRDefault="00607301" w:rsidP="00873C95">
      <w:pPr>
        <w:pStyle w:val="ListParagraph"/>
        <w:numPr>
          <w:ilvl w:val="0"/>
          <w:numId w:val="1"/>
        </w:numPr>
        <w:spacing w:line="259" w:lineRule="auto"/>
        <w:ind w:left="426" w:hanging="426"/>
        <w:contextualSpacing w:val="0"/>
        <w:rPr>
          <w:rFonts w:cs="Arial"/>
          <w:szCs w:val="24"/>
        </w:rPr>
      </w:pPr>
      <w:r>
        <w:t xml:space="preserve">Si toutes les exigences </w:t>
      </w:r>
      <w:r w:rsidR="00597A12">
        <w:t xml:space="preserve">ci-dessus </w:t>
      </w:r>
      <w:r>
        <w:t xml:space="preserve">sont respectées, vous pouvez présenter une demande en la forme et selon les modalités </w:t>
      </w:r>
      <w:r w:rsidR="008C5006">
        <w:t>réglementaire</w:t>
      </w:r>
      <w:r>
        <w:t xml:space="preserve">, avec les renseignements </w:t>
      </w:r>
      <w:r w:rsidR="008C5006">
        <w:t>réglementaires</w:t>
      </w:r>
      <w:r>
        <w:t>.</w:t>
      </w:r>
    </w:p>
    <w:p w14:paraId="26A9A7BF" w14:textId="0DF485E1" w:rsidR="00DF09CC" w:rsidRPr="0090791E" w:rsidRDefault="00607301" w:rsidP="00873C95">
      <w:pPr>
        <w:pStyle w:val="ListParagraph"/>
        <w:numPr>
          <w:ilvl w:val="0"/>
          <w:numId w:val="1"/>
        </w:numPr>
        <w:spacing w:line="259" w:lineRule="auto"/>
        <w:ind w:left="425" w:hanging="425"/>
        <w:contextualSpacing w:val="0"/>
        <w:rPr>
          <w:rFonts w:cs="Arial"/>
          <w:szCs w:val="24"/>
        </w:rPr>
      </w:pPr>
      <w:r>
        <w:t xml:space="preserve">Les demandes doivent être soumises </w:t>
      </w:r>
      <w:r w:rsidR="008C5006">
        <w:t xml:space="preserve">dans l’une des </w:t>
      </w:r>
      <w:r w:rsidR="008C5006" w:rsidRPr="008C5006">
        <w:rPr>
          <w:b/>
        </w:rPr>
        <w:t>formes</w:t>
      </w:r>
      <w:r>
        <w:rPr>
          <w:b/>
        </w:rPr>
        <w:t xml:space="preserve"> </w:t>
      </w:r>
      <w:r w:rsidRPr="008C5006">
        <w:t>suivant</w:t>
      </w:r>
      <w:r w:rsidR="008C5006" w:rsidRPr="008C5006">
        <w:t>e</w:t>
      </w:r>
      <w:r w:rsidRPr="008C5006">
        <w:t xml:space="preserve">s </w:t>
      </w:r>
      <w:r>
        <w:t>:</w:t>
      </w:r>
    </w:p>
    <w:p w14:paraId="2609E6A3" w14:textId="6B6D5E26" w:rsidR="00DF09CC" w:rsidRPr="00DF09CC" w:rsidRDefault="008C5006" w:rsidP="00873C95">
      <w:pPr>
        <w:pStyle w:val="ListParagraph"/>
        <w:numPr>
          <w:ilvl w:val="0"/>
          <w:numId w:val="6"/>
        </w:numPr>
        <w:spacing w:line="259" w:lineRule="auto"/>
        <w:ind w:left="426"/>
        <w:contextualSpacing w:val="0"/>
        <w:rPr>
          <w:rFonts w:cs="Arial"/>
          <w:szCs w:val="24"/>
        </w:rPr>
      </w:pPr>
      <w:r>
        <w:t>Un f</w:t>
      </w:r>
      <w:r w:rsidR="00607301">
        <w:t xml:space="preserve">ormulaire </w:t>
      </w:r>
      <w:r w:rsidR="00607301" w:rsidRPr="008C5006">
        <w:rPr>
          <w:bCs/>
        </w:rPr>
        <w:t>papier</w:t>
      </w:r>
      <w:r w:rsidR="00607301" w:rsidRPr="008C5006">
        <w:t xml:space="preserve"> </w:t>
      </w:r>
      <w:r w:rsidR="00607301">
        <w:t xml:space="preserve">: une lettre </w:t>
      </w:r>
      <w:r>
        <w:t>contenant</w:t>
      </w:r>
      <w:r w:rsidR="00607301">
        <w:t xml:space="preserve"> les renseignements exigés; ou </w:t>
      </w:r>
    </w:p>
    <w:p w14:paraId="77521AF2" w14:textId="43F71D91" w:rsidR="00607301" w:rsidRPr="002759E3" w:rsidRDefault="008C5006" w:rsidP="00873C95">
      <w:pPr>
        <w:pStyle w:val="ListParagraph"/>
        <w:numPr>
          <w:ilvl w:val="0"/>
          <w:numId w:val="6"/>
        </w:numPr>
        <w:spacing w:line="259" w:lineRule="auto"/>
        <w:ind w:left="426"/>
        <w:contextualSpacing w:val="0"/>
        <w:rPr>
          <w:rFonts w:cs="Arial"/>
          <w:szCs w:val="24"/>
        </w:rPr>
      </w:pPr>
      <w:r>
        <w:t>U</w:t>
      </w:r>
      <w:r w:rsidR="00607301">
        <w:t xml:space="preserve">n formulaire approuvé pour la transmission </w:t>
      </w:r>
      <w:r w:rsidR="00607301" w:rsidRPr="008C5006">
        <w:rPr>
          <w:bCs/>
        </w:rPr>
        <w:t>électronique</w:t>
      </w:r>
      <w:r>
        <w:t xml:space="preserve"> figurant ci-dessous,</w:t>
      </w:r>
      <w:r w:rsidR="00607301">
        <w:t xml:space="preserve"> qui contient les renseignements exigés.</w:t>
      </w:r>
    </w:p>
    <w:p w14:paraId="4313F5A9" w14:textId="666317DC" w:rsidR="00DF09CC" w:rsidRPr="0090791E" w:rsidRDefault="00607301" w:rsidP="00873C95">
      <w:pPr>
        <w:pStyle w:val="ListParagraph"/>
        <w:numPr>
          <w:ilvl w:val="0"/>
          <w:numId w:val="1"/>
        </w:numPr>
        <w:spacing w:line="259" w:lineRule="auto"/>
        <w:ind w:left="426" w:hanging="426"/>
        <w:contextualSpacing w:val="0"/>
        <w:rPr>
          <w:rFonts w:cs="Arial"/>
          <w:szCs w:val="24"/>
        </w:rPr>
      </w:pPr>
      <w:r>
        <w:t>Les d</w:t>
      </w:r>
      <w:r w:rsidR="008C5006">
        <w:t xml:space="preserve">emandes </w:t>
      </w:r>
      <w:r>
        <w:t xml:space="preserve">doivent être présentées </w:t>
      </w:r>
      <w:r w:rsidR="008C5006">
        <w:t>selon</w:t>
      </w:r>
      <w:r>
        <w:t xml:space="preserve"> l’une des </w:t>
      </w:r>
      <w:r w:rsidR="008C5006">
        <w:rPr>
          <w:b/>
          <w:bCs/>
        </w:rPr>
        <w:t xml:space="preserve">modalités </w:t>
      </w:r>
      <w:r>
        <w:t>suivantes :</w:t>
      </w:r>
    </w:p>
    <w:p w14:paraId="7F136A81" w14:textId="4754D34B" w:rsidR="00607301" w:rsidRPr="002759E3" w:rsidRDefault="00607301" w:rsidP="00873C95">
      <w:pPr>
        <w:pStyle w:val="ListParagraph"/>
        <w:numPr>
          <w:ilvl w:val="1"/>
          <w:numId w:val="7"/>
        </w:numPr>
        <w:spacing w:line="259" w:lineRule="auto"/>
        <w:ind w:left="709" w:hanging="283"/>
        <w:contextualSpacing w:val="0"/>
        <w:rPr>
          <w:rFonts w:cs="Arial"/>
          <w:szCs w:val="24"/>
        </w:rPr>
      </w:pPr>
      <w:r>
        <w:t xml:space="preserve">Les demandes </w:t>
      </w:r>
      <w:r>
        <w:rPr>
          <w:b/>
          <w:bCs/>
        </w:rPr>
        <w:t>papier</w:t>
      </w:r>
      <w:r>
        <w:t xml:space="preserve"> d</w:t>
      </w:r>
      <w:r w:rsidR="002E784E">
        <w:t>e</w:t>
      </w:r>
      <w:r>
        <w:t>v</w:t>
      </w:r>
      <w:r w:rsidR="008C5006">
        <w:t>raie</w:t>
      </w:r>
      <w:r>
        <w:t>nt être</w:t>
      </w:r>
      <w:r w:rsidR="008C5006">
        <w:t xml:space="preserve"> envoyées à l’adresse suivante </w:t>
      </w:r>
      <w:r>
        <w:t>par courrier ordinaire ou recommandé, ou par messager</w:t>
      </w:r>
      <w:r w:rsidR="008C5006">
        <w:t>ie, pour un traitement efficace</w:t>
      </w:r>
      <w:r>
        <w:t xml:space="preserve"> :</w:t>
      </w:r>
    </w:p>
    <w:p w14:paraId="468E868B" w14:textId="4131DBD5" w:rsidR="00C76AE8" w:rsidRDefault="00607301" w:rsidP="008C5006">
      <w:pPr>
        <w:pStyle w:val="ListParagraph"/>
        <w:spacing w:line="259" w:lineRule="auto"/>
        <w:ind w:left="709"/>
        <w:rPr>
          <w:rFonts w:cs="Arial"/>
          <w:szCs w:val="24"/>
        </w:rPr>
      </w:pPr>
      <w:r>
        <w:t>Direction des recours</w:t>
      </w:r>
    </w:p>
    <w:p w14:paraId="1112E8FE" w14:textId="77777777" w:rsidR="00C76AE8" w:rsidRDefault="00607301" w:rsidP="008C5006">
      <w:pPr>
        <w:pStyle w:val="ListParagraph"/>
        <w:spacing w:line="259" w:lineRule="auto"/>
        <w:ind w:left="709"/>
        <w:rPr>
          <w:rFonts w:cs="Arial"/>
          <w:szCs w:val="24"/>
        </w:rPr>
      </w:pPr>
      <w:r>
        <w:t>Agence des services frontaliers du Canada</w:t>
      </w:r>
    </w:p>
    <w:p w14:paraId="7B562ECA" w14:textId="77777777" w:rsidR="00C76AE8" w:rsidRPr="00D25A8D" w:rsidRDefault="00607301" w:rsidP="008C5006">
      <w:pPr>
        <w:pStyle w:val="ListParagraph"/>
        <w:spacing w:line="259" w:lineRule="auto"/>
        <w:ind w:left="709"/>
        <w:rPr>
          <w:rFonts w:cs="Arial"/>
          <w:szCs w:val="24"/>
          <w:lang w:val="en-CA"/>
        </w:rPr>
      </w:pPr>
      <w:r w:rsidRPr="00D25A8D">
        <w:rPr>
          <w:lang w:val="en-CA"/>
        </w:rPr>
        <w:t>333, ch. North River, 11</w:t>
      </w:r>
      <w:r w:rsidRPr="00D25A8D">
        <w:rPr>
          <w:vertAlign w:val="superscript"/>
          <w:lang w:val="en-CA"/>
        </w:rPr>
        <w:t>e</w:t>
      </w:r>
      <w:r w:rsidRPr="00D25A8D">
        <w:rPr>
          <w:lang w:val="en-CA"/>
        </w:rPr>
        <w:t xml:space="preserve"> étage, tour A</w:t>
      </w:r>
    </w:p>
    <w:p w14:paraId="7016695E" w14:textId="35ADAAE4" w:rsidR="004C154B" w:rsidRDefault="00607301" w:rsidP="008C5006">
      <w:pPr>
        <w:pStyle w:val="ListParagraph"/>
        <w:spacing w:line="259" w:lineRule="auto"/>
        <w:ind w:left="709"/>
        <w:rPr>
          <w:lang w:val="en-CA"/>
        </w:rPr>
      </w:pPr>
      <w:r w:rsidRPr="00D25A8D">
        <w:rPr>
          <w:lang w:val="en-CA"/>
        </w:rPr>
        <w:t>Ottawa (Ontario)  K1L 8B9</w:t>
      </w:r>
    </w:p>
    <w:p w14:paraId="6281BD60" w14:textId="77777777" w:rsidR="006B3768" w:rsidRPr="0090791E" w:rsidRDefault="006B3768" w:rsidP="006B3768">
      <w:pPr>
        <w:pStyle w:val="ListParagraph"/>
        <w:spacing w:line="259" w:lineRule="auto"/>
        <w:ind w:left="2693"/>
        <w:rPr>
          <w:rFonts w:cs="Arial"/>
          <w:szCs w:val="24"/>
          <w:lang w:val="en-CA"/>
        </w:rPr>
      </w:pPr>
    </w:p>
    <w:p w14:paraId="572ED398" w14:textId="759A523A" w:rsidR="004C154B" w:rsidRPr="0090791E" w:rsidRDefault="00607301" w:rsidP="00873C95">
      <w:pPr>
        <w:pStyle w:val="ListParagraph"/>
        <w:numPr>
          <w:ilvl w:val="1"/>
          <w:numId w:val="7"/>
        </w:numPr>
        <w:spacing w:line="259" w:lineRule="auto"/>
        <w:ind w:left="709" w:hanging="283"/>
        <w:contextualSpacing w:val="0"/>
        <w:rPr>
          <w:rFonts w:cs="Arial"/>
          <w:szCs w:val="24"/>
        </w:rPr>
      </w:pPr>
      <w:r>
        <w:t xml:space="preserve">Les demandes </w:t>
      </w:r>
      <w:r>
        <w:rPr>
          <w:b/>
          <w:bCs/>
        </w:rPr>
        <w:t>électroniques</w:t>
      </w:r>
      <w:r>
        <w:t xml:space="preserve"> doivent être présentées au moyen du</w:t>
      </w:r>
      <w:r w:rsidR="00631B39">
        <w:t xml:space="preserve"> </w:t>
      </w:r>
      <w:hyperlink r:id="rId26" w:history="1">
        <w:r w:rsidR="00631B39">
          <w:rPr>
            <w:rStyle w:val="Hyperlink"/>
          </w:rPr>
          <w:t>formulaire d’appel par voie électronique</w:t>
        </w:r>
      </w:hyperlink>
      <w:r>
        <w:t xml:space="preserve"> approuvé de l’A</w:t>
      </w:r>
      <w:r w:rsidR="008C5006">
        <w:t>SFC, di</w:t>
      </w:r>
      <w:r w:rsidR="00631B39">
        <w:t>sponible sur la page Web l’ASFC.</w:t>
      </w:r>
    </w:p>
    <w:p w14:paraId="322F479B" w14:textId="32B49FFD" w:rsidR="004C154B" w:rsidRPr="0090791E" w:rsidRDefault="00607301" w:rsidP="006B3768">
      <w:pPr>
        <w:pStyle w:val="ListParagraph"/>
        <w:spacing w:line="259" w:lineRule="auto"/>
        <w:ind w:left="426"/>
        <w:contextualSpacing w:val="0"/>
        <w:rPr>
          <w:rFonts w:cs="Arial"/>
          <w:szCs w:val="24"/>
        </w:rPr>
      </w:pPr>
      <w:r>
        <w:t>Une fois que la Direction des recours aura vérifié votre demande, elle pourrait communiquer avec vous pour vous demander de fournir les renseignements exigés et les documents à l’appui.</w:t>
      </w:r>
    </w:p>
    <w:p w14:paraId="19CC4530" w14:textId="466F8044" w:rsidR="004C154B" w:rsidRPr="0090791E" w:rsidRDefault="002E784E" w:rsidP="006B3768">
      <w:pPr>
        <w:pStyle w:val="ListParagraph"/>
        <w:spacing w:line="259" w:lineRule="auto"/>
        <w:ind w:left="426"/>
        <w:contextualSpacing w:val="0"/>
        <w:rPr>
          <w:rFonts w:cs="Arial"/>
          <w:szCs w:val="24"/>
        </w:rPr>
      </w:pPr>
      <w:commentRangeStart w:id="7"/>
      <w:r w:rsidRPr="0090791E">
        <w:t>La transmission</w:t>
      </w:r>
      <w:r w:rsidR="00607301" w:rsidRPr="0090791E">
        <w:t xml:space="preserve"> du formulaire d’appel par voie électronique est considéré comme la première étape de la demande. </w:t>
      </w:r>
      <w:r w:rsidR="00597A12">
        <w:t xml:space="preserve">Si </w:t>
      </w:r>
      <w:r w:rsidR="00607301" w:rsidRPr="0090791E">
        <w:t xml:space="preserve">vous ne fournissez pas les renseignements exigés par la Direction des recours, votre demande ne sera pas considérée comme valide et les délais prescrits par la </w:t>
      </w:r>
      <w:r w:rsidR="00607301" w:rsidRPr="00597A12">
        <w:rPr>
          <w:iCs/>
        </w:rPr>
        <w:t>Loi</w:t>
      </w:r>
      <w:r w:rsidR="00607301" w:rsidRPr="00597A12">
        <w:t xml:space="preserve"> ne</w:t>
      </w:r>
      <w:r w:rsidR="00607301" w:rsidRPr="0090791E">
        <w:t xml:space="preserve"> seront pas </w:t>
      </w:r>
      <w:r w:rsidR="00597A12">
        <w:t>protégés</w:t>
      </w:r>
      <w:r w:rsidR="00607301" w:rsidRPr="0090791E">
        <w:t xml:space="preserve">. Ce n’est qu’une fois toutes les exigences légales satisfaites, y compris la présentation des renseignements exigés, que votre demande sera considérée comme déposée auprès de l’ASFC. </w:t>
      </w:r>
      <w:commentRangeEnd w:id="7"/>
      <w:r w:rsidR="00D16B0F">
        <w:rPr>
          <w:rStyle w:val="CommentReference"/>
        </w:rPr>
        <w:commentReference w:id="7"/>
      </w:r>
    </w:p>
    <w:p w14:paraId="193CDC04" w14:textId="48CF7C93" w:rsidR="0090791E" w:rsidRPr="0090791E" w:rsidRDefault="00607301" w:rsidP="006B3768">
      <w:pPr>
        <w:pStyle w:val="ListParagraph"/>
        <w:spacing w:line="259" w:lineRule="auto"/>
        <w:ind w:left="426"/>
        <w:contextualSpacing w:val="0"/>
      </w:pPr>
      <w:r w:rsidRPr="0090791E">
        <w:t xml:space="preserve">Assurez-vous de conserver une </w:t>
      </w:r>
      <w:r w:rsidR="00597A12">
        <w:t>preuve</w:t>
      </w:r>
      <w:r w:rsidRPr="0090791E">
        <w:t xml:space="preserve"> de votre envoi.</w:t>
      </w:r>
    </w:p>
    <w:p w14:paraId="476B403B" w14:textId="05FDD355" w:rsidR="00607301" w:rsidRPr="002759E3" w:rsidRDefault="00607301" w:rsidP="00873C95">
      <w:pPr>
        <w:pStyle w:val="ListParagraph"/>
        <w:numPr>
          <w:ilvl w:val="0"/>
          <w:numId w:val="1"/>
        </w:numPr>
        <w:spacing w:line="259" w:lineRule="auto"/>
        <w:ind w:left="426" w:hanging="426"/>
        <w:contextualSpacing w:val="0"/>
        <w:rPr>
          <w:rFonts w:cs="Arial"/>
          <w:szCs w:val="24"/>
        </w:rPr>
      </w:pPr>
      <w:r>
        <w:t xml:space="preserve">Toutes les demandes doivent contenir </w:t>
      </w:r>
      <w:r w:rsidRPr="00D16B0F">
        <w:rPr>
          <w:bCs/>
        </w:rPr>
        <w:t>les</w:t>
      </w:r>
      <w:r>
        <w:rPr>
          <w:b/>
          <w:bCs/>
        </w:rPr>
        <w:t xml:space="preserve"> renseignements</w:t>
      </w:r>
      <w:r w:rsidR="00D16B0F">
        <w:rPr>
          <w:b/>
          <w:bCs/>
        </w:rPr>
        <w:t xml:space="preserve"> réglementaires</w:t>
      </w:r>
      <w:r>
        <w:t xml:space="preserve"> suivants :</w:t>
      </w:r>
    </w:p>
    <w:p w14:paraId="788BE9C7" w14:textId="01E3D7C6" w:rsidR="00607301" w:rsidRPr="00754B1F" w:rsidRDefault="00D16B0F" w:rsidP="00873C95">
      <w:pPr>
        <w:numPr>
          <w:ilvl w:val="0"/>
          <w:numId w:val="8"/>
        </w:numPr>
        <w:spacing w:line="259" w:lineRule="auto"/>
        <w:ind w:left="714" w:hanging="288"/>
        <w:rPr>
          <w:rFonts w:cs="Arial"/>
          <w:szCs w:val="24"/>
        </w:rPr>
      </w:pPr>
      <w:r w:rsidRPr="002E784E">
        <w:lastRenderedPageBreak/>
        <w:t>L</w:t>
      </w:r>
      <w:r w:rsidR="00607301" w:rsidRPr="002E784E">
        <w:t xml:space="preserve">e </w:t>
      </w:r>
      <w:r w:rsidR="00607301">
        <w:rPr>
          <w:b/>
        </w:rPr>
        <w:t xml:space="preserve">nom et l’adresse </w:t>
      </w:r>
      <w:r w:rsidR="00607301">
        <w:t>de la personne qui fait la demande, ainsi que son adresse électronique et son numéro de téléphone;</w:t>
      </w:r>
    </w:p>
    <w:p w14:paraId="2A946909" w14:textId="3A9582E8" w:rsidR="00607301" w:rsidRPr="00382CF8" w:rsidRDefault="002E784E" w:rsidP="00873C95">
      <w:pPr>
        <w:numPr>
          <w:ilvl w:val="0"/>
          <w:numId w:val="8"/>
        </w:numPr>
        <w:spacing w:line="259" w:lineRule="auto"/>
        <w:ind w:left="714" w:hanging="288"/>
        <w:rPr>
          <w:rFonts w:cs="Arial"/>
          <w:szCs w:val="24"/>
        </w:rPr>
      </w:pPr>
      <w:r>
        <w:t>Le</w:t>
      </w:r>
      <w:r w:rsidR="00754B1F">
        <w:t xml:space="preserve"> nom du </w:t>
      </w:r>
      <w:r w:rsidR="00754B1F">
        <w:rPr>
          <w:b/>
          <w:bCs/>
        </w:rPr>
        <w:t>représentant</w:t>
      </w:r>
      <w:r w:rsidR="00754B1F">
        <w:t xml:space="preserve"> ou mandataire, le nom de son entreprise et ses coordonnées</w:t>
      </w:r>
      <w:r>
        <w:t xml:space="preserve"> s’il y a lieu</w:t>
      </w:r>
      <w:r w:rsidR="00754B1F">
        <w:t>, accompagnés d’une déclaration écrite ou d’une entente générale de représentation autorisant le représentant ou mandataire à agir au nom de la personne dans le contexte de la demande;</w:t>
      </w:r>
    </w:p>
    <w:p w14:paraId="1A8E4DEC" w14:textId="6A96CFDA" w:rsidR="00607301" w:rsidRPr="00754B1F" w:rsidRDefault="00D16B0F" w:rsidP="00873C95">
      <w:pPr>
        <w:numPr>
          <w:ilvl w:val="0"/>
          <w:numId w:val="8"/>
        </w:numPr>
        <w:spacing w:line="259" w:lineRule="auto"/>
        <w:ind w:left="714" w:hanging="288"/>
        <w:rPr>
          <w:rFonts w:cs="Arial"/>
          <w:szCs w:val="24"/>
        </w:rPr>
      </w:pPr>
      <w:r>
        <w:t>U</w:t>
      </w:r>
      <w:r w:rsidR="00607301">
        <w:t>ne </w:t>
      </w:r>
      <w:r w:rsidR="00607301">
        <w:rPr>
          <w:b/>
        </w:rPr>
        <w:t>copie</w:t>
      </w:r>
      <w:r w:rsidR="00607301">
        <w:t> </w:t>
      </w:r>
      <w:r w:rsidR="00607301">
        <w:rPr>
          <w:b/>
          <w:bCs/>
        </w:rPr>
        <w:t>de</w:t>
      </w:r>
      <w:r w:rsidR="00607301">
        <w:t> </w:t>
      </w:r>
      <w:r w:rsidR="00607301">
        <w:rPr>
          <w:b/>
        </w:rPr>
        <w:t>la décision</w:t>
      </w:r>
      <w:r w:rsidR="00607301">
        <w:t xml:space="preserve"> </w:t>
      </w:r>
      <w:r w:rsidR="002E784E">
        <w:t>contestée</w:t>
      </w:r>
      <w:r w:rsidR="00607301">
        <w:t xml:space="preserve"> et de tout document supplémentaire reçu de l’ASFC;</w:t>
      </w:r>
    </w:p>
    <w:p w14:paraId="60500D6E" w14:textId="3FDE1650" w:rsidR="00607301" w:rsidRPr="00BF523E" w:rsidRDefault="00D16B0F" w:rsidP="00873C95">
      <w:pPr>
        <w:numPr>
          <w:ilvl w:val="0"/>
          <w:numId w:val="8"/>
        </w:numPr>
        <w:spacing w:line="259" w:lineRule="auto"/>
        <w:ind w:left="714" w:hanging="288"/>
        <w:rPr>
          <w:rFonts w:cs="Arial"/>
          <w:szCs w:val="24"/>
        </w:rPr>
      </w:pPr>
      <w:r>
        <w:t>U</w:t>
      </w:r>
      <w:r w:rsidR="00607301">
        <w:t xml:space="preserve">ne identification exacte </w:t>
      </w:r>
      <w:r w:rsidR="00607301">
        <w:rPr>
          <w:b/>
        </w:rPr>
        <w:t>des marchandises en cause</w:t>
      </w:r>
      <w:r w:rsidR="00607301">
        <w:t> (numéro de produit, description, etc.);</w:t>
      </w:r>
    </w:p>
    <w:p w14:paraId="7A2025BA" w14:textId="19803B48" w:rsidR="00607301" w:rsidRPr="00BF523E" w:rsidRDefault="00D16B0F" w:rsidP="00873C95">
      <w:pPr>
        <w:numPr>
          <w:ilvl w:val="0"/>
          <w:numId w:val="8"/>
        </w:numPr>
        <w:spacing w:line="259" w:lineRule="auto"/>
        <w:ind w:left="714" w:hanging="288"/>
        <w:rPr>
          <w:rFonts w:cs="Arial"/>
          <w:szCs w:val="24"/>
        </w:rPr>
      </w:pPr>
      <w:r>
        <w:t>U</w:t>
      </w:r>
      <w:r w:rsidR="00607301">
        <w:t>ne </w:t>
      </w:r>
      <w:r w:rsidR="00607301">
        <w:rPr>
          <w:b/>
        </w:rPr>
        <w:t>justification détaillée</w:t>
      </w:r>
      <w:r w:rsidR="00607301">
        <w:t> </w:t>
      </w:r>
      <w:r w:rsidR="00E03299">
        <w:t xml:space="preserve">des </w:t>
      </w:r>
      <w:r w:rsidR="00607301">
        <w:t xml:space="preserve">motifs </w:t>
      </w:r>
      <w:r w:rsidR="002E784E">
        <w:t>de la contestation</w:t>
      </w:r>
      <w:r w:rsidR="00607301">
        <w:t>;</w:t>
      </w:r>
    </w:p>
    <w:p w14:paraId="4038614C" w14:textId="174609FD" w:rsidR="00811C94" w:rsidRPr="00811C94" w:rsidRDefault="00D16B0F" w:rsidP="00873C95">
      <w:pPr>
        <w:numPr>
          <w:ilvl w:val="0"/>
          <w:numId w:val="8"/>
        </w:numPr>
        <w:spacing w:line="259" w:lineRule="auto"/>
        <w:ind w:left="714" w:hanging="288"/>
        <w:rPr>
          <w:rFonts w:cs="Arial"/>
          <w:szCs w:val="24"/>
        </w:rPr>
      </w:pPr>
      <w:r w:rsidRPr="00E03299">
        <w:rPr>
          <w:bCs/>
        </w:rPr>
        <w:t>D</w:t>
      </w:r>
      <w:r w:rsidR="00607301" w:rsidRPr="00E03299">
        <w:rPr>
          <w:bCs/>
        </w:rPr>
        <w:t xml:space="preserve">es </w:t>
      </w:r>
      <w:r w:rsidR="00607301">
        <w:rPr>
          <w:b/>
          <w:bCs/>
        </w:rPr>
        <w:t>documents</w:t>
      </w:r>
      <w:r w:rsidR="00607301">
        <w:t xml:space="preserve"> à l’appui de votre position, avec une explication détaillée de comment ils s’appliquent;</w:t>
      </w:r>
    </w:p>
    <w:p w14:paraId="2C94489A" w14:textId="766E970C" w:rsidR="00811C94" w:rsidRDefault="00811C94" w:rsidP="00873C95">
      <w:pPr>
        <w:pStyle w:val="ListParagraph"/>
        <w:numPr>
          <w:ilvl w:val="0"/>
          <w:numId w:val="1"/>
        </w:numPr>
        <w:spacing w:line="259" w:lineRule="auto"/>
        <w:ind w:left="425" w:hanging="425"/>
        <w:contextualSpacing w:val="0"/>
      </w:pPr>
      <w:r w:rsidRPr="00811C94">
        <w:t>Les demandes qui ne sont pas soumises dans la forme et selon les modalités réglementaires et qui ne contiennent pas les renseignements exigés pourront être rejetées. Une demande rejetée peut être soumise à nouveau une fois que ses lacunes ont été corrigées, à condition que tous les critères de validité soient cette fois remplis.</w:t>
      </w:r>
    </w:p>
    <w:p w14:paraId="5ACC1DED" w14:textId="3BD09FC3" w:rsidR="00597A12" w:rsidRPr="00597A12" w:rsidRDefault="00607301" w:rsidP="00873C95">
      <w:pPr>
        <w:pStyle w:val="ListParagraph"/>
        <w:numPr>
          <w:ilvl w:val="0"/>
          <w:numId w:val="1"/>
        </w:numPr>
        <w:spacing w:line="259" w:lineRule="auto"/>
        <w:ind w:left="425" w:hanging="425"/>
        <w:contextualSpacing w:val="0"/>
      </w:pPr>
      <w:r>
        <w:t xml:space="preserve">La </w:t>
      </w:r>
      <w:r w:rsidR="00597A12" w:rsidRPr="00597A12">
        <w:t>version complète de l’</w:t>
      </w:r>
      <w:r w:rsidR="00E03299">
        <w:t>i</w:t>
      </w:r>
      <w:r w:rsidR="00597A12" w:rsidRPr="00597A12">
        <w:t>nstrument de prescription se trouve à l’</w:t>
      </w:r>
      <w:r w:rsidR="002919B0">
        <w:t>A</w:t>
      </w:r>
      <w:r w:rsidR="00597A12" w:rsidRPr="00597A12">
        <w:t xml:space="preserve">nnexe A du </w:t>
      </w:r>
      <w:hyperlink r:id="rId29" w:history="1">
        <w:r w:rsidR="00597A12" w:rsidRPr="00597A12">
          <w:rPr>
            <w:rStyle w:val="Hyperlink"/>
          </w:rPr>
          <w:t xml:space="preserve">Mémorandum </w:t>
        </w:r>
        <w:r w:rsidR="00597A12" w:rsidRPr="00597A12">
          <w:rPr>
            <w:rStyle w:val="Hyperlink"/>
            <w:iCs/>
          </w:rPr>
          <w:t>D11-6-7</w:t>
        </w:r>
        <w:r w:rsidR="002919B0">
          <w:rPr>
            <w:rStyle w:val="Hyperlink"/>
            <w:iCs/>
          </w:rPr>
          <w:t>,</w:t>
        </w:r>
        <w:r w:rsidR="00597A12" w:rsidRPr="00597A12">
          <w:rPr>
            <w:rStyle w:val="Hyperlink"/>
            <w:iCs/>
          </w:rPr>
          <w:t xml:space="preserve"> Demande de révision, de réexamen ou de révision d’une décision par le Président de l’Agence des services frontaliers du Canada en vertu de l’article 60 de la Loi sur les douanes</w:t>
        </w:r>
      </w:hyperlink>
      <w:r w:rsidR="00597A12" w:rsidRPr="00597A12">
        <w:t xml:space="preserve">. Vous trouverez de plus amples renseignements sur la façon de présenter une demande d’appel sur la page Web de l’ASFC intitulée </w:t>
      </w:r>
      <w:hyperlink r:id="rId30" w:history="1">
        <w:r w:rsidR="00597A12" w:rsidRPr="00597A12">
          <w:rPr>
            <w:rStyle w:val="Hyperlink"/>
          </w:rPr>
          <w:t>Différends, examens et appels</w:t>
        </w:r>
      </w:hyperlink>
      <w:r w:rsidR="00597A12" w:rsidRPr="00597A12">
        <w:t>.</w:t>
      </w:r>
    </w:p>
    <w:p w14:paraId="4A38BFEB" w14:textId="69DC0B8E" w:rsidR="00775C81" w:rsidRPr="00775C81" w:rsidRDefault="006B3768" w:rsidP="00452476">
      <w:pPr>
        <w:pStyle w:val="Style3"/>
      </w:pPr>
      <w:r>
        <w:t>Processus de révision</w:t>
      </w:r>
    </w:p>
    <w:p w14:paraId="49C4B73F" w14:textId="42860ACA" w:rsidR="00CF23E4" w:rsidRDefault="00607301" w:rsidP="00873C95">
      <w:pPr>
        <w:pStyle w:val="ListParagraph"/>
        <w:numPr>
          <w:ilvl w:val="0"/>
          <w:numId w:val="1"/>
        </w:numPr>
        <w:spacing w:line="259" w:lineRule="auto"/>
        <w:ind w:left="425" w:hanging="425"/>
        <w:contextualSpacing w:val="0"/>
      </w:pPr>
      <w:r>
        <w:t xml:space="preserve">Une fois votre demande validée, la Direction des recours communiquera avec vous et vous fournira le nom et les coordonnées de l’agent des appels responsable de votre demande. </w:t>
      </w:r>
      <w:r w:rsidR="00452476">
        <w:t>L’agent des appels,</w:t>
      </w:r>
      <w:r>
        <w:t xml:space="preserve"> qui est délégué p</w:t>
      </w:r>
      <w:r w:rsidR="00452476">
        <w:t xml:space="preserve">ar le président de l’ASFC pour </w:t>
      </w:r>
      <w:r>
        <w:t xml:space="preserve">rendre la décision, </w:t>
      </w:r>
      <w:r w:rsidR="00452476">
        <w:t>effectuera une révision</w:t>
      </w:r>
      <w:r>
        <w:t xml:space="preserve"> complète et impartiale de votre demande.</w:t>
      </w:r>
    </w:p>
    <w:p w14:paraId="724D70E9" w14:textId="72F1574E" w:rsidR="00CF23E4" w:rsidRDefault="0093117D" w:rsidP="00873C95">
      <w:pPr>
        <w:pStyle w:val="ListParagraph"/>
        <w:numPr>
          <w:ilvl w:val="0"/>
          <w:numId w:val="1"/>
        </w:numPr>
        <w:spacing w:line="259" w:lineRule="auto"/>
        <w:ind w:left="425" w:hanging="425"/>
        <w:contextualSpacing w:val="0"/>
      </w:pPr>
      <w:r>
        <w:t xml:space="preserve">L’agent des appels </w:t>
      </w:r>
      <w:r w:rsidR="00762E58">
        <w:t>examinera</w:t>
      </w:r>
      <w:r>
        <w:t xml:space="preserve"> votre position </w:t>
      </w:r>
      <w:r w:rsidR="00762E58">
        <w:t xml:space="preserve">et </w:t>
      </w:r>
      <w:r>
        <w:t xml:space="preserve">les motifs </w:t>
      </w:r>
      <w:r w:rsidR="00762E58">
        <w:t>de</w:t>
      </w:r>
      <w:r>
        <w:t xml:space="preserve"> la décision </w:t>
      </w:r>
      <w:r w:rsidR="00762E58">
        <w:t>contestée</w:t>
      </w:r>
      <w:r>
        <w:t xml:space="preserve">. </w:t>
      </w:r>
      <w:r w:rsidR="00762E58">
        <w:t>L’agent des appel</w:t>
      </w:r>
      <w:r>
        <w:t xml:space="preserve"> pourrait communiquer avec vous pour obtenir des renseignements supplémentaires</w:t>
      </w:r>
      <w:r w:rsidR="00762E58">
        <w:t xml:space="preserve"> au besoin</w:t>
      </w:r>
      <w:r>
        <w:t>.</w:t>
      </w:r>
    </w:p>
    <w:p w14:paraId="1078637B" w14:textId="6B914242" w:rsidR="00CF23E4" w:rsidRDefault="0093117D" w:rsidP="00873C95">
      <w:pPr>
        <w:pStyle w:val="ListParagraph"/>
        <w:numPr>
          <w:ilvl w:val="0"/>
          <w:numId w:val="1"/>
        </w:numPr>
        <w:spacing w:line="259" w:lineRule="auto"/>
        <w:ind w:left="425" w:hanging="425"/>
        <w:contextualSpacing w:val="0"/>
      </w:pPr>
      <w:r>
        <w:lastRenderedPageBreak/>
        <w:t>L’agent des appels étudiera les éléments de preuve</w:t>
      </w:r>
      <w:r w:rsidR="00762E58">
        <w:t>,</w:t>
      </w:r>
      <w:r>
        <w:t xml:space="preserve"> les arguments présentés</w:t>
      </w:r>
      <w:r w:rsidR="00762E58">
        <w:t>,</w:t>
      </w:r>
      <w:r>
        <w:t xml:space="preserve"> le</w:t>
      </w:r>
      <w:r w:rsidR="00762E58">
        <w:t>s</w:t>
      </w:r>
      <w:r>
        <w:t xml:space="preserve"> </w:t>
      </w:r>
      <w:r w:rsidR="00762E58">
        <w:t>lois</w:t>
      </w:r>
      <w:r>
        <w:t>, la jurisprudence et les politiques pertinentes; ainsi que les résultats de toute autre recherche menée.</w:t>
      </w:r>
    </w:p>
    <w:p w14:paraId="43FF098E" w14:textId="49A822E5" w:rsidR="00CF23E4" w:rsidRDefault="00E03F26" w:rsidP="00873C95">
      <w:pPr>
        <w:pStyle w:val="ListParagraph"/>
        <w:numPr>
          <w:ilvl w:val="0"/>
          <w:numId w:val="1"/>
        </w:numPr>
        <w:spacing w:line="259" w:lineRule="auto"/>
        <w:ind w:left="425" w:hanging="425"/>
        <w:contextualSpacing w:val="0"/>
      </w:pPr>
      <w:r>
        <w:t xml:space="preserve">Une fois parvenu à sa décision, l’agent </w:t>
      </w:r>
      <w:r w:rsidR="00762E58">
        <w:t xml:space="preserve">des appels </w:t>
      </w:r>
      <w:r>
        <w:t xml:space="preserve">vous la fera </w:t>
      </w:r>
      <w:r w:rsidR="00762E58">
        <w:t>parvenir un avis de décision</w:t>
      </w:r>
      <w:r>
        <w:t xml:space="preserve"> au nom du président, </w:t>
      </w:r>
      <w:r w:rsidR="00762E58">
        <w:t>motifs à l’appui incluant les dispositions législatives supportant la décision.</w:t>
      </w:r>
    </w:p>
    <w:p w14:paraId="69CB0699" w14:textId="186F1520" w:rsidR="00CA372C" w:rsidRDefault="0093117D" w:rsidP="00873C95">
      <w:pPr>
        <w:pStyle w:val="ListParagraph"/>
        <w:numPr>
          <w:ilvl w:val="0"/>
          <w:numId w:val="1"/>
        </w:numPr>
        <w:spacing w:line="259" w:lineRule="auto"/>
        <w:ind w:left="425" w:hanging="425"/>
        <w:contextualSpacing w:val="0"/>
      </w:pPr>
      <w:r>
        <w:t xml:space="preserve">Si vous </w:t>
      </w:r>
      <w:r w:rsidR="00762E58">
        <w:t xml:space="preserve">êtes en désaccord avec </w:t>
      </w:r>
      <w:r>
        <w:t>la décision, vous pourrez en interjeter appel devant le Tribunal canadien du commerce extérieur (</w:t>
      </w:r>
      <w:hyperlink r:id="rId31" w:history="1">
        <w:r w:rsidR="00762E58" w:rsidRPr="0032661B">
          <w:rPr>
            <w:rStyle w:val="Hyperlink"/>
          </w:rPr>
          <w:t>TCCE</w:t>
        </w:r>
      </w:hyperlink>
      <w:r>
        <w:t xml:space="preserve">) ou la Cour canadienne de l’impôt (CCI) (pour les décisions ne concernant que </w:t>
      </w:r>
      <w:r w:rsidR="00811C94">
        <w:t>l’application des</w:t>
      </w:r>
      <w:r>
        <w:t xml:space="preserve"> taxes) en vertu de l’article 67 de la </w:t>
      </w:r>
      <w:r w:rsidRPr="00762E58">
        <w:rPr>
          <w:iCs/>
        </w:rPr>
        <w:t>Loi</w:t>
      </w:r>
      <w:r w:rsidRPr="00762E58">
        <w:t xml:space="preserve"> </w:t>
      </w:r>
      <w:r>
        <w:t>dans les 90 jours suivant l’avis de la décision.</w:t>
      </w:r>
    </w:p>
    <w:p w14:paraId="36AF688F" w14:textId="324C3179" w:rsidR="00775C81" w:rsidRPr="00C27CF7" w:rsidRDefault="0093117D" w:rsidP="00C27CF7">
      <w:pPr>
        <w:pStyle w:val="Style3"/>
        <w:rPr>
          <w:sz w:val="22"/>
        </w:rPr>
      </w:pPr>
      <w:r>
        <w:t>Normes de service pour les demandes</w:t>
      </w:r>
      <w:r>
        <w:rPr>
          <w:sz w:val="22"/>
        </w:rPr>
        <w:t xml:space="preserve"> </w:t>
      </w:r>
    </w:p>
    <w:p w14:paraId="1447CE74" w14:textId="2ED7AB8D" w:rsidR="00CF23E4" w:rsidRDefault="0093117D" w:rsidP="00873C95">
      <w:pPr>
        <w:pStyle w:val="ListParagraph"/>
        <w:numPr>
          <w:ilvl w:val="0"/>
          <w:numId w:val="1"/>
        </w:numPr>
        <w:spacing w:line="259" w:lineRule="auto"/>
        <w:ind w:left="426" w:hanging="426"/>
      </w:pPr>
      <w:r>
        <w:t xml:space="preserve">L’ASFC s’efforce de respecter les normes de service </w:t>
      </w:r>
      <w:r w:rsidR="00452476">
        <w:t>dans d</w:t>
      </w:r>
      <w:r>
        <w:t xml:space="preserve">es circonstances opérationnelles normales. Toutefois, </w:t>
      </w:r>
      <w:r w:rsidR="00452476">
        <w:t xml:space="preserve">ces normes pourraient ne pas être respectées notamment dans les cas suivants </w:t>
      </w:r>
      <w:r>
        <w:t>:</w:t>
      </w:r>
    </w:p>
    <w:p w14:paraId="21C80433" w14:textId="76C27331" w:rsidR="0093117D" w:rsidRDefault="00452476" w:rsidP="00873C95">
      <w:pPr>
        <w:numPr>
          <w:ilvl w:val="2"/>
          <w:numId w:val="3"/>
        </w:numPr>
        <w:spacing w:line="259" w:lineRule="auto"/>
        <w:ind w:left="709" w:hanging="284"/>
      </w:pPr>
      <w:r>
        <w:t>L’ASFC</w:t>
      </w:r>
      <w:r w:rsidR="0093117D">
        <w:t xml:space="preserve"> attend </w:t>
      </w:r>
      <w:hyperlink r:id="rId32">
        <w:r w:rsidR="0093117D">
          <w:t>une</w:t>
        </w:r>
      </w:hyperlink>
      <w:r>
        <w:t xml:space="preserve"> décision du</w:t>
      </w:r>
      <w:r w:rsidR="0093117D">
        <w:t xml:space="preserve"> </w:t>
      </w:r>
      <w:hyperlink r:id="rId33">
        <w:r w:rsidR="0093117D">
          <w:rPr>
            <w:color w:val="0000FF"/>
            <w:u w:val="single" w:color="0000FF"/>
          </w:rPr>
          <w:t>TCCE</w:t>
        </w:r>
      </w:hyperlink>
      <w:r w:rsidRPr="00452476">
        <w:rPr>
          <w:color w:val="0000FF"/>
        </w:rPr>
        <w:t xml:space="preserve"> </w:t>
      </w:r>
      <w:hyperlink r:id="rId34"/>
      <w:r w:rsidR="000A1064">
        <w:t xml:space="preserve">ou d’une cour </w:t>
      </w:r>
      <w:r w:rsidR="0093117D">
        <w:t xml:space="preserve">au sujet de marchandises identiques ou </w:t>
      </w:r>
      <w:r>
        <w:t xml:space="preserve">portant sur une question suffisamment </w:t>
      </w:r>
      <w:r w:rsidR="0093117D">
        <w:t xml:space="preserve">similaire qui pourrait influencer la décision </w:t>
      </w:r>
      <w:r>
        <w:t>faisant l’objet de la révision</w:t>
      </w:r>
      <w:r w:rsidR="0093117D">
        <w:t>;</w:t>
      </w:r>
    </w:p>
    <w:p w14:paraId="1155CAA8" w14:textId="25C142D2" w:rsidR="0093117D" w:rsidRDefault="00452476" w:rsidP="00873C95">
      <w:pPr>
        <w:numPr>
          <w:ilvl w:val="2"/>
          <w:numId w:val="3"/>
        </w:numPr>
        <w:spacing w:line="259" w:lineRule="auto"/>
        <w:ind w:left="709" w:hanging="284"/>
      </w:pPr>
      <w:r>
        <w:t>Les</w:t>
      </w:r>
      <w:r w:rsidR="0093117D">
        <w:t xml:space="preserve"> renseignements ou arguments présentés avec la demande sont incomplets ou nécessitent un suivi (comme la consultation d’autres ministères ou bien des questions à l’importateur, au fabricant ou au vendeur);</w:t>
      </w:r>
    </w:p>
    <w:p w14:paraId="234C565D" w14:textId="1F12A562" w:rsidR="0093117D" w:rsidRDefault="00452476" w:rsidP="00873C95">
      <w:pPr>
        <w:numPr>
          <w:ilvl w:val="2"/>
          <w:numId w:val="3"/>
        </w:numPr>
        <w:spacing w:line="259" w:lineRule="auto"/>
        <w:ind w:left="709" w:hanging="284"/>
      </w:pPr>
      <w:r>
        <w:t>La</w:t>
      </w:r>
      <w:r w:rsidR="0093117D">
        <w:t xml:space="preserve"> nature de la demande est particulièrement complexe ou que la quantité d’information à examiner</w:t>
      </w:r>
      <w:r>
        <w:t xml:space="preserve"> est particulièrement grande</w:t>
      </w:r>
      <w:r w:rsidR="0093117D">
        <w:t>;</w:t>
      </w:r>
    </w:p>
    <w:p w14:paraId="29B05BF9" w14:textId="55A97DC2" w:rsidR="0093117D" w:rsidRDefault="00452476" w:rsidP="00873C95">
      <w:pPr>
        <w:numPr>
          <w:ilvl w:val="2"/>
          <w:numId w:val="3"/>
        </w:numPr>
        <w:spacing w:line="259" w:lineRule="auto"/>
        <w:ind w:left="709" w:hanging="284"/>
      </w:pPr>
      <w:r>
        <w:t>L’identification et la mise à contribution d’</w:t>
      </w:r>
      <w:r w:rsidR="0093117D">
        <w:t>autorités o</w:t>
      </w:r>
      <w:r>
        <w:t>u d’</w:t>
      </w:r>
      <w:r w:rsidR="0093117D">
        <w:t xml:space="preserve">experts externes compétents </w:t>
      </w:r>
      <w:r>
        <w:t>entraîne des délais supplémentaires</w:t>
      </w:r>
      <w:r w:rsidR="0093117D">
        <w:t>.</w:t>
      </w:r>
    </w:p>
    <w:p w14:paraId="2C162E39" w14:textId="334BC8CB" w:rsidR="00A04F63" w:rsidRPr="006B3768" w:rsidRDefault="0093117D" w:rsidP="00873C95">
      <w:pPr>
        <w:pStyle w:val="ListParagraph"/>
        <w:numPr>
          <w:ilvl w:val="0"/>
          <w:numId w:val="1"/>
        </w:numPr>
        <w:spacing w:line="259" w:lineRule="auto"/>
        <w:ind w:left="425" w:hanging="425"/>
        <w:jc w:val="both"/>
      </w:pPr>
      <w:r>
        <w:t xml:space="preserve">Les </w:t>
      </w:r>
      <w:hyperlink r:id="rId35"/>
      <w:hyperlink r:id="rId36">
        <w:r>
          <w:rPr>
            <w:color w:val="0000FF"/>
            <w:u w:val="single" w:color="0000FF"/>
          </w:rPr>
          <w:t>normes de service</w:t>
        </w:r>
      </w:hyperlink>
      <w:r>
        <w:rPr>
          <w:b/>
        </w:rPr>
        <w:t xml:space="preserve"> </w:t>
      </w:r>
      <w:r>
        <w:t>sont publiées sur le site Web de l’ASFC.</w:t>
      </w:r>
      <w:bookmarkStart w:id="8" w:name="_Definitions_[optional]"/>
      <w:bookmarkStart w:id="9" w:name="_Tables"/>
      <w:bookmarkEnd w:id="8"/>
      <w:bookmarkEnd w:id="9"/>
    </w:p>
    <w:p w14:paraId="3CA57662" w14:textId="215BC7FE" w:rsidR="00EF33D1" w:rsidRPr="006B3768" w:rsidRDefault="00EF33D1" w:rsidP="00452476">
      <w:pPr>
        <w:pStyle w:val="Style3"/>
        <w:rPr>
          <w:sz w:val="32"/>
        </w:rPr>
      </w:pPr>
      <w:bookmarkStart w:id="10" w:name="_References"/>
      <w:bookmarkEnd w:id="10"/>
      <w:r w:rsidRPr="006B3768">
        <w:rPr>
          <w:sz w:val="32"/>
        </w:rPr>
        <w:t xml:space="preserve">Références </w:t>
      </w:r>
    </w:p>
    <w:p w14:paraId="406761B7" w14:textId="509D0335" w:rsidR="004B3A35" w:rsidRDefault="00C27CF7" w:rsidP="002F3B4B">
      <w:pPr>
        <w:pStyle w:val="Style3"/>
        <w:spacing w:after="240" w:line="259" w:lineRule="auto"/>
      </w:pPr>
      <w:r w:rsidRPr="007145B3">
        <w:t>Législation applicable</w:t>
      </w:r>
    </w:p>
    <w:p w14:paraId="53EEDE1A" w14:textId="2E482C94" w:rsidR="007145B3" w:rsidRPr="007145B3" w:rsidRDefault="00465157" w:rsidP="00321DD5">
      <w:pPr>
        <w:pStyle w:val="Style3"/>
        <w:spacing w:before="0" w:line="259" w:lineRule="auto"/>
        <w:rPr>
          <w:rStyle w:val="Hyperlink"/>
          <w:rFonts w:eastAsia="Times New Roman" w:cs="Arial"/>
          <w:b w:val="0"/>
          <w:color w:val="000000"/>
          <w:sz w:val="24"/>
          <w:szCs w:val="24"/>
          <w:u w:val="none"/>
        </w:rPr>
      </w:pPr>
      <w:hyperlink r:id="rId37" w:history="1">
        <w:r w:rsidR="007145B3" w:rsidRPr="007145B3">
          <w:rPr>
            <w:rStyle w:val="Hyperlink"/>
            <w:b w:val="0"/>
            <w:sz w:val="24"/>
            <w:szCs w:val="24"/>
          </w:rPr>
          <w:t>Loi sur les douanes</w:t>
        </w:r>
      </w:hyperlink>
    </w:p>
    <w:p w14:paraId="5B7A3B4A" w14:textId="0930F18D" w:rsidR="007145B3" w:rsidRPr="00321DD5" w:rsidRDefault="007145B3" w:rsidP="002F3B4B">
      <w:pPr>
        <w:spacing w:after="80" w:line="259" w:lineRule="auto"/>
        <w:ind w:left="1702" w:hanging="1418"/>
        <w:rPr>
          <w:szCs w:val="24"/>
        </w:rPr>
      </w:pPr>
      <w:r w:rsidRPr="00321DD5">
        <w:rPr>
          <w:szCs w:val="24"/>
        </w:rPr>
        <w:t>Article 58</w:t>
      </w:r>
      <w:r w:rsidRPr="00321DD5">
        <w:rPr>
          <w:szCs w:val="24"/>
        </w:rPr>
        <w:tab/>
        <w:t>(Détermination de l’agent et détermination présumée)</w:t>
      </w:r>
    </w:p>
    <w:p w14:paraId="172A6C97" w14:textId="2625978A" w:rsidR="00E52BC6" w:rsidRPr="00321DD5" w:rsidRDefault="007145B3" w:rsidP="002F3B4B">
      <w:pPr>
        <w:spacing w:after="80" w:line="259" w:lineRule="auto"/>
        <w:ind w:left="1702" w:hanging="1418"/>
        <w:rPr>
          <w:rFonts w:eastAsia="Times New Roman" w:cs="Arial"/>
          <w:szCs w:val="24"/>
        </w:rPr>
      </w:pPr>
      <w:r w:rsidRPr="00321DD5">
        <w:rPr>
          <w:szCs w:val="24"/>
        </w:rPr>
        <w:lastRenderedPageBreak/>
        <w:t>A</w:t>
      </w:r>
      <w:r w:rsidR="00E52BC6" w:rsidRPr="00321DD5">
        <w:rPr>
          <w:szCs w:val="24"/>
        </w:rPr>
        <w:t xml:space="preserve">rticle 59 </w:t>
      </w:r>
      <w:r w:rsidRPr="00321DD5">
        <w:rPr>
          <w:szCs w:val="24"/>
        </w:rPr>
        <w:tab/>
      </w:r>
      <w:r w:rsidR="00E52BC6" w:rsidRPr="00321DD5">
        <w:rPr>
          <w:szCs w:val="24"/>
        </w:rPr>
        <w:t>(Révision ou réexamen)</w:t>
      </w:r>
    </w:p>
    <w:p w14:paraId="2A8A56DB" w14:textId="690A3624" w:rsidR="004B3A35" w:rsidRDefault="00E52BC6" w:rsidP="002F3B4B">
      <w:pPr>
        <w:spacing w:after="240" w:line="259" w:lineRule="auto"/>
        <w:ind w:left="1702" w:hanging="1418"/>
        <w:rPr>
          <w:szCs w:val="24"/>
        </w:rPr>
      </w:pPr>
      <w:r w:rsidRPr="00321DD5">
        <w:rPr>
          <w:szCs w:val="24"/>
        </w:rPr>
        <w:t xml:space="preserve">Article 60 </w:t>
      </w:r>
      <w:r w:rsidR="007145B3" w:rsidRPr="00321DD5">
        <w:rPr>
          <w:szCs w:val="24"/>
        </w:rPr>
        <w:tab/>
      </w:r>
      <w:r w:rsidRPr="00321DD5">
        <w:rPr>
          <w:szCs w:val="24"/>
        </w:rPr>
        <w:t>(</w:t>
      </w:r>
      <w:r w:rsidR="00321DD5">
        <w:rPr>
          <w:szCs w:val="24"/>
        </w:rPr>
        <w:t>Révision ou</w:t>
      </w:r>
      <w:r w:rsidRPr="00321DD5">
        <w:rPr>
          <w:szCs w:val="24"/>
        </w:rPr>
        <w:t xml:space="preserve"> réexamen </w:t>
      </w:r>
      <w:r w:rsidR="00321DD5">
        <w:rPr>
          <w:szCs w:val="24"/>
        </w:rPr>
        <w:t>par le président</w:t>
      </w:r>
      <w:r w:rsidRPr="00321DD5">
        <w:rPr>
          <w:szCs w:val="24"/>
        </w:rPr>
        <w:t>)</w:t>
      </w:r>
    </w:p>
    <w:p w14:paraId="47CC00BC" w14:textId="27C934B5" w:rsidR="00321DD5" w:rsidRDefault="00465157" w:rsidP="00321DD5">
      <w:pPr>
        <w:spacing w:line="259" w:lineRule="auto"/>
        <w:rPr>
          <w:szCs w:val="24"/>
        </w:rPr>
      </w:pPr>
      <w:hyperlink r:id="rId38" w:history="1">
        <w:r w:rsidR="00321DD5">
          <w:rPr>
            <w:rStyle w:val="Hyperlink"/>
          </w:rPr>
          <w:t>Tarif des douanes</w:t>
        </w:r>
      </w:hyperlink>
    </w:p>
    <w:p w14:paraId="6A9BB10A" w14:textId="3753E055" w:rsidR="00321DD5" w:rsidRDefault="00465157" w:rsidP="00321DD5">
      <w:pPr>
        <w:spacing w:line="259" w:lineRule="auto"/>
        <w:ind w:left="1702" w:hanging="1418"/>
      </w:pPr>
      <w:hyperlink r:id="rId39" w:history="1">
        <w:r w:rsidR="00321DD5">
          <w:rPr>
            <w:rStyle w:val="Hyperlink"/>
          </w:rPr>
          <w:t>Annexe</w:t>
        </w:r>
      </w:hyperlink>
      <w:r w:rsidR="00321DD5">
        <w:t xml:space="preserve"> du Tarif des douanes</w:t>
      </w:r>
    </w:p>
    <w:p w14:paraId="27D1EFFA" w14:textId="4F9C2804" w:rsidR="00321DD5" w:rsidRPr="00321DD5" w:rsidRDefault="00465157" w:rsidP="00321DD5">
      <w:pPr>
        <w:spacing w:line="259" w:lineRule="auto"/>
        <w:rPr>
          <w:rFonts w:eastAsia="Times New Roman" w:cs="Arial"/>
          <w:szCs w:val="24"/>
        </w:rPr>
      </w:pPr>
      <w:hyperlink r:id="rId40" w:history="1">
        <w:r w:rsidR="00321DD5">
          <w:rPr>
            <w:rStyle w:val="Hyperlink"/>
          </w:rPr>
          <w:t>Loi sur la taxe d’accise</w:t>
        </w:r>
      </w:hyperlink>
    </w:p>
    <w:p w14:paraId="4B3BBA03" w14:textId="39AFAFF3" w:rsidR="004B3A35" w:rsidRPr="001812AD" w:rsidRDefault="004B3A35" w:rsidP="001812AD">
      <w:pPr>
        <w:spacing w:after="80" w:line="240" w:lineRule="auto"/>
        <w:ind w:left="1843" w:hanging="1559"/>
        <w:rPr>
          <w:rFonts w:eastAsia="Times New Roman" w:cs="Arial"/>
          <w:color w:val="000000"/>
          <w:szCs w:val="24"/>
        </w:rPr>
      </w:pPr>
      <w:r w:rsidRPr="001812AD">
        <w:rPr>
          <w:rFonts w:cs="Arial"/>
          <w:color w:val="000000"/>
          <w:szCs w:val="24"/>
        </w:rPr>
        <w:t xml:space="preserve">Article 212 </w:t>
      </w:r>
      <w:r w:rsidR="00B50256" w:rsidRPr="001812AD">
        <w:rPr>
          <w:rFonts w:cs="Arial"/>
          <w:color w:val="000000"/>
          <w:szCs w:val="24"/>
        </w:rPr>
        <w:tab/>
      </w:r>
      <w:r w:rsidRPr="001812AD">
        <w:rPr>
          <w:rFonts w:cs="Arial"/>
          <w:color w:val="000000"/>
          <w:szCs w:val="24"/>
        </w:rPr>
        <w:t>(</w:t>
      </w:r>
      <w:r w:rsidR="005249D3" w:rsidRPr="001812AD">
        <w:rPr>
          <w:rFonts w:cs="Arial"/>
          <w:color w:val="000000"/>
          <w:szCs w:val="24"/>
        </w:rPr>
        <w:t>Taxe sur l’importation de produits</w:t>
      </w:r>
      <w:r w:rsidRPr="001812AD">
        <w:rPr>
          <w:rFonts w:cs="Arial"/>
          <w:color w:val="000000"/>
          <w:szCs w:val="24"/>
        </w:rPr>
        <w:t>)</w:t>
      </w:r>
    </w:p>
    <w:p w14:paraId="577E8DE6" w14:textId="54EE1DBC" w:rsidR="004B3A35" w:rsidRPr="001812AD" w:rsidRDefault="004B3A35" w:rsidP="001812AD">
      <w:pPr>
        <w:spacing w:after="80" w:line="240" w:lineRule="auto"/>
        <w:ind w:left="1843" w:hanging="1559"/>
        <w:rPr>
          <w:rFonts w:cs="Arial"/>
          <w:color w:val="000000"/>
          <w:szCs w:val="24"/>
        </w:rPr>
      </w:pPr>
      <w:r w:rsidRPr="001812AD">
        <w:rPr>
          <w:rFonts w:cs="Arial"/>
          <w:color w:val="000000"/>
          <w:szCs w:val="24"/>
        </w:rPr>
        <w:t xml:space="preserve">Article 213 </w:t>
      </w:r>
      <w:r w:rsidR="00B50256" w:rsidRPr="001812AD">
        <w:rPr>
          <w:rFonts w:cs="Arial"/>
          <w:color w:val="000000"/>
          <w:szCs w:val="24"/>
        </w:rPr>
        <w:tab/>
      </w:r>
      <w:r w:rsidRPr="001812AD">
        <w:rPr>
          <w:rFonts w:cs="Arial"/>
          <w:color w:val="000000"/>
          <w:szCs w:val="24"/>
        </w:rPr>
        <w:t>(</w:t>
      </w:r>
      <w:r w:rsidR="005249D3" w:rsidRPr="001812AD">
        <w:rPr>
          <w:rFonts w:cs="Arial"/>
          <w:bCs/>
          <w:color w:val="333333"/>
          <w:szCs w:val="24"/>
          <w:shd w:val="clear" w:color="auto" w:fill="FFFFFF"/>
        </w:rPr>
        <w:t>Produits détaxés</w:t>
      </w:r>
      <w:r w:rsidRPr="001812AD">
        <w:rPr>
          <w:rFonts w:cs="Arial"/>
          <w:color w:val="000000"/>
          <w:szCs w:val="24"/>
        </w:rPr>
        <w:t xml:space="preserve"> </w:t>
      </w:r>
      <w:r w:rsidR="00B50256" w:rsidRPr="001812AD">
        <w:rPr>
          <w:rFonts w:cs="Arial"/>
          <w:color w:val="000000"/>
          <w:szCs w:val="24"/>
        </w:rPr>
        <w:t>– A</w:t>
      </w:r>
      <w:r w:rsidRPr="001812AD">
        <w:rPr>
          <w:rFonts w:cs="Arial"/>
          <w:color w:val="000000"/>
          <w:szCs w:val="24"/>
        </w:rPr>
        <w:t>nnexe VII)</w:t>
      </w:r>
    </w:p>
    <w:p w14:paraId="648D5A28" w14:textId="46C53FA3" w:rsidR="00AE423B" w:rsidRPr="001812AD" w:rsidRDefault="00B50256" w:rsidP="001812AD">
      <w:pPr>
        <w:spacing w:after="80" w:line="240" w:lineRule="auto"/>
        <w:ind w:left="1843" w:hanging="1559"/>
        <w:rPr>
          <w:rFonts w:cs="Arial"/>
          <w:color w:val="000000"/>
          <w:szCs w:val="24"/>
        </w:rPr>
      </w:pPr>
      <w:r w:rsidRPr="001812AD">
        <w:rPr>
          <w:rFonts w:cs="Arial"/>
          <w:color w:val="000000"/>
          <w:szCs w:val="24"/>
        </w:rPr>
        <w:t>Article</w:t>
      </w:r>
      <w:r w:rsidR="005249D3" w:rsidRPr="001812AD">
        <w:rPr>
          <w:rFonts w:cs="Arial"/>
          <w:color w:val="000000"/>
          <w:szCs w:val="24"/>
        </w:rPr>
        <w:t xml:space="preserve"> 216 </w:t>
      </w:r>
      <w:r w:rsidR="005249D3" w:rsidRPr="001812AD">
        <w:rPr>
          <w:rFonts w:cs="Arial"/>
          <w:color w:val="000000"/>
          <w:szCs w:val="24"/>
        </w:rPr>
        <w:tab/>
        <w:t>(Définition de classement)</w:t>
      </w:r>
    </w:p>
    <w:p w14:paraId="4B630BF9" w14:textId="4741F403" w:rsidR="00AE423B" w:rsidRPr="001812AD" w:rsidRDefault="00465157" w:rsidP="001812AD">
      <w:pPr>
        <w:spacing w:after="80" w:line="240" w:lineRule="auto"/>
        <w:ind w:left="1843" w:hanging="1559"/>
        <w:rPr>
          <w:rFonts w:cs="Arial"/>
          <w:color w:val="0000FF"/>
          <w:szCs w:val="24"/>
        </w:rPr>
      </w:pPr>
      <w:hyperlink r:id="rId41" w:anchor="h-196192" w:history="1">
        <w:r w:rsidR="00AE423B" w:rsidRPr="001812AD">
          <w:rPr>
            <w:rStyle w:val="Hyperlink"/>
            <w:rFonts w:cs="Arial"/>
            <w:bCs/>
            <w:color w:val="0000FF"/>
            <w:szCs w:val="24"/>
          </w:rPr>
          <w:t>ANNEXE VI</w:t>
        </w:r>
      </w:hyperlink>
      <w:r w:rsidR="00AE423B" w:rsidRPr="001812AD">
        <w:rPr>
          <w:rFonts w:cs="Arial"/>
          <w:color w:val="0000FF"/>
          <w:szCs w:val="24"/>
        </w:rPr>
        <w:tab/>
      </w:r>
      <w:r w:rsidR="00AE423B" w:rsidRPr="001812AD">
        <w:rPr>
          <w:rFonts w:cs="Arial"/>
          <w:szCs w:val="24"/>
        </w:rPr>
        <w:t>Fournitures détaxées</w:t>
      </w:r>
    </w:p>
    <w:p w14:paraId="5CBD2B30" w14:textId="12D9B1C7" w:rsidR="00AE423B" w:rsidRPr="001812AD" w:rsidRDefault="00465157" w:rsidP="001812AD">
      <w:pPr>
        <w:shd w:val="clear" w:color="auto" w:fill="FFFFFF"/>
        <w:spacing w:after="80" w:line="240" w:lineRule="auto"/>
        <w:ind w:left="1843" w:right="360" w:hanging="1559"/>
        <w:rPr>
          <w:rFonts w:eastAsia="Times New Roman" w:cs="Arial"/>
          <w:color w:val="0000FF"/>
          <w:szCs w:val="24"/>
          <w:lang w:eastAsia="fr-CA"/>
        </w:rPr>
      </w:pPr>
      <w:hyperlink r:id="rId42" w:anchor="h-196577" w:history="1">
        <w:r w:rsidR="001812AD" w:rsidRPr="001812AD">
          <w:rPr>
            <w:rStyle w:val="Hyperlink"/>
            <w:rFonts w:eastAsia="Times New Roman" w:cs="Arial"/>
            <w:bCs/>
            <w:szCs w:val="24"/>
            <w:lang w:eastAsia="fr-CA"/>
          </w:rPr>
          <w:t>ANNEXE VII</w:t>
        </w:r>
      </w:hyperlink>
      <w:r w:rsidR="001812AD" w:rsidRPr="001812AD">
        <w:rPr>
          <w:rFonts w:eastAsia="Times New Roman" w:cs="Arial"/>
          <w:color w:val="0000FF"/>
          <w:szCs w:val="24"/>
          <w:lang w:eastAsia="fr-CA"/>
        </w:rPr>
        <w:tab/>
      </w:r>
      <w:r w:rsidR="00AE423B" w:rsidRPr="001812AD">
        <w:rPr>
          <w:rFonts w:cs="Arial"/>
          <w:szCs w:val="24"/>
        </w:rPr>
        <w:t>Importations non taxables</w:t>
      </w:r>
    </w:p>
    <w:p w14:paraId="592C03CC" w14:textId="5895573D" w:rsidR="004B3A35" w:rsidRPr="001812AD" w:rsidRDefault="00465157" w:rsidP="001812AD">
      <w:pPr>
        <w:shd w:val="clear" w:color="auto" w:fill="FFFFFF"/>
        <w:tabs>
          <w:tab w:val="left" w:pos="1985"/>
        </w:tabs>
        <w:spacing w:after="240" w:line="240" w:lineRule="auto"/>
        <w:ind w:left="1985" w:right="360" w:hanging="1701"/>
        <w:rPr>
          <w:rFonts w:cs="Arial"/>
          <w:color w:val="0000FF"/>
          <w:szCs w:val="24"/>
        </w:rPr>
      </w:pPr>
      <w:hyperlink r:id="rId43" w:anchor="h-196621" w:history="1">
        <w:r w:rsidR="00AE423B" w:rsidRPr="001812AD">
          <w:rPr>
            <w:rStyle w:val="Hyperlink"/>
            <w:rFonts w:eastAsia="Times New Roman" w:cs="Arial"/>
            <w:bCs/>
            <w:szCs w:val="24"/>
            <w:lang w:eastAsia="fr-CA"/>
          </w:rPr>
          <w:t>ANNEXE VIII</w:t>
        </w:r>
      </w:hyperlink>
      <w:r w:rsidR="00AE423B" w:rsidRPr="001812AD">
        <w:rPr>
          <w:rFonts w:eastAsia="Times New Roman" w:cs="Arial"/>
          <w:color w:val="0000FF"/>
          <w:szCs w:val="24"/>
          <w:lang w:eastAsia="fr-CA"/>
        </w:rPr>
        <w:t xml:space="preserve">  </w:t>
      </w:r>
      <w:r w:rsidR="00AE423B" w:rsidRPr="001812AD">
        <w:rPr>
          <w:rFonts w:cs="Arial"/>
          <w:color w:val="333333"/>
          <w:szCs w:val="24"/>
          <w:shd w:val="clear" w:color="auto" w:fill="FFFFFF"/>
        </w:rPr>
        <w:t>Provinces participantes et taux de taxe applicables</w:t>
      </w:r>
    </w:p>
    <w:p w14:paraId="022061F0" w14:textId="5B565BB1" w:rsidR="00E52BC6" w:rsidRPr="00C476AC" w:rsidRDefault="004B3A35" w:rsidP="001812AD">
      <w:pPr>
        <w:spacing w:line="259" w:lineRule="auto"/>
        <w:rPr>
          <w:rFonts w:eastAsia="Times New Roman" w:cs="Arial"/>
          <w:i/>
          <w:iCs/>
          <w:color w:val="000000" w:themeColor="text1"/>
          <w:szCs w:val="24"/>
        </w:rPr>
      </w:pPr>
      <w:r>
        <w:rPr>
          <w:color w:val="000000" w:themeColor="text1"/>
        </w:rPr>
        <w:t xml:space="preserve">Règlements pris en vertu de la </w:t>
      </w:r>
      <w:r>
        <w:rPr>
          <w:i/>
          <w:iCs/>
          <w:color w:val="000000" w:themeColor="text1"/>
        </w:rPr>
        <w:t>Loi sur les douanes</w:t>
      </w:r>
    </w:p>
    <w:p w14:paraId="2F59D7C8" w14:textId="4F5E8966" w:rsidR="00E52BC6" w:rsidRDefault="00465157" w:rsidP="001812AD">
      <w:pPr>
        <w:spacing w:after="80" w:line="259" w:lineRule="auto"/>
        <w:ind w:left="284"/>
        <w:rPr>
          <w:rStyle w:val="Hyperlink"/>
        </w:rPr>
      </w:pPr>
      <w:hyperlink r:id="rId44" w:history="1">
        <w:r w:rsidR="00D25A8D">
          <w:rPr>
            <w:rStyle w:val="Hyperlink"/>
            <w:i/>
          </w:rPr>
          <w:t>Règlement sur la déclaration en détail des marchandises importées et le paiement des droits</w:t>
        </w:r>
        <w:r w:rsidR="00D25A8D" w:rsidRPr="001812AD">
          <w:rPr>
            <w:rStyle w:val="Hyperlink"/>
            <w:i/>
            <w:color w:val="auto"/>
            <w:u w:val="none"/>
          </w:rPr>
          <w:t xml:space="preserve"> </w:t>
        </w:r>
        <w:r w:rsidR="00D25A8D" w:rsidRPr="001812AD">
          <w:rPr>
            <w:rStyle w:val="Hyperlink"/>
            <w:color w:val="auto"/>
            <w:u w:val="none"/>
          </w:rPr>
          <w:t>(DORS/86-1062)</w:t>
        </w:r>
      </w:hyperlink>
    </w:p>
    <w:p w14:paraId="78C9E4E5" w14:textId="613D92CC" w:rsidR="001812AD" w:rsidRPr="008017FF" w:rsidRDefault="00465157" w:rsidP="001812AD">
      <w:pPr>
        <w:spacing w:after="80" w:line="259" w:lineRule="auto"/>
        <w:ind w:left="284"/>
        <w:rPr>
          <w:i/>
          <w:color w:val="2004EC"/>
          <w:u w:val="single"/>
        </w:rPr>
      </w:pPr>
      <w:hyperlink r:id="rId45" w:history="1">
        <w:r w:rsidR="001812AD">
          <w:rPr>
            <w:rStyle w:val="Hyperlink"/>
          </w:rPr>
          <w:t>Décret de remise visant les importations par messager</w:t>
        </w:r>
      </w:hyperlink>
      <w:r w:rsidR="001812AD">
        <w:t xml:space="preserve"> (TR/85-182)</w:t>
      </w:r>
    </w:p>
    <w:p w14:paraId="366EA88C" w14:textId="2A181A86" w:rsidR="00E52BC6" w:rsidRPr="008017FF" w:rsidRDefault="00465157" w:rsidP="001812AD">
      <w:pPr>
        <w:spacing w:after="80" w:line="259" w:lineRule="auto"/>
        <w:ind w:left="284"/>
        <w:rPr>
          <w:rFonts w:eastAsia="Times New Roman" w:cs="Arial"/>
          <w:color w:val="2004EC"/>
          <w:szCs w:val="24"/>
          <w:u w:val="single"/>
        </w:rPr>
      </w:pPr>
      <w:hyperlink r:id="rId46" w:history="1">
        <w:r w:rsidR="00D25A8D">
          <w:rPr>
            <w:rStyle w:val="Hyperlink"/>
            <w:i/>
            <w:iCs/>
          </w:rPr>
          <w:t>Règlement sur la détermination, la révision et le réexamen de l’origine, du classement tarifaire et de la valeur en douane</w:t>
        </w:r>
        <w:r w:rsidR="00D25A8D" w:rsidRPr="001812AD">
          <w:rPr>
            <w:rStyle w:val="Hyperlink"/>
            <w:i/>
            <w:color w:val="auto"/>
            <w:u w:val="none"/>
          </w:rPr>
          <w:t xml:space="preserve"> </w:t>
        </w:r>
        <w:r w:rsidR="00D25A8D" w:rsidRPr="001812AD">
          <w:rPr>
            <w:rStyle w:val="Hyperlink"/>
            <w:color w:val="auto"/>
            <w:u w:val="none"/>
          </w:rPr>
          <w:t>(DORS/98-44)</w:t>
        </w:r>
      </w:hyperlink>
    </w:p>
    <w:p w14:paraId="4E44E025" w14:textId="77777777" w:rsidR="00E52BC6" w:rsidRPr="008017FF" w:rsidRDefault="00465157" w:rsidP="001812AD">
      <w:pPr>
        <w:spacing w:after="80" w:line="259" w:lineRule="auto"/>
        <w:ind w:left="284"/>
        <w:rPr>
          <w:rFonts w:eastAsia="Times New Roman" w:cs="Arial"/>
          <w:i/>
          <w:iCs/>
          <w:color w:val="2004EC"/>
          <w:szCs w:val="24"/>
          <w:highlight w:val="yellow"/>
          <w:u w:val="single"/>
        </w:rPr>
      </w:pPr>
      <w:hyperlink r:id="rId47" w:history="1">
        <w:r w:rsidR="00D25A8D">
          <w:rPr>
            <w:rStyle w:val="Hyperlink"/>
            <w:i/>
          </w:rPr>
          <w:t>Règlement sur les droits relatifs au courrier</w:t>
        </w:r>
        <w:r w:rsidR="00D25A8D" w:rsidRPr="001812AD">
          <w:rPr>
            <w:rStyle w:val="Hyperlink"/>
            <w:color w:val="auto"/>
            <w:u w:val="none"/>
          </w:rPr>
          <w:t xml:space="preserve"> (DORS/92-414)</w:t>
        </w:r>
      </w:hyperlink>
    </w:p>
    <w:p w14:paraId="4357CAC0" w14:textId="77777777" w:rsidR="00E52BC6" w:rsidRPr="008017FF" w:rsidRDefault="00465157" w:rsidP="001812AD">
      <w:pPr>
        <w:spacing w:after="80" w:line="259" w:lineRule="auto"/>
        <w:ind w:left="284"/>
        <w:rPr>
          <w:color w:val="2004EC"/>
          <w:szCs w:val="24"/>
          <w:u w:val="single"/>
        </w:rPr>
      </w:pPr>
      <w:hyperlink r:id="rId48" w:history="1">
        <w:r w:rsidR="00D25A8D">
          <w:rPr>
            <w:rStyle w:val="HTMLCite"/>
            <w:color w:val="2004EC"/>
            <w:u w:val="single"/>
            <w:shd w:val="clear" w:color="auto" w:fill="FFFFFF"/>
          </w:rPr>
          <w:t> Règlement sur les règles d’origine des marchandises occasionnelles</w:t>
        </w:r>
        <w:r w:rsidR="00D25A8D">
          <w:rPr>
            <w:rStyle w:val="HTMLCite"/>
            <w:i w:val="0"/>
            <w:color w:val="2004EC"/>
            <w:u w:val="single"/>
            <w:shd w:val="clear" w:color="auto" w:fill="FFFFFF"/>
          </w:rPr>
          <w:t xml:space="preserve"> </w:t>
        </w:r>
        <w:r w:rsidR="00D25A8D">
          <w:rPr>
            <w:rStyle w:val="HTMLCite"/>
            <w:color w:val="2004EC"/>
            <w:u w:val="single"/>
            <w:shd w:val="clear" w:color="auto" w:fill="FFFFFF"/>
          </w:rPr>
          <w:t>(ALÉNA)</w:t>
        </w:r>
        <w:r w:rsidR="00D25A8D">
          <w:rPr>
            <w:rStyle w:val="HTMLCite"/>
            <w:i w:val="0"/>
            <w:color w:val="2004EC"/>
            <w:u w:val="single"/>
            <w:shd w:val="clear" w:color="auto" w:fill="FFFFFF"/>
          </w:rPr>
          <w:t xml:space="preserve"> </w:t>
        </w:r>
        <w:r w:rsidR="00D25A8D" w:rsidRPr="001812AD">
          <w:rPr>
            <w:rStyle w:val="HTMLCite"/>
            <w:i w:val="0"/>
            <w:shd w:val="clear" w:color="auto" w:fill="FFFFFF"/>
          </w:rPr>
          <w:t>(DORS/93-593)</w:t>
        </w:r>
      </w:hyperlink>
    </w:p>
    <w:p w14:paraId="1A0A0364" w14:textId="29981DF4" w:rsidR="00E52BC6" w:rsidRPr="008017FF" w:rsidRDefault="00465157" w:rsidP="001812AD">
      <w:pPr>
        <w:spacing w:after="80" w:line="259" w:lineRule="auto"/>
        <w:ind w:left="284"/>
        <w:rPr>
          <w:rFonts w:eastAsia="Times New Roman" w:cs="Arial"/>
          <w:i/>
          <w:iCs/>
          <w:color w:val="2004EC"/>
          <w:szCs w:val="24"/>
          <w:highlight w:val="yellow"/>
          <w:u w:val="single"/>
        </w:rPr>
      </w:pPr>
      <w:hyperlink r:id="rId49" w:history="1">
        <w:r w:rsidR="00D25A8D">
          <w:rPr>
            <w:rStyle w:val="Hyperlink"/>
            <w:i/>
          </w:rPr>
          <w:t>Décret de remise visant les importations postales</w:t>
        </w:r>
        <w:r w:rsidR="00D25A8D" w:rsidRPr="001812AD">
          <w:rPr>
            <w:rStyle w:val="Hyperlink"/>
            <w:color w:val="auto"/>
            <w:u w:val="none"/>
          </w:rPr>
          <w:t xml:space="preserve"> (TR/85-181)</w:t>
        </w:r>
      </w:hyperlink>
    </w:p>
    <w:p w14:paraId="5C39C06A" w14:textId="1B7D1FCF" w:rsidR="00E52BC6" w:rsidRPr="001812AD" w:rsidRDefault="00465157" w:rsidP="001812AD">
      <w:pPr>
        <w:spacing w:after="240" w:line="259" w:lineRule="auto"/>
        <w:ind w:left="284"/>
        <w:rPr>
          <w:rFonts w:eastAsia="Times New Roman" w:cs="Arial"/>
          <w:iCs/>
          <w:color w:val="2004EC"/>
          <w:szCs w:val="24"/>
          <w:u w:val="single"/>
        </w:rPr>
      </w:pPr>
      <w:hyperlink r:id="rId50" w:history="1">
        <w:r w:rsidR="00D25A8D">
          <w:rPr>
            <w:rStyle w:val="Hyperlink"/>
            <w:i/>
            <w:iCs/>
          </w:rPr>
          <w:t>Règlement sur la justification de l’origine des marchandises importées</w:t>
        </w:r>
        <w:r w:rsidR="00D25A8D" w:rsidRPr="001812AD">
          <w:rPr>
            <w:rStyle w:val="Hyperlink"/>
            <w:color w:val="auto"/>
            <w:u w:val="none"/>
          </w:rPr>
          <w:t xml:space="preserve"> (DORS/98-52)</w:t>
        </w:r>
      </w:hyperlink>
    </w:p>
    <w:p w14:paraId="7E018BEA" w14:textId="15CA5672" w:rsidR="00E52BC6" w:rsidRPr="00C476AC" w:rsidRDefault="00E52BC6" w:rsidP="001812AD">
      <w:pPr>
        <w:spacing w:after="80" w:line="259" w:lineRule="auto"/>
        <w:rPr>
          <w:rFonts w:eastAsia="Times New Roman" w:cs="Arial"/>
          <w:i/>
          <w:iCs/>
          <w:color w:val="000000" w:themeColor="text1"/>
          <w:szCs w:val="24"/>
        </w:rPr>
      </w:pPr>
      <w:r>
        <w:rPr>
          <w:color w:val="000000" w:themeColor="text1"/>
        </w:rPr>
        <w:t xml:space="preserve">Règlements pris en vertu de la </w:t>
      </w:r>
      <w:r>
        <w:rPr>
          <w:i/>
          <w:iCs/>
          <w:color w:val="000000" w:themeColor="text1"/>
        </w:rPr>
        <w:t>Loi sur la taxe d’accise</w:t>
      </w:r>
    </w:p>
    <w:p w14:paraId="1FDE17A8" w14:textId="623D38E8" w:rsidR="00D80CC1" w:rsidRPr="001812AD" w:rsidRDefault="00465157" w:rsidP="001812AD">
      <w:pPr>
        <w:spacing w:after="80" w:line="259" w:lineRule="auto"/>
        <w:ind w:left="284" w:right="1026" w:firstLine="6"/>
        <w:rPr>
          <w:i/>
          <w:u w:val="single"/>
        </w:rPr>
      </w:pPr>
      <w:hyperlink r:id="rId51" w:history="1">
        <w:r w:rsidR="00D25A8D">
          <w:rPr>
            <w:rStyle w:val="Hyperlink"/>
            <w:i/>
          </w:rPr>
          <w:t>Règlement sur les marchandises importées non taxables (TPS/TVH)</w:t>
        </w:r>
        <w:r w:rsidR="00D25A8D">
          <w:rPr>
            <w:rStyle w:val="Hyperlink"/>
          </w:rPr>
          <w:t xml:space="preserve"> </w:t>
        </w:r>
        <w:r w:rsidR="00D25A8D" w:rsidRPr="001812AD">
          <w:rPr>
            <w:rStyle w:val="Hyperlink"/>
            <w:color w:val="auto"/>
            <w:u w:val="none"/>
          </w:rPr>
          <w:t>(DORS/91-31)</w:t>
        </w:r>
      </w:hyperlink>
    </w:p>
    <w:p w14:paraId="356D7ED6" w14:textId="556537EC" w:rsidR="00056B18" w:rsidRPr="00873C95" w:rsidRDefault="00C27CF7" w:rsidP="00873C95">
      <w:pPr>
        <w:pStyle w:val="Style3"/>
        <w:rPr>
          <w:rStyle w:val="Hyperlink"/>
          <w:color w:val="000000"/>
          <w:u w:val="none"/>
        </w:rPr>
      </w:pPr>
      <w:r w:rsidRPr="00873C95">
        <w:t>Mémorandums connexes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426"/>
      </w:tblGrid>
      <w:tr w:rsidR="00E27BB4" w:rsidRPr="00CB591D" w14:paraId="159892DE" w14:textId="77777777" w:rsidTr="00E27BB4">
        <w:tc>
          <w:tcPr>
            <w:tcW w:w="2835" w:type="dxa"/>
            <w:tcMar>
              <w:left w:w="0" w:type="dxa"/>
              <w:bottom w:w="113" w:type="dxa"/>
            </w:tcMar>
          </w:tcPr>
          <w:p w14:paraId="15C0D797" w14:textId="028ECF67" w:rsidR="00E27BB4" w:rsidRPr="00E27BB4" w:rsidRDefault="00465157" w:rsidP="00E27BB4">
            <w:pPr>
              <w:spacing w:after="0" w:line="259" w:lineRule="auto"/>
            </w:pPr>
            <w:hyperlink r:id="rId52" w:history="1">
              <w:r w:rsidR="00E27BB4" w:rsidRPr="00E27BB4">
                <w:rPr>
                  <w:rStyle w:val="Hyperlink"/>
                </w:rPr>
                <w:t>Mémorandum D1-6-1</w:t>
              </w:r>
            </w:hyperlink>
          </w:p>
        </w:tc>
        <w:tc>
          <w:tcPr>
            <w:tcW w:w="6426" w:type="dxa"/>
            <w:tcMar>
              <w:left w:w="0" w:type="dxa"/>
              <w:bottom w:w="113" w:type="dxa"/>
            </w:tcMar>
          </w:tcPr>
          <w:p w14:paraId="221B8A62" w14:textId="41B33E2F" w:rsidR="00E27BB4" w:rsidRPr="00650F06" w:rsidRDefault="00E27BB4" w:rsidP="00AA10C8">
            <w:pPr>
              <w:spacing w:after="0" w:line="240" w:lineRule="auto"/>
              <w:contextualSpacing/>
            </w:pPr>
            <w:r w:rsidRPr="00E27BB4">
              <w:t>Autorisation de transiger à titre de mandataire</w:t>
            </w:r>
          </w:p>
        </w:tc>
      </w:tr>
      <w:tr w:rsidR="00E27BB4" w:rsidRPr="00CB591D" w14:paraId="44470CFB" w14:textId="77777777" w:rsidTr="00E27BB4">
        <w:tc>
          <w:tcPr>
            <w:tcW w:w="2835" w:type="dxa"/>
            <w:tcMar>
              <w:left w:w="0" w:type="dxa"/>
              <w:bottom w:w="113" w:type="dxa"/>
            </w:tcMar>
          </w:tcPr>
          <w:p w14:paraId="7003A54A" w14:textId="7FDD7974" w:rsidR="00E27BB4" w:rsidRPr="00E27BB4" w:rsidRDefault="00465157" w:rsidP="00E27BB4">
            <w:pPr>
              <w:spacing w:after="0" w:line="259" w:lineRule="auto"/>
            </w:pPr>
            <w:hyperlink r:id="rId53" w:history="1">
              <w:r w:rsidR="00E27BB4" w:rsidRPr="00E27BB4">
                <w:rPr>
                  <w:rStyle w:val="Hyperlink"/>
                </w:rPr>
                <w:t>Mémorandum D2-1-4</w:t>
              </w:r>
            </w:hyperlink>
          </w:p>
        </w:tc>
        <w:tc>
          <w:tcPr>
            <w:tcW w:w="6426" w:type="dxa"/>
            <w:tcMar>
              <w:left w:w="0" w:type="dxa"/>
              <w:bottom w:w="113" w:type="dxa"/>
            </w:tcMar>
          </w:tcPr>
          <w:p w14:paraId="56E903E3" w14:textId="77CB749B" w:rsidR="00E27BB4" w:rsidRPr="00650F06" w:rsidRDefault="00E27BB4" w:rsidP="00E27BB4">
            <w:r w:rsidRPr="00E27BB4">
              <w:t>Cadeaux occasionnel</w:t>
            </w:r>
            <w:r>
              <w:t>s – Numéro tarifaire 9816.00.00</w:t>
            </w:r>
          </w:p>
        </w:tc>
      </w:tr>
      <w:tr w:rsidR="00E27BB4" w:rsidRPr="00CB591D" w14:paraId="36CDDC6D" w14:textId="77777777" w:rsidTr="00E27BB4">
        <w:tc>
          <w:tcPr>
            <w:tcW w:w="2835" w:type="dxa"/>
            <w:tcMar>
              <w:left w:w="0" w:type="dxa"/>
              <w:bottom w:w="113" w:type="dxa"/>
            </w:tcMar>
          </w:tcPr>
          <w:p w14:paraId="66C5A9B9" w14:textId="4D5C2D29" w:rsidR="00E27BB4" w:rsidRPr="00E27BB4" w:rsidRDefault="00465157" w:rsidP="00E27BB4">
            <w:pPr>
              <w:spacing w:after="0" w:line="259" w:lineRule="auto"/>
            </w:pPr>
            <w:hyperlink r:id="rId54" w:history="1">
              <w:r w:rsidR="00E27BB4" w:rsidRPr="00E27BB4">
                <w:rPr>
                  <w:rStyle w:val="Hyperlink"/>
                </w:rPr>
                <w:t>Mémorandum D2-1-5</w:t>
              </w:r>
            </w:hyperlink>
          </w:p>
        </w:tc>
        <w:tc>
          <w:tcPr>
            <w:tcW w:w="6426" w:type="dxa"/>
            <w:tcMar>
              <w:left w:w="0" w:type="dxa"/>
              <w:bottom w:w="113" w:type="dxa"/>
            </w:tcMar>
          </w:tcPr>
          <w:p w14:paraId="480D06E2" w14:textId="48C0873B" w:rsidR="00E27BB4" w:rsidRPr="00650F06" w:rsidRDefault="00E27BB4" w:rsidP="00AA10C8">
            <w:pPr>
              <w:spacing w:after="0" w:line="240" w:lineRule="auto"/>
              <w:contextualSpacing/>
            </w:pPr>
            <w:r w:rsidRPr="00E27BB4">
              <w:t>Legs – Numéro tarifaire 9806.00.00</w:t>
            </w:r>
          </w:p>
        </w:tc>
      </w:tr>
      <w:tr w:rsidR="00E27BB4" w:rsidRPr="00CB591D" w14:paraId="1EABDB69" w14:textId="77777777" w:rsidTr="00E27BB4">
        <w:tc>
          <w:tcPr>
            <w:tcW w:w="2835" w:type="dxa"/>
            <w:tcMar>
              <w:left w:w="0" w:type="dxa"/>
              <w:bottom w:w="113" w:type="dxa"/>
            </w:tcMar>
          </w:tcPr>
          <w:p w14:paraId="50947F48" w14:textId="30391498" w:rsidR="00E27BB4" w:rsidRPr="00E27BB4" w:rsidRDefault="00465157" w:rsidP="00E27BB4">
            <w:pPr>
              <w:spacing w:after="0" w:line="259" w:lineRule="auto"/>
            </w:pPr>
            <w:hyperlink r:id="rId55" w:history="1">
              <w:r w:rsidR="00E27BB4" w:rsidRPr="00E27BB4">
                <w:rPr>
                  <w:rStyle w:val="Hyperlink"/>
                </w:rPr>
                <w:t>Mémorandum D2-2-1</w:t>
              </w:r>
            </w:hyperlink>
          </w:p>
        </w:tc>
        <w:tc>
          <w:tcPr>
            <w:tcW w:w="6426" w:type="dxa"/>
            <w:tcMar>
              <w:left w:w="0" w:type="dxa"/>
              <w:bottom w:w="113" w:type="dxa"/>
            </w:tcMar>
          </w:tcPr>
          <w:p w14:paraId="6BE3D694" w14:textId="7579D565" w:rsidR="00E27BB4" w:rsidRPr="00650F06" w:rsidRDefault="00E27BB4" w:rsidP="00AA10C8">
            <w:pPr>
              <w:spacing w:after="0" w:line="240" w:lineRule="auto"/>
              <w:contextualSpacing/>
            </w:pPr>
            <w:r w:rsidRPr="00E27BB4">
              <w:t>Mémorandum D2-2-1, Effets d’immigrants – Numéro tarifaire 9807.00.00</w:t>
            </w:r>
          </w:p>
        </w:tc>
      </w:tr>
      <w:tr w:rsidR="00650F06" w:rsidRPr="00CB591D" w14:paraId="1359D83B" w14:textId="77777777" w:rsidTr="00E27BB4">
        <w:tc>
          <w:tcPr>
            <w:tcW w:w="2835" w:type="dxa"/>
            <w:tcMar>
              <w:left w:w="0" w:type="dxa"/>
              <w:bottom w:w="113" w:type="dxa"/>
            </w:tcMar>
          </w:tcPr>
          <w:p w14:paraId="0A28678A" w14:textId="0347796A" w:rsidR="00650F06" w:rsidRPr="00E27BB4" w:rsidRDefault="00465157" w:rsidP="00E27BB4">
            <w:pPr>
              <w:spacing w:after="0" w:line="259" w:lineRule="auto"/>
            </w:pPr>
            <w:hyperlink r:id="rId56" w:history="1">
              <w:r w:rsidR="00650F06" w:rsidRPr="00E27BB4">
                <w:rPr>
                  <w:rStyle w:val="Hyperlink"/>
                </w:rPr>
                <w:t>Mémorandum D2-3-1</w:t>
              </w:r>
            </w:hyperlink>
          </w:p>
        </w:tc>
        <w:tc>
          <w:tcPr>
            <w:tcW w:w="6426" w:type="dxa"/>
            <w:tcMar>
              <w:left w:w="0" w:type="dxa"/>
              <w:bottom w:w="113" w:type="dxa"/>
            </w:tcMar>
          </w:tcPr>
          <w:p w14:paraId="4B18D96C" w14:textId="65E69553" w:rsidR="00650F06" w:rsidRPr="00650F06" w:rsidRDefault="00650F06" w:rsidP="00AA10C8">
            <w:pPr>
              <w:spacing w:after="0" w:line="240" w:lineRule="auto"/>
              <w:contextualSpacing/>
            </w:pPr>
            <w:r w:rsidRPr="00650F06">
              <w:t>Exemptions personnelles pour les résidents revenant au Canada</w:t>
            </w:r>
          </w:p>
        </w:tc>
      </w:tr>
      <w:tr w:rsidR="00650F06" w:rsidRPr="00CB591D" w14:paraId="53D36144" w14:textId="77777777" w:rsidTr="00E27BB4">
        <w:tc>
          <w:tcPr>
            <w:tcW w:w="2835" w:type="dxa"/>
            <w:tcMar>
              <w:left w:w="0" w:type="dxa"/>
              <w:bottom w:w="113" w:type="dxa"/>
            </w:tcMar>
          </w:tcPr>
          <w:p w14:paraId="027581E2" w14:textId="70FCACFA" w:rsidR="00650F06" w:rsidRPr="00E27BB4" w:rsidRDefault="00465157" w:rsidP="00E27BB4">
            <w:pPr>
              <w:spacing w:after="0" w:line="259" w:lineRule="auto"/>
            </w:pPr>
            <w:hyperlink r:id="rId57" w:history="1">
              <w:r w:rsidR="00650F06" w:rsidRPr="00E27BB4">
                <w:rPr>
                  <w:rStyle w:val="Hyperlink"/>
                </w:rPr>
                <w:t>Mémorandum D2-3-2</w:t>
              </w:r>
            </w:hyperlink>
          </w:p>
        </w:tc>
        <w:tc>
          <w:tcPr>
            <w:tcW w:w="6426" w:type="dxa"/>
            <w:tcMar>
              <w:left w:w="0" w:type="dxa"/>
              <w:bottom w:w="113" w:type="dxa"/>
            </w:tcMar>
          </w:tcPr>
          <w:p w14:paraId="71047A43" w14:textId="74D22A20" w:rsidR="00650F06" w:rsidRPr="00650F06" w:rsidRDefault="00650F06" w:rsidP="00AA10C8">
            <w:pPr>
              <w:spacing w:after="0" w:line="240" w:lineRule="auto"/>
              <w:contextualSpacing/>
            </w:pPr>
            <w:r w:rsidRPr="00650F06">
              <w:t>Anciens résidents du Canada – Numéro tarifaire 9805.00.00</w:t>
            </w:r>
          </w:p>
        </w:tc>
      </w:tr>
      <w:tr w:rsidR="00650F06" w:rsidRPr="00CB591D" w14:paraId="15E8AA8A" w14:textId="77777777" w:rsidTr="00E27BB4">
        <w:tc>
          <w:tcPr>
            <w:tcW w:w="2835" w:type="dxa"/>
            <w:tcMar>
              <w:left w:w="0" w:type="dxa"/>
              <w:bottom w:w="113" w:type="dxa"/>
            </w:tcMar>
          </w:tcPr>
          <w:p w14:paraId="155D8B4D" w14:textId="376D04AF" w:rsidR="00650F06" w:rsidRPr="00E27BB4" w:rsidRDefault="00465157" w:rsidP="00650F06">
            <w:pPr>
              <w:spacing w:after="0" w:line="259" w:lineRule="auto"/>
            </w:pPr>
            <w:hyperlink r:id="rId58" w:history="1">
              <w:r w:rsidR="00650F06" w:rsidRPr="00E27BB4">
                <w:rPr>
                  <w:rStyle w:val="Hyperlink"/>
                </w:rPr>
                <w:t>Mémorandum D2-2-3</w:t>
              </w:r>
            </w:hyperlink>
          </w:p>
        </w:tc>
        <w:tc>
          <w:tcPr>
            <w:tcW w:w="6426" w:type="dxa"/>
            <w:tcMar>
              <w:left w:w="0" w:type="dxa"/>
              <w:bottom w:w="113" w:type="dxa"/>
            </w:tcMar>
          </w:tcPr>
          <w:p w14:paraId="40B5B4DF" w14:textId="038503C5" w:rsidR="00650F06" w:rsidRPr="00650F06" w:rsidRDefault="00650F06" w:rsidP="00AA10C8">
            <w:pPr>
              <w:spacing w:after="0" w:line="240" w:lineRule="auto"/>
              <w:contextualSpacing/>
            </w:pPr>
            <w:r w:rsidRPr="00650F06">
              <w:t>Effets des résidents saisonniers – Numéro tarifaire 9829.00.00</w:t>
            </w:r>
          </w:p>
        </w:tc>
      </w:tr>
      <w:tr w:rsidR="00650F06" w:rsidRPr="00CB591D" w14:paraId="647F0581" w14:textId="77777777" w:rsidTr="00E27BB4">
        <w:tc>
          <w:tcPr>
            <w:tcW w:w="2835" w:type="dxa"/>
            <w:tcMar>
              <w:left w:w="0" w:type="dxa"/>
              <w:bottom w:w="113" w:type="dxa"/>
            </w:tcMar>
          </w:tcPr>
          <w:p w14:paraId="6FCCC0EE" w14:textId="4E5747EF" w:rsidR="00650F06" w:rsidRPr="00B50256" w:rsidRDefault="00465157" w:rsidP="00650F06">
            <w:pPr>
              <w:spacing w:after="0" w:line="259" w:lineRule="auto"/>
            </w:pPr>
            <w:hyperlink r:id="rId59" w:anchor="#a1" w:history="1">
              <w:r w:rsidR="00650F06" w:rsidRPr="00B50256">
                <w:rPr>
                  <w:rStyle w:val="Hyperlink"/>
                </w:rPr>
                <w:t>Mémorandum D2-3-6</w:t>
              </w:r>
            </w:hyperlink>
          </w:p>
        </w:tc>
        <w:tc>
          <w:tcPr>
            <w:tcW w:w="6426" w:type="dxa"/>
            <w:tcMar>
              <w:left w:w="0" w:type="dxa"/>
              <w:bottom w:w="113" w:type="dxa"/>
            </w:tcMar>
          </w:tcPr>
          <w:p w14:paraId="1D125CCE" w14:textId="439BD14B" w:rsidR="00650F06" w:rsidRPr="00650F06" w:rsidRDefault="00650F06" w:rsidP="00AA10C8">
            <w:pPr>
              <w:spacing w:after="0" w:line="240" w:lineRule="auto"/>
              <w:contextualSpacing/>
            </w:pPr>
            <w:r w:rsidRPr="00650F06">
              <w:t>Programmes de perception des taxes provinciales sur les importations non commerciales</w:t>
            </w:r>
          </w:p>
        </w:tc>
      </w:tr>
      <w:tr w:rsidR="00650F06" w:rsidRPr="00CB591D" w14:paraId="12629BD8" w14:textId="77777777" w:rsidTr="00E27BB4">
        <w:tc>
          <w:tcPr>
            <w:tcW w:w="2835" w:type="dxa"/>
            <w:tcMar>
              <w:left w:w="0" w:type="dxa"/>
              <w:bottom w:w="113" w:type="dxa"/>
            </w:tcMar>
          </w:tcPr>
          <w:p w14:paraId="2A2220B6" w14:textId="71E76758" w:rsidR="00650F06" w:rsidRPr="00650F06" w:rsidRDefault="00465157" w:rsidP="00650F06">
            <w:pPr>
              <w:spacing w:after="0" w:line="259" w:lineRule="auto"/>
            </w:pPr>
            <w:hyperlink r:id="rId60" w:history="1">
              <w:r w:rsidR="00650F06" w:rsidRPr="00650F06">
                <w:rPr>
                  <w:rStyle w:val="Hyperlink"/>
                </w:rPr>
                <w:t>Mémorandum D2-4-1</w:t>
              </w:r>
            </w:hyperlink>
          </w:p>
        </w:tc>
        <w:tc>
          <w:tcPr>
            <w:tcW w:w="6426" w:type="dxa"/>
            <w:tcMar>
              <w:left w:w="0" w:type="dxa"/>
              <w:bottom w:w="113" w:type="dxa"/>
            </w:tcMar>
          </w:tcPr>
          <w:p w14:paraId="7A4DB696" w14:textId="50D6E634" w:rsidR="00650F06" w:rsidRPr="00650F06" w:rsidRDefault="00650F06" w:rsidP="00AA10C8">
            <w:pPr>
              <w:spacing w:after="0" w:line="240" w:lineRule="auto"/>
              <w:contextualSpacing/>
            </w:pPr>
            <w:r w:rsidRPr="00650F06">
              <w:t>Importation temporaire de moyens de transport par des résidents du Canada</w:t>
            </w:r>
          </w:p>
        </w:tc>
      </w:tr>
      <w:tr w:rsidR="00650F06" w:rsidRPr="00CB591D" w14:paraId="59D718F4" w14:textId="77777777" w:rsidTr="00E27BB4">
        <w:tc>
          <w:tcPr>
            <w:tcW w:w="2835" w:type="dxa"/>
            <w:tcMar>
              <w:left w:w="0" w:type="dxa"/>
              <w:bottom w:w="113" w:type="dxa"/>
            </w:tcMar>
          </w:tcPr>
          <w:p w14:paraId="67C180FD" w14:textId="4BF79B8F" w:rsidR="00650F06" w:rsidRPr="00650F06" w:rsidRDefault="00465157" w:rsidP="00650F06">
            <w:pPr>
              <w:spacing w:after="0" w:line="259" w:lineRule="auto"/>
            </w:pPr>
            <w:hyperlink r:id="rId61" w:history="1">
              <w:r w:rsidR="00650F06" w:rsidRPr="00650F06">
                <w:rPr>
                  <w:rStyle w:val="Hyperlink"/>
                </w:rPr>
                <w:t>Mémorandum D6-2-6</w:t>
              </w:r>
            </w:hyperlink>
          </w:p>
        </w:tc>
        <w:tc>
          <w:tcPr>
            <w:tcW w:w="6426" w:type="dxa"/>
            <w:tcMar>
              <w:left w:w="0" w:type="dxa"/>
              <w:bottom w:w="113" w:type="dxa"/>
            </w:tcMar>
          </w:tcPr>
          <w:p w14:paraId="057E5031" w14:textId="12CBBD83" w:rsidR="00650F06" w:rsidRPr="00650F06" w:rsidRDefault="00650F06" w:rsidP="00AA10C8">
            <w:pPr>
              <w:spacing w:after="0" w:line="240" w:lineRule="auto"/>
              <w:contextualSpacing/>
            </w:pPr>
            <w:r w:rsidRPr="00650F06">
              <w:t>Remboursement des droits et des taxes sur les importations non commerciales</w:t>
            </w:r>
          </w:p>
        </w:tc>
      </w:tr>
      <w:tr w:rsidR="00650F06" w:rsidRPr="00CB591D" w14:paraId="6DD8F176" w14:textId="77777777" w:rsidTr="00E27BB4">
        <w:tc>
          <w:tcPr>
            <w:tcW w:w="2835" w:type="dxa"/>
            <w:tcMar>
              <w:left w:w="0" w:type="dxa"/>
              <w:bottom w:w="113" w:type="dxa"/>
            </w:tcMar>
          </w:tcPr>
          <w:p w14:paraId="5615EC21" w14:textId="0A6CC87F" w:rsidR="00650F06" w:rsidRPr="00650F06" w:rsidRDefault="00465157" w:rsidP="00650F06">
            <w:pPr>
              <w:spacing w:after="0" w:line="240" w:lineRule="auto"/>
              <w:ind w:right="-862"/>
            </w:pPr>
            <w:hyperlink r:id="rId62" w:history="1">
              <w:r w:rsidR="00650F06" w:rsidRPr="00650F06">
                <w:rPr>
                  <w:rStyle w:val="Hyperlink"/>
                </w:rPr>
                <w:t>Mémorandum D8-1-1</w:t>
              </w:r>
            </w:hyperlink>
          </w:p>
        </w:tc>
        <w:tc>
          <w:tcPr>
            <w:tcW w:w="6426" w:type="dxa"/>
            <w:tcMar>
              <w:left w:w="0" w:type="dxa"/>
              <w:bottom w:w="113" w:type="dxa"/>
            </w:tcMar>
          </w:tcPr>
          <w:p w14:paraId="22107EB0" w14:textId="5A8C4832" w:rsidR="00650F06" w:rsidRPr="00650F06" w:rsidRDefault="00650F06" w:rsidP="00AA10C8">
            <w:pPr>
              <w:spacing w:after="0" w:line="240" w:lineRule="auto"/>
              <w:contextualSpacing/>
            </w:pPr>
            <w:r w:rsidRPr="00650F06">
              <w:t>Administration du Règlement sur l’importation temporaire de marchandises (numéro tarifaire 9993.00.00)</w:t>
            </w:r>
          </w:p>
        </w:tc>
      </w:tr>
      <w:tr w:rsidR="00CB591D" w:rsidRPr="00CB591D" w14:paraId="45CF779E" w14:textId="77777777" w:rsidTr="00E27BB4">
        <w:tc>
          <w:tcPr>
            <w:tcW w:w="2835" w:type="dxa"/>
            <w:tcMar>
              <w:left w:w="0" w:type="dxa"/>
              <w:bottom w:w="113" w:type="dxa"/>
            </w:tcMar>
          </w:tcPr>
          <w:p w14:paraId="1C933D93" w14:textId="10C09385" w:rsidR="00CB591D" w:rsidRPr="00650F06" w:rsidRDefault="00465157" w:rsidP="00650F06">
            <w:pPr>
              <w:spacing w:after="0" w:line="240" w:lineRule="auto"/>
              <w:ind w:right="-862"/>
            </w:pPr>
            <w:hyperlink r:id="rId63" w:history="1">
              <w:r w:rsidR="00650F06" w:rsidRPr="00650F06">
                <w:rPr>
                  <w:rStyle w:val="Hyperlink"/>
                </w:rPr>
                <w:t>Mémorandum D8-1-4</w:t>
              </w:r>
            </w:hyperlink>
          </w:p>
        </w:tc>
        <w:tc>
          <w:tcPr>
            <w:tcW w:w="6426" w:type="dxa"/>
            <w:tcMar>
              <w:left w:w="0" w:type="dxa"/>
              <w:bottom w:w="113" w:type="dxa"/>
            </w:tcMar>
          </w:tcPr>
          <w:p w14:paraId="57ADE8F9" w14:textId="20216476" w:rsidR="00CB591D" w:rsidRPr="00CB591D" w:rsidRDefault="00650F06" w:rsidP="00AA10C8">
            <w:pPr>
              <w:spacing w:after="0" w:line="240" w:lineRule="auto"/>
              <w:contextualSpacing/>
            </w:pPr>
            <w:r w:rsidRPr="00650F06">
              <w:t>Procédures administratives relatives au formulaire E29B, Permis d’admission temporaire</w:t>
            </w:r>
          </w:p>
        </w:tc>
      </w:tr>
      <w:tr w:rsidR="00CB591D" w:rsidRPr="00CB591D" w14:paraId="0F6EE6EA" w14:textId="77777777" w:rsidTr="00E27BB4">
        <w:tc>
          <w:tcPr>
            <w:tcW w:w="2835" w:type="dxa"/>
            <w:tcMar>
              <w:left w:w="0" w:type="dxa"/>
              <w:bottom w:w="113" w:type="dxa"/>
            </w:tcMar>
          </w:tcPr>
          <w:p w14:paraId="1FC14175" w14:textId="76270AF3" w:rsidR="00CB591D" w:rsidRPr="00650F06" w:rsidRDefault="00465157" w:rsidP="00650F06">
            <w:pPr>
              <w:spacing w:after="0" w:line="240" w:lineRule="auto"/>
              <w:ind w:right="-862"/>
            </w:pPr>
            <w:hyperlink r:id="rId64" w:history="1">
              <w:r w:rsidR="00650F06" w:rsidRPr="00650F06">
                <w:rPr>
                  <w:rStyle w:val="Hyperlink"/>
                </w:rPr>
                <w:t>Mémorandum D8-2-1</w:t>
              </w:r>
            </w:hyperlink>
          </w:p>
        </w:tc>
        <w:tc>
          <w:tcPr>
            <w:tcW w:w="6426" w:type="dxa"/>
            <w:tcMar>
              <w:left w:w="0" w:type="dxa"/>
              <w:bottom w:w="113" w:type="dxa"/>
            </w:tcMar>
          </w:tcPr>
          <w:p w14:paraId="53F8EB7C" w14:textId="3822AD77" w:rsidR="00CB591D" w:rsidRPr="00CB591D" w:rsidRDefault="00650F06" w:rsidP="00AA10C8">
            <w:pPr>
              <w:spacing w:after="0" w:line="240" w:lineRule="auto"/>
              <w:contextualSpacing/>
            </w:pPr>
            <w:r w:rsidRPr="00650F06">
              <w:t>Programme des marchandises canadiennes à l’étranger</w:t>
            </w:r>
          </w:p>
        </w:tc>
      </w:tr>
      <w:tr w:rsidR="00CB591D" w:rsidRPr="00CB591D" w14:paraId="1304A618" w14:textId="77777777" w:rsidTr="00E27BB4">
        <w:tc>
          <w:tcPr>
            <w:tcW w:w="2835" w:type="dxa"/>
            <w:tcMar>
              <w:left w:w="0" w:type="dxa"/>
              <w:bottom w:w="113" w:type="dxa"/>
            </w:tcMar>
          </w:tcPr>
          <w:p w14:paraId="3E7417EE" w14:textId="64AA48FB" w:rsidR="00CB591D" w:rsidRPr="00650F06" w:rsidRDefault="00465157" w:rsidP="00650F06">
            <w:pPr>
              <w:spacing w:after="0" w:line="240" w:lineRule="auto"/>
              <w:ind w:right="-862"/>
            </w:pPr>
            <w:hyperlink r:id="rId65" w:history="1">
              <w:r w:rsidR="00650F06" w:rsidRPr="00650F06">
                <w:rPr>
                  <w:rStyle w:val="Hyperlink"/>
                </w:rPr>
                <w:t>Mémorandum D8-2-2</w:t>
              </w:r>
            </w:hyperlink>
          </w:p>
        </w:tc>
        <w:tc>
          <w:tcPr>
            <w:tcW w:w="6426" w:type="dxa"/>
            <w:tcMar>
              <w:left w:w="0" w:type="dxa"/>
              <w:bottom w:w="113" w:type="dxa"/>
            </w:tcMar>
          </w:tcPr>
          <w:p w14:paraId="06C6C873" w14:textId="244E1D7C" w:rsidR="00CB591D" w:rsidRPr="00CB591D" w:rsidRDefault="00650F06" w:rsidP="00AA10C8">
            <w:pPr>
              <w:spacing w:after="0" w:line="240" w:lineRule="auto"/>
              <w:contextualSpacing/>
            </w:pPr>
            <w:r w:rsidRPr="00650F06">
              <w:t>Décret de remise sur les importations postales</w:t>
            </w:r>
          </w:p>
        </w:tc>
      </w:tr>
      <w:tr w:rsidR="00CB591D" w:rsidRPr="00CB591D" w14:paraId="5B32118E" w14:textId="77777777" w:rsidTr="00E27BB4">
        <w:tc>
          <w:tcPr>
            <w:tcW w:w="2835" w:type="dxa"/>
            <w:tcMar>
              <w:left w:w="0" w:type="dxa"/>
              <w:bottom w:w="113" w:type="dxa"/>
            </w:tcMar>
          </w:tcPr>
          <w:p w14:paraId="143E1681" w14:textId="5DAC3340" w:rsidR="00CB591D" w:rsidRPr="00650F06" w:rsidRDefault="00465157" w:rsidP="00650F06">
            <w:pPr>
              <w:spacing w:after="0" w:line="240" w:lineRule="auto"/>
              <w:ind w:right="-862"/>
            </w:pPr>
            <w:hyperlink r:id="rId66" w:history="1">
              <w:r w:rsidR="00CB591D" w:rsidRPr="00650F06">
                <w:rPr>
                  <w:rStyle w:val="Hyperlink"/>
                </w:rPr>
                <w:t>Mémorandum D8-2-3</w:t>
              </w:r>
            </w:hyperlink>
          </w:p>
        </w:tc>
        <w:tc>
          <w:tcPr>
            <w:tcW w:w="6426" w:type="dxa"/>
            <w:tcMar>
              <w:left w:w="0" w:type="dxa"/>
              <w:bottom w:w="113" w:type="dxa"/>
            </w:tcMar>
          </w:tcPr>
          <w:p w14:paraId="2CF2018C" w14:textId="1C6D5A09" w:rsidR="00CB591D" w:rsidRPr="00CB591D" w:rsidRDefault="00CB591D" w:rsidP="00AA10C8">
            <w:pPr>
              <w:spacing w:after="0" w:line="240" w:lineRule="auto"/>
              <w:contextualSpacing/>
            </w:pPr>
            <w:r w:rsidRPr="00CB591D">
              <w:t>Administration du Décret de remise sur les importations non commerciales</w:t>
            </w:r>
          </w:p>
        </w:tc>
      </w:tr>
      <w:tr w:rsidR="00650F06" w:rsidRPr="00CB591D" w14:paraId="0B7725E9" w14:textId="77777777" w:rsidTr="00E27BB4">
        <w:tc>
          <w:tcPr>
            <w:tcW w:w="2835" w:type="dxa"/>
            <w:tcMar>
              <w:left w:w="0" w:type="dxa"/>
              <w:bottom w:w="113" w:type="dxa"/>
            </w:tcMar>
          </w:tcPr>
          <w:p w14:paraId="009379E4" w14:textId="6B490C23" w:rsidR="00CB591D" w:rsidRPr="00CB591D" w:rsidRDefault="00465157" w:rsidP="00CB591D">
            <w:pPr>
              <w:spacing w:after="0" w:line="240" w:lineRule="auto"/>
              <w:ind w:right="-862"/>
            </w:pPr>
            <w:hyperlink r:id="rId67" w:history="1">
              <w:r w:rsidR="00CB591D" w:rsidRPr="00CB591D">
                <w:rPr>
                  <w:rStyle w:val="Hyperlink"/>
                </w:rPr>
                <w:t>Mémorandum D8-2-4</w:t>
              </w:r>
            </w:hyperlink>
          </w:p>
        </w:tc>
        <w:tc>
          <w:tcPr>
            <w:tcW w:w="6426" w:type="dxa"/>
            <w:tcMar>
              <w:left w:w="0" w:type="dxa"/>
              <w:bottom w:w="113" w:type="dxa"/>
            </w:tcMar>
          </w:tcPr>
          <w:p w14:paraId="34B7D51A" w14:textId="6D69F063" w:rsidR="00CB591D" w:rsidRPr="00CB591D" w:rsidRDefault="00CB591D" w:rsidP="00AA10C8">
            <w:pPr>
              <w:spacing w:after="0" w:line="240" w:lineRule="auto"/>
              <w:contextualSpacing/>
            </w:pPr>
            <w:r w:rsidRPr="00CB591D">
              <w:t>Programme des marchandises canadiennes à l’étranger – Réparations urgentes</w:t>
            </w:r>
          </w:p>
        </w:tc>
      </w:tr>
      <w:tr w:rsidR="00650F06" w:rsidRPr="00CB591D" w14:paraId="72AB6EF8" w14:textId="77777777" w:rsidTr="00E27BB4">
        <w:tc>
          <w:tcPr>
            <w:tcW w:w="2835" w:type="dxa"/>
            <w:tcMar>
              <w:left w:w="0" w:type="dxa"/>
              <w:bottom w:w="113" w:type="dxa"/>
            </w:tcMar>
          </w:tcPr>
          <w:p w14:paraId="08509740" w14:textId="588C60CF" w:rsidR="00CB591D" w:rsidRPr="00CB591D" w:rsidRDefault="00465157" w:rsidP="00CB591D">
            <w:pPr>
              <w:spacing w:after="0" w:line="240" w:lineRule="auto"/>
            </w:pPr>
            <w:hyperlink r:id="rId68" w:history="1">
              <w:r w:rsidR="00CB591D" w:rsidRPr="00CB591D">
                <w:rPr>
                  <w:rStyle w:val="Hyperlink"/>
                </w:rPr>
                <w:t>Mémorandum D8-2-10</w:t>
              </w:r>
            </w:hyperlink>
          </w:p>
        </w:tc>
        <w:tc>
          <w:tcPr>
            <w:tcW w:w="6426" w:type="dxa"/>
            <w:tcMar>
              <w:left w:w="0" w:type="dxa"/>
              <w:bottom w:w="113" w:type="dxa"/>
            </w:tcMar>
          </w:tcPr>
          <w:p w14:paraId="16C730E5" w14:textId="1205BEFD" w:rsidR="00CB591D" w:rsidRPr="00CB591D" w:rsidRDefault="00CB591D" w:rsidP="00AA10C8">
            <w:pPr>
              <w:spacing w:after="0" w:line="240" w:lineRule="auto"/>
              <w:contextualSpacing/>
            </w:pPr>
            <w:r w:rsidRPr="00CB591D">
              <w:t>Marchandises réadmises au Canada après avoir été réparées à l’étranger</w:t>
            </w:r>
          </w:p>
        </w:tc>
      </w:tr>
      <w:tr w:rsidR="00650F06" w:rsidRPr="00CB591D" w14:paraId="7BC30618" w14:textId="77777777" w:rsidTr="00E27BB4">
        <w:tc>
          <w:tcPr>
            <w:tcW w:w="2835" w:type="dxa"/>
            <w:tcMar>
              <w:left w:w="0" w:type="dxa"/>
              <w:bottom w:w="113" w:type="dxa"/>
            </w:tcMar>
          </w:tcPr>
          <w:p w14:paraId="1024F112" w14:textId="38DB992E" w:rsidR="00CB591D" w:rsidRPr="00CB591D" w:rsidRDefault="00465157" w:rsidP="00CB591D">
            <w:pPr>
              <w:spacing w:after="0" w:line="240" w:lineRule="auto"/>
              <w:ind w:right="-862"/>
            </w:pPr>
            <w:hyperlink r:id="rId69" w:history="1">
              <w:r w:rsidR="00CB591D" w:rsidRPr="00CB591D">
                <w:rPr>
                  <w:rStyle w:val="Hyperlink"/>
                </w:rPr>
                <w:t>Mémorandum D8-2-11</w:t>
              </w:r>
            </w:hyperlink>
          </w:p>
        </w:tc>
        <w:tc>
          <w:tcPr>
            <w:tcW w:w="6426" w:type="dxa"/>
            <w:tcMar>
              <w:left w:w="0" w:type="dxa"/>
              <w:bottom w:w="113" w:type="dxa"/>
            </w:tcMar>
          </w:tcPr>
          <w:p w14:paraId="7440F9FB" w14:textId="0AFC47D4" w:rsidR="00CB591D" w:rsidRPr="00CB591D" w:rsidRDefault="00CB591D" w:rsidP="00AA10C8">
            <w:pPr>
              <w:spacing w:after="0" w:line="240" w:lineRule="auto"/>
              <w:contextualSpacing/>
            </w:pPr>
            <w:r w:rsidRPr="00CB591D">
              <w:t>Marchandises revenant au Canada après avoir fait l’objet de modifications ou de travaux à l’étranger</w:t>
            </w:r>
          </w:p>
        </w:tc>
      </w:tr>
      <w:tr w:rsidR="00650F06" w:rsidRPr="00CB591D" w14:paraId="647D72C3" w14:textId="77777777" w:rsidTr="00E27BB4">
        <w:tc>
          <w:tcPr>
            <w:tcW w:w="2835" w:type="dxa"/>
            <w:tcMar>
              <w:left w:w="0" w:type="dxa"/>
              <w:bottom w:w="113" w:type="dxa"/>
            </w:tcMar>
          </w:tcPr>
          <w:p w14:paraId="4A3FC9BB" w14:textId="44A6AF60" w:rsidR="00CB591D" w:rsidRPr="00CB591D" w:rsidRDefault="00465157" w:rsidP="00CB591D">
            <w:pPr>
              <w:spacing w:after="0" w:line="240" w:lineRule="auto"/>
              <w:ind w:right="-862"/>
            </w:pPr>
            <w:hyperlink r:id="rId70" w:history="1">
              <w:r w:rsidR="00CB591D" w:rsidRPr="00CB591D">
                <w:rPr>
                  <w:rStyle w:val="Hyperlink"/>
                </w:rPr>
                <w:t>Mémorandum D8-2-16</w:t>
              </w:r>
            </w:hyperlink>
          </w:p>
        </w:tc>
        <w:tc>
          <w:tcPr>
            <w:tcW w:w="6426" w:type="dxa"/>
            <w:tcMar>
              <w:left w:w="0" w:type="dxa"/>
              <w:bottom w:w="113" w:type="dxa"/>
            </w:tcMar>
          </w:tcPr>
          <w:p w14:paraId="18E591FF" w14:textId="7B5B7172" w:rsidR="00CB591D" w:rsidRPr="00CB591D" w:rsidRDefault="00CB591D" w:rsidP="00CB591D">
            <w:pPr>
              <w:spacing w:after="0" w:line="240" w:lineRule="auto"/>
              <w:contextualSpacing/>
            </w:pPr>
            <w:r w:rsidRPr="00CB591D">
              <w:t>Remise visant les importations par messager</w:t>
            </w:r>
          </w:p>
          <w:p w14:paraId="0C2AE41A" w14:textId="3A1E959D" w:rsidR="00CB591D" w:rsidRPr="00CB591D" w:rsidRDefault="00CB591D" w:rsidP="00CB591D">
            <w:pPr>
              <w:spacing w:after="0" w:line="240" w:lineRule="auto"/>
              <w:contextualSpacing/>
            </w:pPr>
            <w:r w:rsidRPr="00CB591D">
              <w:t>Marchandises retournées après avoir été réparées ou modifiées aux États-Unis, au Mexique, au Chili, en Israël ou dans un autre pays bénéficiaire de l’ALÉCI, en Colombie, au Costa Rica, au Pérou, en Jordanie ou au Panama</w:t>
            </w:r>
          </w:p>
        </w:tc>
      </w:tr>
      <w:tr w:rsidR="00650F06" w:rsidRPr="00CB591D" w14:paraId="2875AD85" w14:textId="77777777" w:rsidTr="00E27BB4">
        <w:tc>
          <w:tcPr>
            <w:tcW w:w="2835" w:type="dxa"/>
            <w:tcMar>
              <w:left w:w="0" w:type="dxa"/>
              <w:bottom w:w="113" w:type="dxa"/>
            </w:tcMar>
          </w:tcPr>
          <w:p w14:paraId="303C20FD" w14:textId="52089232" w:rsidR="00CB591D" w:rsidRPr="00CB591D" w:rsidRDefault="00465157" w:rsidP="00CB591D">
            <w:pPr>
              <w:spacing w:after="0" w:line="240" w:lineRule="auto"/>
            </w:pPr>
            <w:hyperlink r:id="rId71" w:history="1">
              <w:r w:rsidR="00CB591D" w:rsidRPr="00CB591D">
                <w:rPr>
                  <w:rStyle w:val="Hyperlink"/>
                </w:rPr>
                <w:t>Mémorandum D8-2-26</w:t>
              </w:r>
            </w:hyperlink>
          </w:p>
        </w:tc>
        <w:tc>
          <w:tcPr>
            <w:tcW w:w="6426" w:type="dxa"/>
            <w:tcMar>
              <w:left w:w="0" w:type="dxa"/>
              <w:bottom w:w="113" w:type="dxa"/>
            </w:tcMar>
          </w:tcPr>
          <w:p w14:paraId="0DCA6447" w14:textId="39B7F6C2" w:rsidR="00CB591D" w:rsidRPr="00CB591D" w:rsidRDefault="00CB591D" w:rsidP="00AA10C8">
            <w:pPr>
              <w:spacing w:after="0" w:line="240" w:lineRule="auto"/>
              <w:contextualSpacing/>
            </w:pPr>
            <w:r w:rsidRPr="00CB591D">
              <w:t>Marchandises retournées après avoir été réparées ou modifiées aux États-Unis, au Mexique, au Chili, en Israël ou dans un autre pays bénéficiaire de l’ALÉCI, en Colombie, au Costa Rica, au Pérou, en Jordanie ou au Panama (cbsa-asfc.gc.ca)</w:t>
            </w:r>
          </w:p>
        </w:tc>
      </w:tr>
      <w:tr w:rsidR="00650F06" w:rsidRPr="00CB591D" w14:paraId="4E182562" w14:textId="77777777" w:rsidTr="00E27BB4">
        <w:tc>
          <w:tcPr>
            <w:tcW w:w="2835" w:type="dxa"/>
            <w:tcMar>
              <w:left w:w="0" w:type="dxa"/>
              <w:bottom w:w="113" w:type="dxa"/>
            </w:tcMar>
          </w:tcPr>
          <w:p w14:paraId="589429AF" w14:textId="746E3CC7" w:rsidR="00CB591D" w:rsidRPr="00CB591D" w:rsidRDefault="00465157" w:rsidP="00CB591D">
            <w:pPr>
              <w:spacing w:after="0" w:line="240" w:lineRule="auto"/>
            </w:pPr>
            <w:hyperlink r:id="rId72" w:history="1">
              <w:r w:rsidR="00CB591D" w:rsidRPr="00CB591D">
                <w:rPr>
                  <w:rStyle w:val="Hyperlink"/>
                </w:rPr>
                <w:t>Mémorandum D8-2-27</w:t>
              </w:r>
            </w:hyperlink>
          </w:p>
        </w:tc>
        <w:tc>
          <w:tcPr>
            <w:tcW w:w="6426" w:type="dxa"/>
            <w:tcMar>
              <w:left w:w="0" w:type="dxa"/>
              <w:bottom w:w="113" w:type="dxa"/>
            </w:tcMar>
          </w:tcPr>
          <w:p w14:paraId="47100EE4" w14:textId="34DB399C" w:rsidR="00CB591D" w:rsidRPr="00CB591D" w:rsidRDefault="00CB591D" w:rsidP="00AA10C8">
            <w:pPr>
              <w:spacing w:after="0" w:line="240" w:lineRule="auto"/>
              <w:contextualSpacing/>
            </w:pPr>
            <w:r w:rsidRPr="00CB591D">
              <w:t>Marchandises canadiennes, originaires du Canada ou ayant fait l’objet d’une déclaration en détail, d’une exportation temporaire, puis d’un retour</w:t>
            </w:r>
          </w:p>
        </w:tc>
      </w:tr>
      <w:tr w:rsidR="00650F06" w14:paraId="6ABE40A6" w14:textId="77777777" w:rsidTr="00E27BB4">
        <w:tc>
          <w:tcPr>
            <w:tcW w:w="2835" w:type="dxa"/>
            <w:tcMar>
              <w:left w:w="0" w:type="dxa"/>
              <w:bottom w:w="113" w:type="dxa"/>
            </w:tcMar>
          </w:tcPr>
          <w:p w14:paraId="1CD92987" w14:textId="46990448" w:rsidR="00CB591D" w:rsidRPr="00CB591D" w:rsidRDefault="00465157" w:rsidP="00CB591D">
            <w:pPr>
              <w:spacing w:after="0" w:line="240" w:lineRule="auto"/>
              <w:ind w:right="-862"/>
            </w:pPr>
            <w:hyperlink r:id="rId73" w:history="1">
              <w:r w:rsidR="00CB591D" w:rsidRPr="00CB591D">
                <w:rPr>
                  <w:rStyle w:val="Hyperlink"/>
                </w:rPr>
                <w:t>Mémorandum D9-1-11</w:t>
              </w:r>
            </w:hyperlink>
          </w:p>
        </w:tc>
        <w:tc>
          <w:tcPr>
            <w:tcW w:w="6426" w:type="dxa"/>
            <w:tcMar>
              <w:left w:w="0" w:type="dxa"/>
              <w:bottom w:w="113" w:type="dxa"/>
            </w:tcMar>
          </w:tcPr>
          <w:p w14:paraId="521AD730" w14:textId="2B10A06C" w:rsidR="00CB591D" w:rsidRPr="00CB591D" w:rsidRDefault="00CB591D" w:rsidP="00AA10C8">
            <w:pPr>
              <w:spacing w:after="0" w:line="240" w:lineRule="auto"/>
              <w:contextualSpacing/>
            </w:pPr>
            <w:r w:rsidRPr="00CB591D">
              <w:t>Importation de véhicules automobiles usagés ou d’occasion</w:t>
            </w:r>
          </w:p>
        </w:tc>
      </w:tr>
      <w:tr w:rsidR="00650F06" w14:paraId="6A9BC950" w14:textId="77777777" w:rsidTr="00E27BB4">
        <w:tc>
          <w:tcPr>
            <w:tcW w:w="2835" w:type="dxa"/>
            <w:tcMar>
              <w:left w:w="0" w:type="dxa"/>
              <w:bottom w:w="113" w:type="dxa"/>
            </w:tcMar>
          </w:tcPr>
          <w:p w14:paraId="09339DE4" w14:textId="0B0385B3" w:rsidR="00CB591D" w:rsidRPr="00CB591D" w:rsidRDefault="00465157" w:rsidP="00CB591D">
            <w:pPr>
              <w:spacing w:after="0" w:line="240" w:lineRule="auto"/>
              <w:ind w:right="-862"/>
            </w:pPr>
            <w:hyperlink r:id="rId74" w:history="1">
              <w:r w:rsidR="00CB591D" w:rsidRPr="00CB591D">
                <w:rPr>
                  <w:rStyle w:val="Hyperlink"/>
                </w:rPr>
                <w:t>Mémorandum D11-4-13</w:t>
              </w:r>
            </w:hyperlink>
          </w:p>
        </w:tc>
        <w:tc>
          <w:tcPr>
            <w:tcW w:w="6426" w:type="dxa"/>
            <w:tcMar>
              <w:left w:w="0" w:type="dxa"/>
              <w:bottom w:w="113" w:type="dxa"/>
            </w:tcMar>
          </w:tcPr>
          <w:p w14:paraId="1C3CFBFD" w14:textId="2FEF63FE" w:rsidR="00CB591D" w:rsidRPr="00CB591D" w:rsidRDefault="00CB591D" w:rsidP="00AA10C8">
            <w:pPr>
              <w:spacing w:after="0" w:line="240" w:lineRule="auto"/>
              <w:contextualSpacing/>
            </w:pPr>
            <w:r w:rsidRPr="00CB591D">
              <w:t>Règles d’origine des marchandises occasionnelles en vertu d’accords de libre-échange</w:t>
            </w:r>
          </w:p>
        </w:tc>
      </w:tr>
      <w:tr w:rsidR="00650F06" w14:paraId="32CE8D48" w14:textId="77777777" w:rsidTr="00E27BB4">
        <w:tc>
          <w:tcPr>
            <w:tcW w:w="2835" w:type="dxa"/>
            <w:tcMar>
              <w:left w:w="0" w:type="dxa"/>
              <w:bottom w:w="113" w:type="dxa"/>
            </w:tcMar>
          </w:tcPr>
          <w:p w14:paraId="5A60C56E" w14:textId="746EB66C" w:rsidR="00CB591D" w:rsidRPr="00CB591D" w:rsidRDefault="00465157" w:rsidP="00CB591D">
            <w:pPr>
              <w:spacing w:after="0" w:line="240" w:lineRule="auto"/>
            </w:pPr>
            <w:hyperlink r:id="rId75" w:history="1">
              <w:r w:rsidR="00CB591D" w:rsidRPr="00CB591D">
                <w:rPr>
                  <w:rStyle w:val="Hyperlink"/>
                </w:rPr>
                <w:t>Mémorandum D11-6-5</w:t>
              </w:r>
            </w:hyperlink>
          </w:p>
        </w:tc>
        <w:tc>
          <w:tcPr>
            <w:tcW w:w="6426" w:type="dxa"/>
            <w:tcMar>
              <w:left w:w="0" w:type="dxa"/>
              <w:bottom w:w="113" w:type="dxa"/>
            </w:tcMar>
          </w:tcPr>
          <w:p w14:paraId="4D82ED18" w14:textId="526396F5" w:rsidR="00CB591D" w:rsidRPr="00CB591D" w:rsidRDefault="00CB591D" w:rsidP="00AA10C8">
            <w:pPr>
              <w:spacing w:after="0" w:line="240" w:lineRule="auto"/>
              <w:contextualSpacing/>
            </w:pPr>
            <w:r w:rsidRPr="00CB591D">
              <w:t>Dispositions relatives aux intérêts et aux pénalités : déterminations, classements ou appréciations et révisions ou réexamens et exonérations de droits</w:t>
            </w:r>
          </w:p>
        </w:tc>
      </w:tr>
      <w:tr w:rsidR="00650F06" w14:paraId="7CD560A3" w14:textId="77777777" w:rsidTr="00E27BB4">
        <w:tc>
          <w:tcPr>
            <w:tcW w:w="2835" w:type="dxa"/>
            <w:tcMar>
              <w:left w:w="0" w:type="dxa"/>
              <w:bottom w:w="113" w:type="dxa"/>
            </w:tcMar>
          </w:tcPr>
          <w:p w14:paraId="59AF7006" w14:textId="5D0BD8F6" w:rsidR="00E3008D" w:rsidRPr="00CB591D" w:rsidRDefault="00465157" w:rsidP="00CB591D">
            <w:pPr>
              <w:spacing w:after="0" w:line="240" w:lineRule="auto"/>
            </w:pPr>
            <w:hyperlink r:id="rId76" w:history="1">
              <w:r w:rsidR="00CB591D" w:rsidRPr="00CB591D">
                <w:rPr>
                  <w:rStyle w:val="Hyperlink"/>
                </w:rPr>
                <w:t>Mémorandum D11-6-9</w:t>
              </w:r>
            </w:hyperlink>
          </w:p>
        </w:tc>
        <w:tc>
          <w:tcPr>
            <w:tcW w:w="6426" w:type="dxa"/>
            <w:tcMar>
              <w:left w:w="0" w:type="dxa"/>
              <w:bottom w:w="113" w:type="dxa"/>
            </w:tcMar>
          </w:tcPr>
          <w:p w14:paraId="3A69830D" w14:textId="57920A51" w:rsidR="00E3008D" w:rsidRPr="00CB591D" w:rsidRDefault="00CB591D" w:rsidP="00AA10C8">
            <w:pPr>
              <w:spacing w:after="0" w:line="240" w:lineRule="auto"/>
              <w:contextualSpacing/>
            </w:pPr>
            <w:r w:rsidRPr="00CB591D">
              <w:t>Demande au Président en vue d’obtenir une prorogation du délai pour présenter une demande fondée sur l’article 60 de la Loi sur les douanes</w:t>
            </w:r>
          </w:p>
        </w:tc>
      </w:tr>
      <w:tr w:rsidR="00650F06" w14:paraId="4B335560" w14:textId="77777777" w:rsidTr="00E27BB4">
        <w:tc>
          <w:tcPr>
            <w:tcW w:w="2835" w:type="dxa"/>
            <w:tcMar>
              <w:left w:w="0" w:type="dxa"/>
              <w:bottom w:w="113" w:type="dxa"/>
            </w:tcMar>
          </w:tcPr>
          <w:p w14:paraId="20E94208" w14:textId="379234AB" w:rsidR="00E3008D" w:rsidRPr="00CB591D" w:rsidRDefault="00465157" w:rsidP="00CB591D">
            <w:pPr>
              <w:spacing w:after="0" w:line="240" w:lineRule="auto"/>
              <w:contextualSpacing/>
            </w:pPr>
            <w:hyperlink r:id="rId77" w:history="1">
              <w:r w:rsidR="00CB591D" w:rsidRPr="00CB591D">
                <w:rPr>
                  <w:rStyle w:val="Hyperlink"/>
                </w:rPr>
                <w:t>Mémorandum D17-1-3</w:t>
              </w:r>
            </w:hyperlink>
          </w:p>
        </w:tc>
        <w:tc>
          <w:tcPr>
            <w:tcW w:w="6426" w:type="dxa"/>
            <w:tcMar>
              <w:left w:w="0" w:type="dxa"/>
              <w:bottom w:w="113" w:type="dxa"/>
            </w:tcMar>
          </w:tcPr>
          <w:p w14:paraId="2F96E747" w14:textId="0CBCD10F" w:rsidR="00E3008D" w:rsidRPr="00CB591D" w:rsidRDefault="00CB591D" w:rsidP="00AA10C8">
            <w:pPr>
              <w:spacing w:after="0" w:line="240" w:lineRule="auto"/>
              <w:contextualSpacing/>
            </w:pPr>
            <w:r w:rsidRPr="00CB591D">
              <w:t>Importations occasionnelles</w:t>
            </w:r>
          </w:p>
        </w:tc>
      </w:tr>
      <w:tr w:rsidR="00650F06" w14:paraId="7DD652A6" w14:textId="77777777" w:rsidTr="00E27BB4">
        <w:tc>
          <w:tcPr>
            <w:tcW w:w="2835" w:type="dxa"/>
            <w:tcMar>
              <w:left w:w="0" w:type="dxa"/>
              <w:bottom w:w="113" w:type="dxa"/>
            </w:tcMar>
          </w:tcPr>
          <w:p w14:paraId="0B5F21C4" w14:textId="4770080C" w:rsidR="00E3008D" w:rsidRPr="00286401" w:rsidRDefault="00465157" w:rsidP="00286401">
            <w:pPr>
              <w:spacing w:after="0" w:line="240" w:lineRule="auto"/>
            </w:pPr>
            <w:hyperlink r:id="rId78" w:history="1">
              <w:r w:rsidR="00286401" w:rsidRPr="00286401">
                <w:rPr>
                  <w:rStyle w:val="Hyperlink"/>
                </w:rPr>
                <w:t>Mémorandum D17-1-22</w:t>
              </w:r>
            </w:hyperlink>
          </w:p>
        </w:tc>
        <w:tc>
          <w:tcPr>
            <w:tcW w:w="6426" w:type="dxa"/>
            <w:tcMar>
              <w:left w:w="0" w:type="dxa"/>
              <w:bottom w:w="113" w:type="dxa"/>
            </w:tcMar>
          </w:tcPr>
          <w:p w14:paraId="5B9F002B" w14:textId="0DF5DC8A" w:rsidR="00E3008D" w:rsidRPr="00286401" w:rsidRDefault="00286401" w:rsidP="00AA10C8">
            <w:pPr>
              <w:spacing w:after="0" w:line="240" w:lineRule="auto"/>
              <w:contextualSpacing/>
            </w:pPr>
            <w:r w:rsidRPr="00286401">
              <w:t>Déclaration en détail de la taxe de vente harmonisée, de la taxe de vente provinciale, de la taxe provinciale sur le tabac et de la majoration ou du droit sur l’alcool à l’égard des importations occasionnelles traitées par les filières du secteur commercial et des services de messagerie</w:t>
            </w:r>
          </w:p>
        </w:tc>
      </w:tr>
      <w:tr w:rsidR="00650F06" w14:paraId="2D36B81D" w14:textId="77777777" w:rsidTr="00E27BB4">
        <w:tc>
          <w:tcPr>
            <w:tcW w:w="2835" w:type="dxa"/>
            <w:tcMar>
              <w:left w:w="0" w:type="dxa"/>
              <w:bottom w:w="113" w:type="dxa"/>
            </w:tcMar>
          </w:tcPr>
          <w:p w14:paraId="222DB320" w14:textId="3D75C053" w:rsidR="00E3008D" w:rsidRPr="00286401" w:rsidRDefault="00465157" w:rsidP="00286401">
            <w:pPr>
              <w:spacing w:after="0" w:line="240" w:lineRule="auto"/>
              <w:contextualSpacing/>
            </w:pPr>
            <w:hyperlink r:id="rId79" w:history="1">
              <w:r w:rsidR="00286401" w:rsidRPr="00286401">
                <w:rPr>
                  <w:rStyle w:val="Hyperlink"/>
                </w:rPr>
                <w:t>Mémorandum D19-1-1</w:t>
              </w:r>
            </w:hyperlink>
          </w:p>
        </w:tc>
        <w:tc>
          <w:tcPr>
            <w:tcW w:w="6426" w:type="dxa"/>
            <w:tcMar>
              <w:left w:w="0" w:type="dxa"/>
              <w:bottom w:w="113" w:type="dxa"/>
            </w:tcMar>
          </w:tcPr>
          <w:p w14:paraId="4E3DA02D" w14:textId="23EE6880" w:rsidR="00E3008D" w:rsidRPr="00286401" w:rsidRDefault="00286401" w:rsidP="00AA10C8">
            <w:pPr>
              <w:spacing w:after="0" w:line="240" w:lineRule="auto"/>
              <w:contextualSpacing/>
            </w:pPr>
            <w:r w:rsidRPr="00286401">
              <w:t>Aliments, végétaux et animaux et produits connexes</w:t>
            </w:r>
          </w:p>
        </w:tc>
      </w:tr>
      <w:tr w:rsidR="00650F06" w14:paraId="04680457" w14:textId="77777777" w:rsidTr="00E27BB4">
        <w:tc>
          <w:tcPr>
            <w:tcW w:w="2835" w:type="dxa"/>
            <w:tcMar>
              <w:left w:w="0" w:type="dxa"/>
              <w:bottom w:w="113" w:type="dxa"/>
            </w:tcMar>
          </w:tcPr>
          <w:p w14:paraId="2741FB3E" w14:textId="699C6BAE" w:rsidR="00E3008D" w:rsidRPr="00286401" w:rsidRDefault="00465157" w:rsidP="00286401">
            <w:pPr>
              <w:spacing w:after="0" w:line="240" w:lineRule="auto"/>
              <w:contextualSpacing/>
            </w:pPr>
            <w:hyperlink r:id="rId80" w:history="1">
              <w:r w:rsidR="00286401" w:rsidRPr="00286401">
                <w:rPr>
                  <w:rStyle w:val="Hyperlink"/>
                </w:rPr>
                <w:t>Mémorandum D19-12-1</w:t>
              </w:r>
            </w:hyperlink>
          </w:p>
        </w:tc>
        <w:tc>
          <w:tcPr>
            <w:tcW w:w="6426" w:type="dxa"/>
            <w:tcMar>
              <w:left w:w="0" w:type="dxa"/>
              <w:bottom w:w="113" w:type="dxa"/>
            </w:tcMar>
          </w:tcPr>
          <w:p w14:paraId="295030AC" w14:textId="2A380F3D" w:rsidR="00E3008D" w:rsidRPr="00286401" w:rsidRDefault="00286401" w:rsidP="00AA10C8">
            <w:pPr>
              <w:spacing w:after="0" w:line="240" w:lineRule="auto"/>
              <w:contextualSpacing/>
            </w:pPr>
            <w:r w:rsidRPr="00286401">
              <w:t>Importation de véhicules</w:t>
            </w:r>
          </w:p>
        </w:tc>
      </w:tr>
      <w:tr w:rsidR="00650F06" w14:paraId="01AD44C8" w14:textId="77777777" w:rsidTr="00E27BB4">
        <w:tc>
          <w:tcPr>
            <w:tcW w:w="2835" w:type="dxa"/>
            <w:tcMar>
              <w:left w:w="0" w:type="dxa"/>
              <w:bottom w:w="113" w:type="dxa"/>
            </w:tcMar>
          </w:tcPr>
          <w:p w14:paraId="257B2685" w14:textId="0B8BEB69" w:rsidR="00E3008D" w:rsidRPr="00286401" w:rsidRDefault="00465157" w:rsidP="00286401">
            <w:pPr>
              <w:spacing w:after="0" w:line="240" w:lineRule="auto"/>
              <w:contextualSpacing/>
            </w:pPr>
            <w:hyperlink r:id="rId81" w:history="1">
              <w:r w:rsidR="00286401" w:rsidRPr="00286401">
                <w:rPr>
                  <w:rStyle w:val="Hyperlink"/>
                </w:rPr>
                <w:t>Mémorandum D19-12-2</w:t>
              </w:r>
            </w:hyperlink>
          </w:p>
        </w:tc>
        <w:tc>
          <w:tcPr>
            <w:tcW w:w="6426" w:type="dxa"/>
            <w:tcMar>
              <w:left w:w="0" w:type="dxa"/>
              <w:bottom w:w="113" w:type="dxa"/>
            </w:tcMar>
          </w:tcPr>
          <w:p w14:paraId="0081768A" w14:textId="5186228A" w:rsidR="00E3008D" w:rsidRPr="00286401" w:rsidRDefault="00286401" w:rsidP="00AA10C8">
            <w:pPr>
              <w:spacing w:after="0" w:line="240" w:lineRule="auto"/>
              <w:contextualSpacing/>
            </w:pPr>
            <w:r w:rsidRPr="00286401">
              <w:t>Importation de pneus</w:t>
            </w:r>
          </w:p>
        </w:tc>
      </w:tr>
    </w:tbl>
    <w:p w14:paraId="1C9B52C8" w14:textId="46494DD6" w:rsidR="00B50256" w:rsidRPr="0028202C" w:rsidRDefault="00C27CF7" w:rsidP="0028202C">
      <w:pPr>
        <w:pStyle w:val="Style3"/>
      </w:pPr>
      <w:r w:rsidRPr="0028202C">
        <w:t>Liens connexes</w:t>
      </w:r>
    </w:p>
    <w:p w14:paraId="6912397A" w14:textId="0F708908" w:rsidR="00B50256" w:rsidRDefault="00B50256" w:rsidP="00E533DA">
      <w:pPr>
        <w:spacing w:after="0" w:line="240" w:lineRule="auto"/>
        <w:rPr>
          <w:szCs w:val="24"/>
        </w:rPr>
      </w:pPr>
      <w:r w:rsidRPr="0028202C">
        <w:rPr>
          <w:szCs w:val="24"/>
        </w:rPr>
        <w:t>Direction des recours</w:t>
      </w:r>
      <w:r>
        <w:rPr>
          <w:szCs w:val="24"/>
        </w:rPr>
        <w:t>, ASFC</w:t>
      </w:r>
    </w:p>
    <w:p w14:paraId="6B45C169" w14:textId="7F0DFAAE" w:rsidR="00B50256" w:rsidRDefault="00465157" w:rsidP="00E533DA">
      <w:pPr>
        <w:spacing w:after="0" w:line="240" w:lineRule="auto"/>
        <w:rPr>
          <w:rStyle w:val="Hyperlink"/>
          <w:szCs w:val="24"/>
        </w:rPr>
      </w:pPr>
      <w:hyperlink r:id="rId82" w:history="1">
        <w:r w:rsidR="00B50256" w:rsidRPr="0028202C">
          <w:rPr>
            <w:rStyle w:val="Hyperlink"/>
            <w:szCs w:val="24"/>
          </w:rPr>
          <w:t>cbsa-asfc.gc.ca/recourse-recours/menu-fra.html</w:t>
        </w:r>
      </w:hyperlink>
    </w:p>
    <w:p w14:paraId="5656D2FB" w14:textId="77777777" w:rsidR="00B50256" w:rsidRDefault="00B50256" w:rsidP="00E533DA">
      <w:pPr>
        <w:spacing w:after="0" w:line="240" w:lineRule="auto"/>
        <w:rPr>
          <w:szCs w:val="24"/>
        </w:rPr>
      </w:pPr>
    </w:p>
    <w:p w14:paraId="0A930B52" w14:textId="6DEAF051" w:rsidR="00B50256" w:rsidRDefault="00B50256" w:rsidP="00E533DA">
      <w:pPr>
        <w:spacing w:after="0" w:line="240" w:lineRule="auto"/>
        <w:rPr>
          <w:szCs w:val="24"/>
        </w:rPr>
      </w:pPr>
      <w:r w:rsidRPr="0028202C">
        <w:rPr>
          <w:szCs w:val="24"/>
        </w:rPr>
        <w:t>Formulaire d’appels électroniques de l’ASFC</w:t>
      </w:r>
    </w:p>
    <w:p w14:paraId="41B0A911" w14:textId="3B287E49" w:rsidR="00B50256" w:rsidRDefault="00465157" w:rsidP="00E533DA">
      <w:pPr>
        <w:spacing w:after="0" w:line="240" w:lineRule="auto"/>
        <w:rPr>
          <w:rStyle w:val="Hyperlink"/>
          <w:szCs w:val="24"/>
        </w:rPr>
      </w:pPr>
      <w:hyperlink r:id="rId83" w:history="1">
        <w:r w:rsidR="00B50256" w:rsidRPr="0028202C">
          <w:rPr>
            <w:rStyle w:val="Hyperlink"/>
            <w:szCs w:val="24"/>
          </w:rPr>
          <w:t>cbsa-asfc.gc.ca/recourse-recours/eappealenf-appelexec-fra.html</w:t>
        </w:r>
      </w:hyperlink>
    </w:p>
    <w:p w14:paraId="7964C768" w14:textId="77777777" w:rsidR="00B50256" w:rsidRDefault="00B50256" w:rsidP="00E533DA">
      <w:pPr>
        <w:spacing w:after="0" w:line="240" w:lineRule="auto"/>
      </w:pPr>
    </w:p>
    <w:p w14:paraId="3AA31C80" w14:textId="5D35ABDE" w:rsidR="00B50256" w:rsidRDefault="00B50256" w:rsidP="00E533DA">
      <w:pPr>
        <w:spacing w:after="0" w:line="240" w:lineRule="auto"/>
        <w:rPr>
          <w:szCs w:val="24"/>
        </w:rPr>
      </w:pPr>
      <w:r w:rsidRPr="0028202C">
        <w:rPr>
          <w:szCs w:val="24"/>
        </w:rPr>
        <w:t>Tribunal canadien du commerce extérieur</w:t>
      </w:r>
    </w:p>
    <w:p w14:paraId="6F0F4162" w14:textId="5B353C5B" w:rsidR="00B50256" w:rsidRDefault="00465157" w:rsidP="00E533DA">
      <w:pPr>
        <w:spacing w:after="0" w:line="240" w:lineRule="auto"/>
        <w:rPr>
          <w:szCs w:val="24"/>
        </w:rPr>
      </w:pPr>
      <w:hyperlink r:id="rId84" w:history="1">
        <w:r w:rsidR="00B50256" w:rsidRPr="005249D3">
          <w:rPr>
            <w:rStyle w:val="Hyperlink"/>
            <w:szCs w:val="24"/>
          </w:rPr>
          <w:t>citt-tcce.gc.ca/fr</w:t>
        </w:r>
      </w:hyperlink>
    </w:p>
    <w:p w14:paraId="790E0AFC" w14:textId="77777777" w:rsidR="00B50256" w:rsidRDefault="00B50256" w:rsidP="00E533DA">
      <w:pPr>
        <w:spacing w:after="0" w:line="240" w:lineRule="auto"/>
        <w:rPr>
          <w:szCs w:val="24"/>
        </w:rPr>
      </w:pPr>
    </w:p>
    <w:p w14:paraId="5A24FD1A" w14:textId="7A49B768" w:rsidR="00B50256" w:rsidRDefault="00B50256" w:rsidP="00E533DA">
      <w:pPr>
        <w:spacing w:after="0" w:line="240" w:lineRule="auto"/>
      </w:pPr>
      <w:r w:rsidRPr="0028202C">
        <w:rPr>
          <w:szCs w:val="24"/>
        </w:rPr>
        <w:t>Cour canadienne de l’impôt</w:t>
      </w:r>
    </w:p>
    <w:p w14:paraId="3ACA14F6" w14:textId="6781D5F1" w:rsidR="00B50256" w:rsidRDefault="00465157" w:rsidP="00E533DA">
      <w:pPr>
        <w:spacing w:after="0" w:line="240" w:lineRule="auto"/>
        <w:rPr>
          <w:rStyle w:val="Hyperlink"/>
          <w:szCs w:val="24"/>
        </w:rPr>
      </w:pPr>
      <w:hyperlink r:id="rId85" w:history="1">
        <w:r w:rsidR="00B50256" w:rsidRPr="0028202C">
          <w:rPr>
            <w:rStyle w:val="Hyperlink"/>
            <w:szCs w:val="24"/>
          </w:rPr>
          <w:t>tcc-cci.gc.ca/</w:t>
        </w:r>
      </w:hyperlink>
    </w:p>
    <w:p w14:paraId="0A061788" w14:textId="0F38DE2D" w:rsidR="008017FF" w:rsidRDefault="00EF33D1" w:rsidP="00BD6C76">
      <w:pPr>
        <w:pStyle w:val="Style3"/>
      </w:pPr>
      <w:r>
        <w:t xml:space="preserve">Mémorandum </w:t>
      </w:r>
      <w:r w:rsidR="00C27CF7">
        <w:t>précédent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62"/>
      </w:tblGrid>
      <w:tr w:rsidR="00BD6C76" w14:paraId="06B5279A" w14:textId="77777777" w:rsidTr="00BD6C76">
        <w:trPr>
          <w:trHeight w:val="70"/>
        </w:trPr>
        <w:tc>
          <w:tcPr>
            <w:tcW w:w="2977" w:type="dxa"/>
            <w:tcMar>
              <w:left w:w="0" w:type="dxa"/>
              <w:bottom w:w="227" w:type="dxa"/>
            </w:tcMar>
          </w:tcPr>
          <w:p w14:paraId="3172B25D" w14:textId="3828C9F1" w:rsidR="00BD6C76" w:rsidRPr="00BD6C76" w:rsidRDefault="00BD6C76" w:rsidP="00BD6C76">
            <w:pPr>
              <w:spacing w:after="0" w:line="240" w:lineRule="auto"/>
              <w:contextualSpacing/>
              <w:rPr>
                <w:szCs w:val="24"/>
              </w:rPr>
            </w:pPr>
            <w:r w:rsidRPr="00BD6C76">
              <w:rPr>
                <w:lang w:eastAsia="en-CA"/>
              </w:rPr>
              <w:t xml:space="preserve">Mémorandum D11-6-7    </w:t>
            </w:r>
          </w:p>
        </w:tc>
        <w:tc>
          <w:tcPr>
            <w:tcW w:w="6662" w:type="dxa"/>
            <w:tcMar>
              <w:left w:w="0" w:type="dxa"/>
              <w:bottom w:w="227" w:type="dxa"/>
            </w:tcMar>
          </w:tcPr>
          <w:p w14:paraId="62E637C1" w14:textId="77777777" w:rsidR="00BD6C76" w:rsidRPr="00BD6C76" w:rsidRDefault="00BD6C76" w:rsidP="00BD6C76">
            <w:pPr>
              <w:spacing w:after="0" w:line="240" w:lineRule="auto"/>
            </w:pPr>
            <w:r w:rsidRPr="00BD6C76">
              <w:t xml:space="preserve">Demande de révision, de réexamen ou de révision d’une décision par le Président de l’Agence des services frontaliers du Canada en vertu de l’article 60 de la Loi sur les douanes </w:t>
            </w:r>
          </w:p>
          <w:p w14:paraId="394AD409" w14:textId="59F6797E" w:rsidR="00BD6C76" w:rsidRPr="00BD6C76" w:rsidRDefault="00BD6C76" w:rsidP="00BD6C76">
            <w:pPr>
              <w:spacing w:after="0" w:line="240" w:lineRule="auto"/>
            </w:pPr>
            <w:r w:rsidRPr="00BD6C76">
              <w:rPr>
                <w:highlight w:val="yellow"/>
              </w:rPr>
              <w:t>16 février 2023</w:t>
            </w:r>
          </w:p>
        </w:tc>
      </w:tr>
    </w:tbl>
    <w:p w14:paraId="626327B2" w14:textId="7C1927F9" w:rsidR="00EF33D1" w:rsidRPr="000A1064" w:rsidRDefault="00BD6C76" w:rsidP="000A1064">
      <w:pPr>
        <w:pStyle w:val="Style3"/>
        <w:rPr>
          <w:color w:val="auto"/>
        </w:rPr>
      </w:pPr>
      <w:r>
        <w:rPr>
          <w:color w:val="auto"/>
        </w:rPr>
        <w:t>Bureau de di</w:t>
      </w:r>
      <w:r w:rsidR="00EF33D1" w:rsidRPr="000A1064">
        <w:rPr>
          <w:color w:val="auto"/>
        </w:rPr>
        <w:t xml:space="preserve">fusion </w:t>
      </w:r>
    </w:p>
    <w:p w14:paraId="2CB6F251" w14:textId="77777777" w:rsidR="00C76AE8" w:rsidRPr="000A1064" w:rsidRDefault="00EF33D1" w:rsidP="000A1064">
      <w:pPr>
        <w:spacing w:afterLines="160" w:after="384" w:line="259" w:lineRule="auto"/>
        <w:contextualSpacing/>
        <w:rPr>
          <w:rFonts w:ascii="Helvetica" w:hAnsi="Helvetica" w:cs="Helvetica"/>
        </w:rPr>
      </w:pPr>
      <w:r w:rsidRPr="000A1064">
        <w:rPr>
          <w:rFonts w:ascii="Helvetica" w:hAnsi="Helvetica"/>
          <w:shd w:val="clear" w:color="auto" w:fill="FFFFFF"/>
        </w:rPr>
        <w:t>Division des appels et litiges des échanges commerciaux</w:t>
      </w:r>
    </w:p>
    <w:p w14:paraId="5E86413C" w14:textId="77777777" w:rsidR="00C76AE8" w:rsidRPr="000A1064" w:rsidRDefault="00EF33D1" w:rsidP="000A1064">
      <w:pPr>
        <w:spacing w:afterLines="160" w:after="384" w:line="259" w:lineRule="auto"/>
        <w:contextualSpacing/>
        <w:rPr>
          <w:rFonts w:ascii="Helvetica" w:hAnsi="Helvetica" w:cs="Helvetica"/>
        </w:rPr>
      </w:pPr>
      <w:r w:rsidRPr="000A1064">
        <w:rPr>
          <w:rFonts w:ascii="Helvetica" w:hAnsi="Helvetica"/>
          <w:shd w:val="clear" w:color="auto" w:fill="FFFFFF"/>
        </w:rPr>
        <w:t>Direction des recours</w:t>
      </w:r>
    </w:p>
    <w:p w14:paraId="26C16ACA" w14:textId="1D32AD9C" w:rsidR="008017FF" w:rsidRPr="000A1064" w:rsidRDefault="00EF33D1" w:rsidP="000A1064">
      <w:pPr>
        <w:spacing w:afterLines="160" w:after="384" w:line="259" w:lineRule="auto"/>
        <w:contextualSpacing/>
        <w:rPr>
          <w:rFonts w:ascii="Helvetica" w:hAnsi="Helvetica" w:cs="Helvetica"/>
          <w:color w:val="333333"/>
          <w:shd w:val="clear" w:color="auto" w:fill="FFFFFF"/>
        </w:rPr>
      </w:pPr>
      <w:r w:rsidRPr="000A1064">
        <w:rPr>
          <w:rFonts w:ascii="Helvetica" w:hAnsi="Helvetica"/>
          <w:shd w:val="clear" w:color="auto" w:fill="FFFFFF"/>
        </w:rPr>
        <w:t>Direction générale des finances et de la gestion organisationnelle</w:t>
      </w:r>
      <w:bookmarkStart w:id="11" w:name="_Contact_information"/>
      <w:bookmarkStart w:id="12" w:name="_Contact_us"/>
      <w:bookmarkEnd w:id="11"/>
      <w:bookmarkEnd w:id="12"/>
    </w:p>
    <w:p w14:paraId="05817F33" w14:textId="6027E80A" w:rsidR="00EF33D1" w:rsidRPr="00EF33D1" w:rsidRDefault="00C27CF7" w:rsidP="000A1064">
      <w:pPr>
        <w:pStyle w:val="Style3"/>
      </w:pPr>
      <w:r>
        <w:t>Communiquez avez nous</w:t>
      </w:r>
    </w:p>
    <w:p w14:paraId="2C391EC1" w14:textId="4A9AA22F" w:rsidR="008017FF" w:rsidRDefault="000A1064" w:rsidP="000A1064">
      <w:pPr>
        <w:spacing w:line="259" w:lineRule="auto"/>
      </w:pPr>
      <w:r w:rsidRPr="007549E5">
        <w:rPr>
          <w:rFonts w:cs="Arial"/>
          <w:szCs w:val="24"/>
        </w:rPr>
        <w:t>Pour de plus amples renseignements, consultez</w:t>
      </w:r>
      <w:r>
        <w:rPr>
          <w:rFonts w:cs="Arial"/>
          <w:szCs w:val="24"/>
        </w:rPr>
        <w:t xml:space="preserve"> le</w:t>
      </w:r>
      <w:r w:rsidRPr="007549E5">
        <w:rPr>
          <w:rFonts w:cs="Arial"/>
          <w:szCs w:val="24"/>
        </w:rPr>
        <w:t xml:space="preserve"> </w:t>
      </w:r>
      <w:hyperlink r:id="rId86" w:history="1">
        <w:r w:rsidRPr="007549E5">
          <w:rPr>
            <w:rStyle w:val="Hyperlink"/>
            <w:rFonts w:cs="Arial"/>
            <w:szCs w:val="24"/>
          </w:rPr>
          <w:t>site Web de l’ASFC</w:t>
        </w:r>
      </w:hyperlink>
      <w:r w:rsidRPr="007549E5">
        <w:rPr>
          <w:rFonts w:cs="Arial"/>
          <w:szCs w:val="24"/>
        </w:rPr>
        <w:t xml:space="preserve"> ou, si vous êtes au Canada, </w:t>
      </w:r>
      <w:r>
        <w:rPr>
          <w:rFonts w:cs="Arial"/>
          <w:szCs w:val="24"/>
        </w:rPr>
        <w:t xml:space="preserve">veuillez </w:t>
      </w:r>
      <w:r w:rsidRPr="007549E5">
        <w:rPr>
          <w:rFonts w:cs="Arial"/>
          <w:szCs w:val="24"/>
        </w:rPr>
        <w:t>communique</w:t>
      </w:r>
      <w:r>
        <w:rPr>
          <w:rFonts w:cs="Arial"/>
          <w:szCs w:val="24"/>
        </w:rPr>
        <w:t>r</w:t>
      </w:r>
      <w:r w:rsidRPr="007549E5">
        <w:rPr>
          <w:rFonts w:cs="Arial"/>
          <w:szCs w:val="24"/>
        </w:rPr>
        <w:t xml:space="preserve"> avec le </w:t>
      </w:r>
      <w:hyperlink r:id="rId87" w:history="1">
        <w:r w:rsidRPr="00EF0CCB">
          <w:rPr>
            <w:rStyle w:val="Hyperlink"/>
            <w:rFonts w:cs="Arial"/>
            <w:szCs w:val="24"/>
          </w:rPr>
          <w:t>Service d’information sur la frontière</w:t>
        </w:r>
      </w:hyperlink>
      <w:r>
        <w:t xml:space="preserve"> </w:t>
      </w:r>
      <w:r w:rsidRPr="007549E5">
        <w:rPr>
          <w:rFonts w:cs="Arial"/>
          <w:szCs w:val="24"/>
        </w:rPr>
        <w:t xml:space="preserve">au </w:t>
      </w:r>
      <w:r w:rsidRPr="007549E5">
        <w:rPr>
          <w:rFonts w:cs="Arial"/>
          <w:b/>
          <w:bCs/>
          <w:szCs w:val="24"/>
        </w:rPr>
        <w:t>1-800-461-9999</w:t>
      </w:r>
      <w:r w:rsidRPr="007549E5">
        <w:rPr>
          <w:rFonts w:cs="Arial"/>
          <w:szCs w:val="24"/>
        </w:rPr>
        <w:t xml:space="preserve">. </w:t>
      </w:r>
      <w:r w:rsidRPr="00BD6C76">
        <w:rPr>
          <w:rFonts w:cs="Arial"/>
          <w:szCs w:val="24"/>
        </w:rPr>
        <w:t xml:space="preserve">De l’extérieur du Canada, veuillez composer le 204-983-3500 ou le 506-636-5064. </w:t>
      </w:r>
      <w:r w:rsidRPr="00BD6C76">
        <w:t xml:space="preserve">Des frais d’interurbain s’appliquent. Les agents sont disponibles du lundi au vendredi (8 h à 16 h heure locale/sauf jours fériés). Un service ATS est également disponible au Canada au </w:t>
      </w:r>
      <w:r w:rsidRPr="00BD6C76">
        <w:rPr>
          <w:b/>
          <w:bCs/>
        </w:rPr>
        <w:t>1-866-335-3237</w:t>
      </w:r>
      <w:r w:rsidRPr="00BD6C76">
        <w:t>.</w:t>
      </w:r>
    </w:p>
    <w:p w14:paraId="294CD3E5" w14:textId="0369C479" w:rsidR="00CC49EC" w:rsidRDefault="00CC49EC" w:rsidP="000A1064">
      <w:pPr>
        <w:spacing w:line="259" w:lineRule="auto"/>
      </w:pPr>
    </w:p>
    <w:p w14:paraId="3ED85D90" w14:textId="77777777" w:rsidR="00CC49EC" w:rsidRPr="00F120A4" w:rsidRDefault="00CC49EC" w:rsidP="00CC49EC">
      <w:pPr>
        <w:pStyle w:val="Heading2"/>
      </w:pPr>
      <w:r w:rsidRPr="00F120A4">
        <w:t xml:space="preserve">Tableau de métadonnées – obligatoire </w:t>
      </w:r>
    </w:p>
    <w:p w14:paraId="0D8A38A7" w14:textId="77777777" w:rsidR="00CC49EC" w:rsidRPr="00295A04" w:rsidRDefault="00465157" w:rsidP="00CC49EC">
      <w:pPr>
        <w:rPr>
          <w:lang w:eastAsia="en-CA"/>
        </w:rPr>
      </w:pPr>
      <w:hyperlink r:id="rId88" w:history="1">
        <w:r w:rsidR="00CC49EC" w:rsidRPr="00295A04">
          <w:rPr>
            <w:rStyle w:val="Hyperlink"/>
            <w:lang w:eastAsia="en-CA"/>
          </w:rPr>
          <w:t>Apprendre à rédiger des métadonnées</w:t>
        </w:r>
      </w:hyperlink>
    </w:p>
    <w:tbl>
      <w:tblPr>
        <w:tblStyle w:val="TableGrid"/>
        <w:tblW w:w="5000" w:type="pct"/>
        <w:tblLook w:val="04A0" w:firstRow="1" w:lastRow="0" w:firstColumn="1" w:lastColumn="0" w:noHBand="0" w:noVBand="1"/>
      </w:tblPr>
      <w:tblGrid>
        <w:gridCol w:w="5381"/>
        <w:gridCol w:w="3880"/>
      </w:tblGrid>
      <w:tr w:rsidR="00CC49EC" w:rsidRPr="00416477" w14:paraId="20120B6B" w14:textId="77777777" w:rsidTr="00821035">
        <w:trPr>
          <w:trHeight w:val="480"/>
        </w:trPr>
        <w:tc>
          <w:tcPr>
            <w:tcW w:w="2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AC2242" w14:textId="77777777" w:rsidR="00CC49EC" w:rsidRPr="00295A04" w:rsidRDefault="00CC49EC" w:rsidP="00821035">
            <w:pPr>
              <w:rPr>
                <w:b/>
                <w:bCs/>
              </w:rPr>
            </w:pPr>
            <w:bookmarkStart w:id="13" w:name="lt_pId029"/>
            <w:r w:rsidRPr="00295A04">
              <w:rPr>
                <w:b/>
                <w:lang w:eastAsia="en-CA"/>
              </w:rPr>
              <w:t>Description</w:t>
            </w:r>
            <w:bookmarkEnd w:id="13"/>
            <w:r w:rsidRPr="00295A04">
              <w:rPr>
                <w:b/>
                <w:lang w:eastAsia="en-CA"/>
              </w:rPr>
              <w:br/>
            </w:r>
            <w:bookmarkStart w:id="14" w:name="lt_pId030"/>
            <w:r w:rsidRPr="00295A04">
              <w:rPr>
                <w:lang w:eastAsia="en-CA"/>
              </w:rPr>
              <w:t>1 ou 2 phrases qui résument la page</w:t>
            </w:r>
            <w:bookmarkEnd w:id="14"/>
          </w:p>
        </w:tc>
        <w:tc>
          <w:tcPr>
            <w:tcW w:w="2095" w:type="pct"/>
            <w:tcBorders>
              <w:top w:val="single" w:sz="4" w:space="0" w:color="auto"/>
              <w:left w:val="single" w:sz="4" w:space="0" w:color="auto"/>
              <w:bottom w:val="single" w:sz="4" w:space="0" w:color="auto"/>
              <w:right w:val="single" w:sz="4" w:space="0" w:color="auto"/>
            </w:tcBorders>
          </w:tcPr>
          <w:p w14:paraId="351A4925" w14:textId="6386BBFE" w:rsidR="00CC49EC" w:rsidRPr="009F3CCC" w:rsidRDefault="00CC49EC" w:rsidP="00CC49EC">
            <w:pPr>
              <w:spacing w:line="259" w:lineRule="auto"/>
              <w:ind w:left="-6" w:right="-57" w:hanging="11"/>
              <w:rPr>
                <w:rFonts w:eastAsia="Times New Roman" w:cs="Arial"/>
                <w:color w:val="000000"/>
                <w:szCs w:val="24"/>
              </w:rPr>
            </w:pPr>
            <w:r>
              <w:t xml:space="preserve">Ce mémorandum explique comment procéder en vertu de l’article 60 </w:t>
            </w:r>
            <w:hyperlink r:id="rId89"/>
            <w:r>
              <w:t xml:space="preserve"> de la </w:t>
            </w:r>
            <w:r>
              <w:rPr>
                <w:i/>
                <w:iCs/>
              </w:rPr>
              <w:t>Loi sur les douanes</w:t>
            </w:r>
            <w:r>
              <w:t xml:space="preserve"> </w:t>
            </w:r>
            <w:hyperlink r:id="rId90"/>
            <w:r>
              <w:t xml:space="preserve">pour demander au président de l’Agence des services frontaliers du Canada (ASFC) la révision ou le réexamen de l’origine, du classement tarifaire </w:t>
            </w:r>
            <w:r>
              <w:lastRenderedPageBreak/>
              <w:t xml:space="preserve">et/ou de la valeur en douane de marchandises non commerciales (aussi appelées </w:t>
            </w:r>
            <w:r w:rsidRPr="00CC49EC">
              <w:t>marchandises occasionnelles).</w:t>
            </w:r>
          </w:p>
          <w:p w14:paraId="08AAEB50" w14:textId="10415303" w:rsidR="00CC49EC" w:rsidRPr="00295A04" w:rsidRDefault="00CC49EC" w:rsidP="00821035"/>
        </w:tc>
      </w:tr>
      <w:tr w:rsidR="00CC49EC" w:rsidRPr="00416477" w14:paraId="39E10390" w14:textId="77777777" w:rsidTr="00821035">
        <w:trPr>
          <w:trHeight w:val="436"/>
        </w:trPr>
        <w:tc>
          <w:tcPr>
            <w:tcW w:w="2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4CD9EA" w14:textId="77777777" w:rsidR="00CC49EC" w:rsidRPr="00295A04" w:rsidRDefault="00CC49EC" w:rsidP="00821035">
            <w:pPr>
              <w:rPr>
                <w:lang w:eastAsia="en-CA"/>
              </w:rPr>
            </w:pPr>
            <w:bookmarkStart w:id="15" w:name="lt_pId035"/>
            <w:r w:rsidRPr="00295A04">
              <w:rPr>
                <w:lang w:eastAsia="en-CA"/>
              </w:rPr>
              <w:lastRenderedPageBreak/>
              <w:t>Objet</w:t>
            </w:r>
            <w:bookmarkEnd w:id="15"/>
          </w:p>
          <w:p w14:paraId="7250E23C" w14:textId="77777777" w:rsidR="00CC49EC" w:rsidRPr="00295A04" w:rsidRDefault="00CC49EC" w:rsidP="00821035">
            <w:pPr>
              <w:rPr>
                <w:lang w:eastAsia="en-CA"/>
              </w:rPr>
            </w:pPr>
            <w:bookmarkStart w:id="16" w:name="lt_pId036"/>
            <w:r w:rsidRPr="00295A04">
              <w:rPr>
                <w:lang w:eastAsia="en-CA"/>
              </w:rPr>
              <w:t xml:space="preserve">Recherchez ou parcourez par sujet le </w:t>
            </w:r>
            <w:hyperlink r:id="rId91" w:history="1">
              <w:r w:rsidRPr="00295A04">
                <w:rPr>
                  <w:rStyle w:val="Hyperlink"/>
                  <w:sz w:val="20"/>
                  <w:szCs w:val="20"/>
                </w:rPr>
                <w:t>Thésaurus des sujets de base du GC</w:t>
              </w:r>
            </w:hyperlink>
            <w:r w:rsidRPr="00295A04">
              <w:rPr>
                <w:rStyle w:val="Hyperlink"/>
                <w:sz w:val="20"/>
                <w:szCs w:val="20"/>
              </w:rPr>
              <w:t xml:space="preserve"> afin de déterminer les mots du vocabulaire contrôlé :</w:t>
            </w:r>
            <w:bookmarkEnd w:id="16"/>
            <w:r w:rsidRPr="00295A04">
              <w:rPr>
                <w:lang w:eastAsia="en-CA"/>
              </w:rPr>
              <w:t xml:space="preserve"> </w:t>
            </w:r>
          </w:p>
          <w:p w14:paraId="24041E4C" w14:textId="77777777" w:rsidR="00CC49EC" w:rsidRPr="00295A04" w:rsidRDefault="00465157" w:rsidP="00821035">
            <w:pPr>
              <w:rPr>
                <w:b/>
                <w:sz w:val="20"/>
                <w:szCs w:val="20"/>
                <w:lang w:eastAsia="en-CA"/>
              </w:rPr>
            </w:pPr>
            <w:hyperlink r:id="rId92" w:history="1">
              <w:bookmarkStart w:id="17" w:name="lt_pId037"/>
              <w:r w:rsidR="00CC49EC" w:rsidRPr="00295A04">
                <w:rPr>
                  <w:rStyle w:val="Hyperlink"/>
                  <w:sz w:val="20"/>
                  <w:szCs w:val="20"/>
                </w:rPr>
                <w:t>http://www.thesaurus.gc.ca/recherche-search/thes-fra.html</w:t>
              </w:r>
              <w:bookmarkEnd w:id="17"/>
            </w:hyperlink>
          </w:p>
        </w:tc>
        <w:tc>
          <w:tcPr>
            <w:tcW w:w="2095" w:type="pct"/>
            <w:tcBorders>
              <w:top w:val="single" w:sz="4" w:space="0" w:color="auto"/>
              <w:left w:val="single" w:sz="4" w:space="0" w:color="auto"/>
              <w:bottom w:val="single" w:sz="4" w:space="0" w:color="auto"/>
              <w:right w:val="single" w:sz="4" w:space="0" w:color="auto"/>
            </w:tcBorders>
          </w:tcPr>
          <w:p w14:paraId="4D0AFEE2" w14:textId="67583936" w:rsidR="00CC49EC" w:rsidRPr="00295A04" w:rsidRDefault="00CC49EC" w:rsidP="00821035">
            <w:r w:rsidRPr="00295A04">
              <w:t xml:space="preserve">Politique; </w:t>
            </w:r>
            <w:r w:rsidR="00161053">
              <w:t xml:space="preserve">Recours ; </w:t>
            </w:r>
            <w:r w:rsidRPr="00295A04">
              <w:t>douanes et accise</w:t>
            </w:r>
            <w:r w:rsidR="00161053">
              <w:t xml:space="preserve"> ; Tarif des douanes</w:t>
            </w:r>
          </w:p>
        </w:tc>
      </w:tr>
      <w:tr w:rsidR="00CC49EC" w:rsidRPr="00295A04" w14:paraId="4EF4F884" w14:textId="77777777" w:rsidTr="00821035">
        <w:trPr>
          <w:trHeight w:val="99"/>
        </w:trPr>
        <w:tc>
          <w:tcPr>
            <w:tcW w:w="2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526E87" w14:textId="77777777" w:rsidR="00CC49EC" w:rsidRPr="00295A04" w:rsidRDefault="00CC49EC" w:rsidP="00821035">
            <w:pPr>
              <w:rPr>
                <w:bCs/>
              </w:rPr>
            </w:pPr>
            <w:bookmarkStart w:id="18" w:name="lt_pId039"/>
            <w:r w:rsidRPr="00295A04">
              <w:rPr>
                <w:lang w:eastAsia="en-CA"/>
              </w:rPr>
              <w:t>Mots clés</w:t>
            </w:r>
            <w:bookmarkEnd w:id="18"/>
          </w:p>
        </w:tc>
        <w:tc>
          <w:tcPr>
            <w:tcW w:w="2095" w:type="pct"/>
            <w:tcBorders>
              <w:top w:val="single" w:sz="4" w:space="0" w:color="auto"/>
              <w:left w:val="single" w:sz="4" w:space="0" w:color="auto"/>
              <w:bottom w:val="single" w:sz="4" w:space="0" w:color="auto"/>
              <w:right w:val="single" w:sz="4" w:space="0" w:color="auto"/>
            </w:tcBorders>
          </w:tcPr>
          <w:p w14:paraId="5D66E1E5" w14:textId="41C0F0B2" w:rsidR="00CC49EC" w:rsidRPr="00295A04" w:rsidRDefault="00161053" w:rsidP="00821035">
            <w:r>
              <w:t>Appels; recours; marchandises occasionnelles; Remboursements</w:t>
            </w:r>
          </w:p>
        </w:tc>
      </w:tr>
      <w:tr w:rsidR="00CC49EC" w:rsidRPr="00416477" w14:paraId="2A68F05E" w14:textId="77777777" w:rsidTr="00B8084F">
        <w:trPr>
          <w:trHeight w:val="2838"/>
        </w:trPr>
        <w:tc>
          <w:tcPr>
            <w:tcW w:w="2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EB021" w14:textId="77777777" w:rsidR="00CC49EC" w:rsidRPr="00295A04" w:rsidRDefault="00CC49EC" w:rsidP="00821035">
            <w:pPr>
              <w:rPr>
                <w:lang w:eastAsia="en-CA"/>
              </w:rPr>
            </w:pPr>
            <w:bookmarkStart w:id="19" w:name="lt_pId045"/>
            <w:r w:rsidRPr="00295A04">
              <w:rPr>
                <w:b/>
                <w:lang w:eastAsia="en-CA"/>
              </w:rPr>
              <w:t>Responsable du contenu</w:t>
            </w:r>
            <w:bookmarkEnd w:id="19"/>
            <w:r w:rsidRPr="00295A04">
              <w:rPr>
                <w:b/>
                <w:lang w:eastAsia="en-CA"/>
              </w:rPr>
              <w:t xml:space="preserve">  </w:t>
            </w:r>
            <w:r w:rsidRPr="00295A04">
              <w:rPr>
                <w:b/>
                <w:lang w:eastAsia="en-CA"/>
              </w:rPr>
              <w:br/>
            </w:r>
            <w:bookmarkStart w:id="20" w:name="lt_pId046"/>
            <w:r w:rsidRPr="00295A04">
              <w:rPr>
                <w:rStyle w:val="Hyperlink"/>
                <w:sz w:val="20"/>
                <w:szCs w:val="20"/>
                <w:lang w:eastAsia="en-CA"/>
              </w:rPr>
              <w:t xml:space="preserve">Copiez et collez la valeur à partir de </w:t>
            </w:r>
            <w:hyperlink r:id="rId93" w:history="1">
              <w:r w:rsidRPr="00295A04">
                <w:rPr>
                  <w:rStyle w:val="Hyperlink"/>
                  <w:sz w:val="20"/>
                  <w:szCs w:val="20"/>
                  <w:lang w:eastAsia="en-CA"/>
                </w:rPr>
                <w:t>l’outil de sélection des propriétaires de contenu</w:t>
              </w:r>
            </w:hyperlink>
            <w:r w:rsidRPr="00295A04">
              <w:rPr>
                <w:rStyle w:val="Hyperlink"/>
                <w:sz w:val="20"/>
                <w:szCs w:val="20"/>
                <w:lang w:eastAsia="en-CA"/>
              </w:rPr>
              <w:t>.</w:t>
            </w:r>
            <w:bookmarkEnd w:id="20"/>
          </w:p>
        </w:tc>
        <w:tc>
          <w:tcPr>
            <w:tcW w:w="2095" w:type="pct"/>
            <w:tcBorders>
              <w:top w:val="single" w:sz="4" w:space="0" w:color="auto"/>
              <w:left w:val="single" w:sz="4" w:space="0" w:color="auto"/>
              <w:bottom w:val="single" w:sz="4" w:space="0" w:color="auto"/>
              <w:right w:val="single" w:sz="4" w:space="0" w:color="auto"/>
            </w:tcBorders>
          </w:tcPr>
          <w:p w14:paraId="2DE7A31A" w14:textId="13E8F03F" w:rsidR="00CC49EC" w:rsidRPr="00161053" w:rsidRDefault="00161053" w:rsidP="00821035">
            <w:pPr>
              <w:rPr>
                <w:bCs/>
                <w:szCs w:val="24"/>
                <w:lang w:eastAsia="en-CA"/>
              </w:rPr>
            </w:pPr>
            <w:r w:rsidRPr="00952C4A">
              <w:rPr>
                <w:szCs w:val="24"/>
                <w:lang w:eastAsia="en-CA"/>
              </w:rPr>
              <w:t xml:space="preserve">Agence des services frontaliers du Canada </w:t>
            </w:r>
            <w:r w:rsidRPr="00952C4A">
              <w:rPr>
                <w:rFonts w:cs="Arial"/>
                <w:szCs w:val="24"/>
                <w:lang w:eastAsia="en-CA"/>
              </w:rPr>
              <w:t xml:space="preserve">&gt; </w:t>
            </w:r>
            <w:r w:rsidRPr="00952C4A">
              <w:rPr>
                <w:bCs/>
                <w:szCs w:val="24"/>
                <w:lang w:eastAsia="en-CA"/>
              </w:rPr>
              <w:t>Direction générale des finances et de la gestion organisationnelle</w:t>
            </w:r>
            <w:r>
              <w:rPr>
                <w:bCs/>
                <w:szCs w:val="24"/>
                <w:lang w:eastAsia="en-CA"/>
              </w:rPr>
              <w:t xml:space="preserve"> </w:t>
            </w:r>
            <w:r w:rsidRPr="00952C4A">
              <w:rPr>
                <w:rFonts w:cs="Arial"/>
                <w:szCs w:val="24"/>
                <w:lang w:eastAsia="en-CA"/>
              </w:rPr>
              <w:t>&gt;</w:t>
            </w:r>
            <w:r>
              <w:rPr>
                <w:rFonts w:cs="Arial"/>
                <w:szCs w:val="24"/>
                <w:lang w:eastAsia="en-CA"/>
              </w:rPr>
              <w:t xml:space="preserve"> Direction des recours </w:t>
            </w:r>
            <w:r w:rsidRPr="00952C4A">
              <w:rPr>
                <w:rFonts w:cs="Arial"/>
                <w:szCs w:val="24"/>
                <w:lang w:eastAsia="en-CA"/>
              </w:rPr>
              <w:t>&gt;</w:t>
            </w:r>
            <w:r>
              <w:rPr>
                <w:rFonts w:cs="Arial"/>
                <w:szCs w:val="24"/>
                <w:lang w:eastAsia="en-CA"/>
              </w:rPr>
              <w:t xml:space="preserve"> Division des appels et des litiges liés aux échanges commerciaux </w:t>
            </w:r>
            <w:r w:rsidRPr="00952C4A">
              <w:rPr>
                <w:rFonts w:cs="Arial"/>
                <w:szCs w:val="24"/>
                <w:lang w:eastAsia="en-CA"/>
              </w:rPr>
              <w:t>&gt;</w:t>
            </w:r>
            <w:r>
              <w:rPr>
                <w:rFonts w:cs="Arial"/>
                <w:szCs w:val="24"/>
                <w:lang w:eastAsia="en-CA"/>
              </w:rPr>
              <w:t xml:space="preserve"> Unité des appels des échanges commerciaux, du traitement et de la politique</w:t>
            </w:r>
          </w:p>
        </w:tc>
      </w:tr>
    </w:tbl>
    <w:p w14:paraId="16DA0A69" w14:textId="77777777" w:rsidR="00CC49EC" w:rsidRPr="00295A04" w:rsidRDefault="00CC49EC" w:rsidP="00CC49EC">
      <w:pPr>
        <w:rPr>
          <w:lang w:eastAsia="en-CA"/>
        </w:rPr>
      </w:pPr>
    </w:p>
    <w:p w14:paraId="0BA305FD" w14:textId="77777777" w:rsidR="00CC49EC" w:rsidRPr="000A1064" w:rsidRDefault="00CC49EC" w:rsidP="00CC49EC">
      <w:pPr>
        <w:pStyle w:val="Heading2"/>
        <w:rPr>
          <w:rFonts w:cs="Arial"/>
          <w:szCs w:val="24"/>
        </w:rPr>
      </w:pPr>
    </w:p>
    <w:sectPr w:rsidR="00CC49EC" w:rsidRPr="000A1064" w:rsidSect="008C7EBD">
      <w:footerReference w:type="default" r:id="rId94"/>
      <w:headerReference w:type="first" r:id="rId95"/>
      <w:footerReference w:type="first" r:id="rId96"/>
      <w:pgSz w:w="12242" w:h="15842" w:code="122"/>
      <w:pgMar w:top="1860" w:right="1440" w:bottom="1860" w:left="1531" w:header="561"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Chiasson, Claude-Emmanuelle" w:date="2024-08-27T14:46:00Z" w:initials="CC">
    <w:p w14:paraId="6B2A9BF8" w14:textId="77777777" w:rsidR="00D16B0F" w:rsidRPr="00D16B0F" w:rsidRDefault="00D16B0F" w:rsidP="00D16B0F">
      <w:pPr>
        <w:pStyle w:val="NormalWeb"/>
        <w:rPr>
          <w:rFonts w:eastAsia="Times New Roman" w:cs="Times New Roman"/>
          <w:lang w:val="en-CA" w:eastAsia="fr-CA"/>
        </w:rPr>
      </w:pPr>
      <w:r>
        <w:rPr>
          <w:rStyle w:val="CommentReference"/>
        </w:rPr>
        <w:annotationRef/>
      </w:r>
      <w:r w:rsidRPr="00D16B0F">
        <w:rPr>
          <w:rFonts w:eastAsia="Times New Roman" w:cs="Times New Roman"/>
          <w:lang w:val="en-CA" w:eastAsia="fr-CA"/>
        </w:rPr>
        <w:t>Please identify this section as an INFO ALERT with the following:</w:t>
      </w:r>
    </w:p>
    <w:p w14:paraId="7041FE6D" w14:textId="2D427FB9" w:rsidR="00D16B0F" w:rsidRPr="00D16B0F" w:rsidRDefault="00D16B0F" w:rsidP="00D16B0F">
      <w:pPr>
        <w:pStyle w:val="CommentText"/>
        <w:rPr>
          <w:lang w:val="en-CA"/>
        </w:rPr>
      </w:pPr>
      <w:r w:rsidRPr="00D16B0F">
        <w:rPr>
          <w:noProof/>
          <w:lang w:val="en-CA" w:eastAsia="en-CA"/>
        </w:rPr>
        <w:drawing>
          <wp:inline distT="0" distB="0" distL="0" distR="0" wp14:anchorId="2ECA81A7" wp14:editId="29DCA66E">
            <wp:extent cx="146304" cy="110665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649" cy="1290807"/>
                    </a:xfrm>
                    <a:prstGeom prst="rect">
                      <a:avLst/>
                    </a:prstGeom>
                  </pic:spPr>
                </pic:pic>
              </a:graphicData>
            </a:graphic>
          </wp:inline>
        </w:drawing>
      </w:r>
    </w:p>
    <w:p w14:paraId="0A7FCD54" w14:textId="63F4BA00" w:rsidR="00D16B0F" w:rsidRDefault="00D16B0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7FCD5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23F5D" w14:textId="77777777" w:rsidR="00465157" w:rsidRDefault="00465157" w:rsidP="00AD4507">
      <w:r>
        <w:separator/>
      </w:r>
    </w:p>
  </w:endnote>
  <w:endnote w:type="continuationSeparator" w:id="0">
    <w:p w14:paraId="27145A7A" w14:textId="77777777" w:rsidR="00465157" w:rsidRDefault="00465157" w:rsidP="00AD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911646"/>
      <w:docPartObj>
        <w:docPartGallery w:val="Page Numbers (Bottom of Page)"/>
        <w:docPartUnique/>
      </w:docPartObj>
    </w:sdtPr>
    <w:sdtEndPr/>
    <w:sdtContent>
      <w:p w14:paraId="75B89720" w14:textId="70CDA28C" w:rsidR="008C7EBD" w:rsidRDefault="008C7EBD">
        <w:pPr>
          <w:pStyle w:val="Footer"/>
        </w:pPr>
        <w:r>
          <w:fldChar w:fldCharType="begin"/>
        </w:r>
        <w:r>
          <w:instrText>PAGE   \* MERGEFORMAT</w:instrText>
        </w:r>
        <w:r>
          <w:fldChar w:fldCharType="separate"/>
        </w:r>
        <w:r w:rsidR="00F737F2" w:rsidRPr="00F737F2">
          <w:rPr>
            <w:noProof/>
            <w:lang w:val="fr-FR"/>
          </w:rPr>
          <w:t>13</w:t>
        </w:r>
        <w:r>
          <w:fldChar w:fldCharType="end"/>
        </w:r>
      </w:p>
    </w:sdtContent>
  </w:sdt>
  <w:p w14:paraId="42D901E7" w14:textId="77777777" w:rsidR="008C7EBD" w:rsidRDefault="008C7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DABED" w14:textId="2D86ACE4" w:rsidR="008C7EBD" w:rsidRDefault="008C7EBD">
    <w:pPr>
      <w:pStyle w:val="Footer"/>
    </w:pPr>
    <w:r>
      <w:rPr>
        <w:noProof/>
        <w:lang w:val="en-CA" w:eastAsia="en-CA"/>
      </w:rPr>
      <w:drawing>
        <wp:inline distT="0" distB="0" distL="0" distR="0" wp14:anchorId="22A36F49" wp14:editId="72F10FCB">
          <wp:extent cx="1078992" cy="265176"/>
          <wp:effectExtent l="0" t="0" r="6985" b="1905"/>
          <wp:docPr id="6" name="Picture 6" descr="G:\CD-DC\ISCD-DCSI\MCS (under construction)\C&amp;Tech Services\Corporate_Identity\Corporate ID current (2013 )\CorporateTemplates\Letterhead\Lower resolution\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D-DC\ISCD-DCSI\MCS (under construction)\C&amp;Tech Services\Corporate_Identity\Corporate ID current (2013 )\CorporateTemplates\Letterhead\Lower resolution\wordmar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8992" cy="26517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0B836" w14:textId="77777777" w:rsidR="00465157" w:rsidRDefault="00465157" w:rsidP="00AD4507">
      <w:r>
        <w:separator/>
      </w:r>
    </w:p>
  </w:footnote>
  <w:footnote w:type="continuationSeparator" w:id="0">
    <w:p w14:paraId="5A1B2A3D" w14:textId="77777777" w:rsidR="00465157" w:rsidRDefault="00465157" w:rsidP="00AD4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179F4" w14:textId="44AA36A8" w:rsidR="00754B1F" w:rsidRPr="0026200D" w:rsidRDefault="008C7EBD" w:rsidP="00AD4507">
    <w:pPr>
      <w:pStyle w:val="Header"/>
      <w:rPr>
        <w:lang w:val="fr-FR"/>
      </w:rPr>
    </w:pPr>
    <w:r>
      <w:rPr>
        <w:noProof/>
        <w:lang w:val="en-CA" w:eastAsia="en-CA"/>
      </w:rPr>
      <w:drawing>
        <wp:inline distT="0" distB="0" distL="0" distR="0" wp14:anchorId="50FFB62E" wp14:editId="7CFCD2CE">
          <wp:extent cx="2441448" cy="219456"/>
          <wp:effectExtent l="0" t="0" r="0" b="9525"/>
          <wp:docPr id="1" name="Picture 3" descr="G:\CD-DC\ISCD-DCSI\MCS (under construction)\C&amp;Tech Services\Corporate_Identity\Corporate ID current (2013 )\CorporateTemplates\Letterhead\Lower resolution\F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D-DC\ISCD-DCSI\MCS (under construction)\C&amp;Tech Services\Corporate_Identity\Corporate ID current (2013 )\CorporateTemplates\Letterhead\Lower resolution\F t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1448" cy="2194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55E"/>
    <w:multiLevelType w:val="hybridMultilevel"/>
    <w:tmpl w:val="75360DF0"/>
    <w:lvl w:ilvl="0" w:tplc="445E57AE">
      <w:start w:val="17"/>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16328A">
      <w:start w:val="1"/>
      <w:numFmt w:val="lowerLetter"/>
      <w:lvlText w:val="(%2)"/>
      <w:lvlJc w:val="left"/>
      <w:pPr>
        <w:ind w:left="706"/>
      </w:pPr>
      <w:rPr>
        <w:rFonts w:ascii="Arial" w:eastAsia="Times New Roman" w:hAnsi="Arial" w:cs="Arial" w:hint="default"/>
        <w:b w:val="0"/>
        <w:i w:val="0"/>
        <w:iCs/>
        <w:strike w:val="0"/>
        <w:dstrike w:val="0"/>
        <w:color w:val="000000"/>
        <w:sz w:val="24"/>
        <w:szCs w:val="24"/>
        <w:u w:val="none" w:color="000000"/>
        <w:bdr w:val="none" w:sz="0" w:space="0" w:color="auto"/>
        <w:shd w:val="clear" w:color="auto" w:fill="auto"/>
        <w:vertAlign w:val="baseline"/>
      </w:rPr>
    </w:lvl>
    <w:lvl w:ilvl="2" w:tplc="0D887E9C">
      <w:start w:val="1"/>
      <w:numFmt w:val="lowerLetter"/>
      <w:lvlText w:val="%3)"/>
      <w:lvlJc w:val="left"/>
      <w:pPr>
        <w:ind w:left="1449"/>
      </w:pPr>
      <w:rPr>
        <w:b w:val="0"/>
        <w:i w:val="0"/>
        <w:iCs/>
        <w:strike w:val="0"/>
        <w:dstrike w:val="0"/>
        <w:color w:val="000000"/>
        <w:sz w:val="24"/>
        <w:szCs w:val="24"/>
        <w:u w:val="none" w:color="000000"/>
        <w:bdr w:val="none" w:sz="0" w:space="0" w:color="auto"/>
        <w:shd w:val="clear" w:color="auto" w:fill="auto"/>
        <w:vertAlign w:val="baseline"/>
      </w:rPr>
    </w:lvl>
    <w:lvl w:ilvl="3" w:tplc="BC221D86">
      <w:start w:val="1"/>
      <w:numFmt w:val="decimal"/>
      <w:lvlText w:val="%4"/>
      <w:lvlJc w:val="left"/>
      <w:pPr>
        <w:ind w:left="216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F066A24">
      <w:start w:val="1"/>
      <w:numFmt w:val="lowerLetter"/>
      <w:lvlText w:val="%5"/>
      <w:lvlJc w:val="left"/>
      <w:pPr>
        <w:ind w:left="288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DFCEC3A">
      <w:start w:val="1"/>
      <w:numFmt w:val="lowerRoman"/>
      <w:lvlText w:val="%6"/>
      <w:lvlJc w:val="left"/>
      <w:pPr>
        <w:ind w:left="360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F9B6667E">
      <w:start w:val="1"/>
      <w:numFmt w:val="decimal"/>
      <w:lvlText w:val="%7"/>
      <w:lvlJc w:val="left"/>
      <w:pPr>
        <w:ind w:left="432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F58AB86">
      <w:start w:val="1"/>
      <w:numFmt w:val="lowerLetter"/>
      <w:lvlText w:val="%8"/>
      <w:lvlJc w:val="left"/>
      <w:pPr>
        <w:ind w:left="504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BF427A4">
      <w:start w:val="1"/>
      <w:numFmt w:val="lowerRoman"/>
      <w:lvlText w:val="%9"/>
      <w:lvlJc w:val="left"/>
      <w:pPr>
        <w:ind w:left="576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F322D3"/>
    <w:multiLevelType w:val="hybridMultilevel"/>
    <w:tmpl w:val="5DA28D4E"/>
    <w:lvl w:ilvl="0" w:tplc="D8A267EA">
      <w:start w:val="1"/>
      <w:numFmt w:val="lowerLetter"/>
      <w:lvlText w:val="%1)"/>
      <w:lvlJc w:val="left"/>
      <w:pPr>
        <w:ind w:left="5889" w:hanging="360"/>
      </w:pPr>
      <w:rPr>
        <w:rFonts w:hint="default"/>
      </w:rPr>
    </w:lvl>
    <w:lvl w:ilvl="1" w:tplc="10090019" w:tentative="1">
      <w:start w:val="1"/>
      <w:numFmt w:val="lowerLetter"/>
      <w:lvlText w:val="%2."/>
      <w:lvlJc w:val="left"/>
      <w:pPr>
        <w:ind w:left="6609" w:hanging="360"/>
      </w:pPr>
    </w:lvl>
    <w:lvl w:ilvl="2" w:tplc="1009001B" w:tentative="1">
      <w:start w:val="1"/>
      <w:numFmt w:val="lowerRoman"/>
      <w:lvlText w:val="%3."/>
      <w:lvlJc w:val="right"/>
      <w:pPr>
        <w:ind w:left="7329" w:hanging="180"/>
      </w:pPr>
    </w:lvl>
    <w:lvl w:ilvl="3" w:tplc="1009000F" w:tentative="1">
      <w:start w:val="1"/>
      <w:numFmt w:val="decimal"/>
      <w:lvlText w:val="%4."/>
      <w:lvlJc w:val="left"/>
      <w:pPr>
        <w:ind w:left="8049" w:hanging="360"/>
      </w:pPr>
    </w:lvl>
    <w:lvl w:ilvl="4" w:tplc="10090019" w:tentative="1">
      <w:start w:val="1"/>
      <w:numFmt w:val="lowerLetter"/>
      <w:lvlText w:val="%5."/>
      <w:lvlJc w:val="left"/>
      <w:pPr>
        <w:ind w:left="8769" w:hanging="360"/>
      </w:pPr>
    </w:lvl>
    <w:lvl w:ilvl="5" w:tplc="1009001B" w:tentative="1">
      <w:start w:val="1"/>
      <w:numFmt w:val="lowerRoman"/>
      <w:lvlText w:val="%6."/>
      <w:lvlJc w:val="right"/>
      <w:pPr>
        <w:ind w:left="9489" w:hanging="180"/>
      </w:pPr>
    </w:lvl>
    <w:lvl w:ilvl="6" w:tplc="1009000F" w:tentative="1">
      <w:start w:val="1"/>
      <w:numFmt w:val="decimal"/>
      <w:lvlText w:val="%7."/>
      <w:lvlJc w:val="left"/>
      <w:pPr>
        <w:ind w:left="10209" w:hanging="360"/>
      </w:pPr>
    </w:lvl>
    <w:lvl w:ilvl="7" w:tplc="10090019" w:tentative="1">
      <w:start w:val="1"/>
      <w:numFmt w:val="lowerLetter"/>
      <w:lvlText w:val="%8."/>
      <w:lvlJc w:val="left"/>
      <w:pPr>
        <w:ind w:left="10929" w:hanging="360"/>
      </w:pPr>
    </w:lvl>
    <w:lvl w:ilvl="8" w:tplc="1009001B" w:tentative="1">
      <w:start w:val="1"/>
      <w:numFmt w:val="lowerRoman"/>
      <w:lvlText w:val="%9."/>
      <w:lvlJc w:val="right"/>
      <w:pPr>
        <w:ind w:left="11649" w:hanging="180"/>
      </w:pPr>
    </w:lvl>
  </w:abstractNum>
  <w:abstractNum w:abstractNumId="2" w15:restartNumberingAfterBreak="0">
    <w:nsid w:val="136B297A"/>
    <w:multiLevelType w:val="hybridMultilevel"/>
    <w:tmpl w:val="BE2E6E54"/>
    <w:lvl w:ilvl="0" w:tplc="426A6A22">
      <w:start w:val="2"/>
      <w:numFmt w:val="decimal"/>
      <w:lvlText w:val="%1."/>
      <w:lvlJc w:val="left"/>
      <w:pPr>
        <w:ind w:left="1440"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0CA1652">
      <w:start w:val="1"/>
      <w:numFmt w:val="lowerLetter"/>
      <w:lvlText w:val="%2)"/>
      <w:lvlJc w:val="lef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284C2324"/>
    <w:multiLevelType w:val="hybridMultilevel"/>
    <w:tmpl w:val="8A1E3C04"/>
    <w:lvl w:ilvl="0" w:tplc="F0CA1652">
      <w:start w:val="1"/>
      <w:numFmt w:val="lowerLetter"/>
      <w:lvlText w:val="%1)"/>
      <w:lvlJc w:val="left"/>
      <w:pPr>
        <w:ind w:left="1080"/>
      </w:pPr>
      <w:rPr>
        <w:rFonts w:hint="default"/>
        <w:b w:val="0"/>
        <w:i w:val="0"/>
        <w:strike w:val="0"/>
        <w:dstrike w:val="0"/>
        <w:color w:val="000000"/>
        <w:sz w:val="24"/>
        <w:szCs w:val="24"/>
        <w:u w:val="none" w:color="000000"/>
        <w:bdr w:val="none" w:sz="0" w:space="0" w:color="auto"/>
        <w:shd w:val="clear" w:color="auto" w:fill="auto"/>
        <w:vertAlign w:val="baseline"/>
      </w:rPr>
    </w:lvl>
    <w:lvl w:ilvl="1" w:tplc="1E0C0052">
      <w:start w:val="1"/>
      <w:numFmt w:val="lowerLetter"/>
      <w:lvlText w:val="(%2)"/>
      <w:lvlJc w:val="left"/>
      <w:pPr>
        <w:ind w:left="141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306B2AA">
      <w:start w:val="1"/>
      <w:numFmt w:val="lowerRoman"/>
      <w:lvlText w:val="%3"/>
      <w:lvlJc w:val="left"/>
      <w:pPr>
        <w:ind w:left="21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C038D3A2">
      <w:start w:val="1"/>
      <w:numFmt w:val="decimal"/>
      <w:lvlText w:val="%4"/>
      <w:lvlJc w:val="left"/>
      <w:pPr>
        <w:ind w:left="28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8F0C2A58">
      <w:start w:val="1"/>
      <w:numFmt w:val="lowerLetter"/>
      <w:lvlText w:val="%5"/>
      <w:lvlJc w:val="left"/>
      <w:pPr>
        <w:ind w:left="36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E006C672">
      <w:start w:val="1"/>
      <w:numFmt w:val="lowerRoman"/>
      <w:lvlText w:val="%6"/>
      <w:lvlJc w:val="left"/>
      <w:pPr>
        <w:ind w:left="43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24E0DBC">
      <w:start w:val="1"/>
      <w:numFmt w:val="decimal"/>
      <w:lvlText w:val="%7"/>
      <w:lvlJc w:val="left"/>
      <w:pPr>
        <w:ind w:left="50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956D48E">
      <w:start w:val="1"/>
      <w:numFmt w:val="lowerLetter"/>
      <w:lvlText w:val="%8"/>
      <w:lvlJc w:val="left"/>
      <w:pPr>
        <w:ind w:left="57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B121E8E">
      <w:start w:val="1"/>
      <w:numFmt w:val="lowerRoman"/>
      <w:lvlText w:val="%9"/>
      <w:lvlJc w:val="left"/>
      <w:pPr>
        <w:ind w:left="64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203D1C"/>
    <w:multiLevelType w:val="hybridMultilevel"/>
    <w:tmpl w:val="49DE2C3A"/>
    <w:lvl w:ilvl="0" w:tplc="10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4C63CF0"/>
    <w:multiLevelType w:val="hybridMultilevel"/>
    <w:tmpl w:val="E3FCF2F2"/>
    <w:lvl w:ilvl="0" w:tplc="D8A267E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4D1F5CDE"/>
    <w:multiLevelType w:val="hybridMultilevel"/>
    <w:tmpl w:val="14BCB3A2"/>
    <w:lvl w:ilvl="0" w:tplc="7B248DB6">
      <w:start w:val="2"/>
      <w:numFmt w:val="decimal"/>
      <w:lvlText w:val="%1."/>
      <w:lvlJc w:val="left"/>
      <w:pPr>
        <w:ind w:left="907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E0C0052">
      <w:start w:val="1"/>
      <w:numFmt w:val="lowerLetter"/>
      <w:lvlText w:val="(%2)"/>
      <w:lvlJc w:val="left"/>
      <w:pPr>
        <w:ind w:left="141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306B2AA">
      <w:start w:val="1"/>
      <w:numFmt w:val="lowerRoman"/>
      <w:lvlText w:val="%3"/>
      <w:lvlJc w:val="left"/>
      <w:pPr>
        <w:ind w:left="21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C038D3A2">
      <w:start w:val="1"/>
      <w:numFmt w:val="decimal"/>
      <w:lvlText w:val="%4"/>
      <w:lvlJc w:val="left"/>
      <w:pPr>
        <w:ind w:left="28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8F0C2A58">
      <w:start w:val="1"/>
      <w:numFmt w:val="lowerLetter"/>
      <w:lvlText w:val="%5"/>
      <w:lvlJc w:val="left"/>
      <w:pPr>
        <w:ind w:left="36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E006C672">
      <w:start w:val="1"/>
      <w:numFmt w:val="lowerRoman"/>
      <w:lvlText w:val="%6"/>
      <w:lvlJc w:val="left"/>
      <w:pPr>
        <w:ind w:left="43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24E0DBC">
      <w:start w:val="1"/>
      <w:numFmt w:val="decimal"/>
      <w:lvlText w:val="%7"/>
      <w:lvlJc w:val="left"/>
      <w:pPr>
        <w:ind w:left="50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956D48E">
      <w:start w:val="1"/>
      <w:numFmt w:val="lowerLetter"/>
      <w:lvlText w:val="%8"/>
      <w:lvlJc w:val="left"/>
      <w:pPr>
        <w:ind w:left="57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B121E8E">
      <w:start w:val="1"/>
      <w:numFmt w:val="lowerRoman"/>
      <w:lvlText w:val="%9"/>
      <w:lvlJc w:val="left"/>
      <w:pPr>
        <w:ind w:left="64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927D3E"/>
    <w:multiLevelType w:val="hybridMultilevel"/>
    <w:tmpl w:val="F9BC46BE"/>
    <w:lvl w:ilvl="0" w:tplc="F0CA165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65A957DD"/>
    <w:multiLevelType w:val="hybridMultilevel"/>
    <w:tmpl w:val="95AEC17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5"/>
  </w:num>
  <w:num w:numId="6">
    <w:abstractNumId w:val="3"/>
  </w:num>
  <w:num w:numId="7">
    <w:abstractNumId w:val="2"/>
  </w:num>
  <w:num w:numId="8">
    <w:abstractNumId w:val="4"/>
  </w:num>
  <w:num w:numId="9">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asson, Claude-Emmanuelle">
    <w15:presenceInfo w15:providerId="AD" w15:userId="S-1-5-21-1287501387-3249052258-898514827-953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fr-CA" w:vendorID="64" w:dllVersion="131078" w:nlCheck="1" w:checkStyle="1"/>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76"/>
    <w:rsid w:val="00004694"/>
    <w:rsid w:val="00004F97"/>
    <w:rsid w:val="000149E4"/>
    <w:rsid w:val="00020F06"/>
    <w:rsid w:val="000212BE"/>
    <w:rsid w:val="00021D30"/>
    <w:rsid w:val="000225AB"/>
    <w:rsid w:val="00022B16"/>
    <w:rsid w:val="0002354A"/>
    <w:rsid w:val="00023A25"/>
    <w:rsid w:val="00030484"/>
    <w:rsid w:val="00030CA6"/>
    <w:rsid w:val="00033DB1"/>
    <w:rsid w:val="00035D4B"/>
    <w:rsid w:val="000361C3"/>
    <w:rsid w:val="00040C04"/>
    <w:rsid w:val="00041C5C"/>
    <w:rsid w:val="0004220E"/>
    <w:rsid w:val="00043203"/>
    <w:rsid w:val="000438A8"/>
    <w:rsid w:val="00045D9B"/>
    <w:rsid w:val="00045FEE"/>
    <w:rsid w:val="00046D75"/>
    <w:rsid w:val="00051CE3"/>
    <w:rsid w:val="00053068"/>
    <w:rsid w:val="0005671D"/>
    <w:rsid w:val="00056B18"/>
    <w:rsid w:val="00060B02"/>
    <w:rsid w:val="00066302"/>
    <w:rsid w:val="000679A0"/>
    <w:rsid w:val="00070D59"/>
    <w:rsid w:val="00071144"/>
    <w:rsid w:val="00072A44"/>
    <w:rsid w:val="00072BD0"/>
    <w:rsid w:val="0007326F"/>
    <w:rsid w:val="000801C1"/>
    <w:rsid w:val="00080AAC"/>
    <w:rsid w:val="0008161C"/>
    <w:rsid w:val="00082763"/>
    <w:rsid w:val="00082D0E"/>
    <w:rsid w:val="00083927"/>
    <w:rsid w:val="00084658"/>
    <w:rsid w:val="00085ABA"/>
    <w:rsid w:val="00087767"/>
    <w:rsid w:val="0009184F"/>
    <w:rsid w:val="00092A6E"/>
    <w:rsid w:val="000A1064"/>
    <w:rsid w:val="000A2313"/>
    <w:rsid w:val="000A2427"/>
    <w:rsid w:val="000A708F"/>
    <w:rsid w:val="000B2497"/>
    <w:rsid w:val="000B3FE5"/>
    <w:rsid w:val="000B522A"/>
    <w:rsid w:val="000B52AB"/>
    <w:rsid w:val="000B6CCA"/>
    <w:rsid w:val="000C05A6"/>
    <w:rsid w:val="000C0940"/>
    <w:rsid w:val="000C0A45"/>
    <w:rsid w:val="000C126F"/>
    <w:rsid w:val="000C1D60"/>
    <w:rsid w:val="000C30CF"/>
    <w:rsid w:val="000C4274"/>
    <w:rsid w:val="000C46F7"/>
    <w:rsid w:val="000C6BED"/>
    <w:rsid w:val="000C7E8E"/>
    <w:rsid w:val="000D0D38"/>
    <w:rsid w:val="000D3EFE"/>
    <w:rsid w:val="000E19EC"/>
    <w:rsid w:val="000E5F1F"/>
    <w:rsid w:val="000E71C6"/>
    <w:rsid w:val="000F2FC5"/>
    <w:rsid w:val="000F333A"/>
    <w:rsid w:val="000F6DD5"/>
    <w:rsid w:val="000F6EF9"/>
    <w:rsid w:val="0010025E"/>
    <w:rsid w:val="00105E81"/>
    <w:rsid w:val="00107627"/>
    <w:rsid w:val="00110E38"/>
    <w:rsid w:val="00111290"/>
    <w:rsid w:val="001127CD"/>
    <w:rsid w:val="0011283A"/>
    <w:rsid w:val="00121451"/>
    <w:rsid w:val="00121DAE"/>
    <w:rsid w:val="0012363E"/>
    <w:rsid w:val="00125DFE"/>
    <w:rsid w:val="00127912"/>
    <w:rsid w:val="0013015C"/>
    <w:rsid w:val="00131B15"/>
    <w:rsid w:val="001320B6"/>
    <w:rsid w:val="0013384D"/>
    <w:rsid w:val="00135C28"/>
    <w:rsid w:val="00136C02"/>
    <w:rsid w:val="00136F9C"/>
    <w:rsid w:val="00137E47"/>
    <w:rsid w:val="001415BF"/>
    <w:rsid w:val="00141DEF"/>
    <w:rsid w:val="00143033"/>
    <w:rsid w:val="00143CE9"/>
    <w:rsid w:val="001440FD"/>
    <w:rsid w:val="00144B87"/>
    <w:rsid w:val="00146BFC"/>
    <w:rsid w:val="00150815"/>
    <w:rsid w:val="0015242B"/>
    <w:rsid w:val="0015424B"/>
    <w:rsid w:val="00155551"/>
    <w:rsid w:val="0015631B"/>
    <w:rsid w:val="001566C3"/>
    <w:rsid w:val="00156916"/>
    <w:rsid w:val="00156C6F"/>
    <w:rsid w:val="00161053"/>
    <w:rsid w:val="001616D4"/>
    <w:rsid w:val="00163C6C"/>
    <w:rsid w:val="00165196"/>
    <w:rsid w:val="001659D6"/>
    <w:rsid w:val="00170CB7"/>
    <w:rsid w:val="001721E7"/>
    <w:rsid w:val="00175A65"/>
    <w:rsid w:val="00175BCE"/>
    <w:rsid w:val="001812AD"/>
    <w:rsid w:val="00181D4E"/>
    <w:rsid w:val="00182979"/>
    <w:rsid w:val="001830CB"/>
    <w:rsid w:val="001843B6"/>
    <w:rsid w:val="001845A7"/>
    <w:rsid w:val="0018725B"/>
    <w:rsid w:val="001913F3"/>
    <w:rsid w:val="001953CE"/>
    <w:rsid w:val="00195BD5"/>
    <w:rsid w:val="0019616E"/>
    <w:rsid w:val="0019661C"/>
    <w:rsid w:val="001967E8"/>
    <w:rsid w:val="0019794F"/>
    <w:rsid w:val="001A0557"/>
    <w:rsid w:val="001A07A7"/>
    <w:rsid w:val="001A45EE"/>
    <w:rsid w:val="001A6D97"/>
    <w:rsid w:val="001B3123"/>
    <w:rsid w:val="001B4F72"/>
    <w:rsid w:val="001B570E"/>
    <w:rsid w:val="001C0EA1"/>
    <w:rsid w:val="001C3D41"/>
    <w:rsid w:val="001C5161"/>
    <w:rsid w:val="001C518B"/>
    <w:rsid w:val="001C5738"/>
    <w:rsid w:val="001C645B"/>
    <w:rsid w:val="001C6D44"/>
    <w:rsid w:val="001C7459"/>
    <w:rsid w:val="001C7FC5"/>
    <w:rsid w:val="001D2A1D"/>
    <w:rsid w:val="001D2D74"/>
    <w:rsid w:val="001D40BE"/>
    <w:rsid w:val="001D4F21"/>
    <w:rsid w:val="001D64B0"/>
    <w:rsid w:val="001D7289"/>
    <w:rsid w:val="001E06C3"/>
    <w:rsid w:val="001E18B6"/>
    <w:rsid w:val="001E432E"/>
    <w:rsid w:val="001E6BA1"/>
    <w:rsid w:val="001F12BC"/>
    <w:rsid w:val="001F4E6E"/>
    <w:rsid w:val="001F5084"/>
    <w:rsid w:val="001F7608"/>
    <w:rsid w:val="001F7EBF"/>
    <w:rsid w:val="002002B3"/>
    <w:rsid w:val="00201129"/>
    <w:rsid w:val="00203E97"/>
    <w:rsid w:val="002044EB"/>
    <w:rsid w:val="00206553"/>
    <w:rsid w:val="00210296"/>
    <w:rsid w:val="00211A28"/>
    <w:rsid w:val="00213132"/>
    <w:rsid w:val="00213473"/>
    <w:rsid w:val="00213A59"/>
    <w:rsid w:val="002161BF"/>
    <w:rsid w:val="00217762"/>
    <w:rsid w:val="00222246"/>
    <w:rsid w:val="00222D0C"/>
    <w:rsid w:val="00223AFB"/>
    <w:rsid w:val="00224B1F"/>
    <w:rsid w:val="00226FA9"/>
    <w:rsid w:val="00227914"/>
    <w:rsid w:val="00231BA7"/>
    <w:rsid w:val="00233A86"/>
    <w:rsid w:val="0023544F"/>
    <w:rsid w:val="002409C5"/>
    <w:rsid w:val="00240D84"/>
    <w:rsid w:val="00242159"/>
    <w:rsid w:val="0024426D"/>
    <w:rsid w:val="002479FA"/>
    <w:rsid w:val="00247B7F"/>
    <w:rsid w:val="00247F8A"/>
    <w:rsid w:val="0025021B"/>
    <w:rsid w:val="002503C7"/>
    <w:rsid w:val="00253A1E"/>
    <w:rsid w:val="00261E7B"/>
    <w:rsid w:val="0026200D"/>
    <w:rsid w:val="00263B90"/>
    <w:rsid w:val="00265B94"/>
    <w:rsid w:val="00266F91"/>
    <w:rsid w:val="00267967"/>
    <w:rsid w:val="00267A11"/>
    <w:rsid w:val="0027177F"/>
    <w:rsid w:val="0027212C"/>
    <w:rsid w:val="002726AC"/>
    <w:rsid w:val="002753F0"/>
    <w:rsid w:val="002759E3"/>
    <w:rsid w:val="00281D8D"/>
    <w:rsid w:val="0028202C"/>
    <w:rsid w:val="002848AE"/>
    <w:rsid w:val="00286401"/>
    <w:rsid w:val="00286679"/>
    <w:rsid w:val="00290DD3"/>
    <w:rsid w:val="002919B0"/>
    <w:rsid w:val="00293BE0"/>
    <w:rsid w:val="00294646"/>
    <w:rsid w:val="00296FE2"/>
    <w:rsid w:val="00297E7F"/>
    <w:rsid w:val="002A0E5E"/>
    <w:rsid w:val="002A28D0"/>
    <w:rsid w:val="002A5637"/>
    <w:rsid w:val="002B15EF"/>
    <w:rsid w:val="002B213D"/>
    <w:rsid w:val="002B2C03"/>
    <w:rsid w:val="002B307F"/>
    <w:rsid w:val="002C0775"/>
    <w:rsid w:val="002C0C9F"/>
    <w:rsid w:val="002C1184"/>
    <w:rsid w:val="002C1D31"/>
    <w:rsid w:val="002C3A6B"/>
    <w:rsid w:val="002C5BF3"/>
    <w:rsid w:val="002C5E92"/>
    <w:rsid w:val="002C6FA9"/>
    <w:rsid w:val="002D0D64"/>
    <w:rsid w:val="002D2409"/>
    <w:rsid w:val="002D2547"/>
    <w:rsid w:val="002D3CA7"/>
    <w:rsid w:val="002D41A4"/>
    <w:rsid w:val="002D44CC"/>
    <w:rsid w:val="002D6EB0"/>
    <w:rsid w:val="002E2B12"/>
    <w:rsid w:val="002E31E1"/>
    <w:rsid w:val="002E4C3A"/>
    <w:rsid w:val="002E784E"/>
    <w:rsid w:val="002E7E6C"/>
    <w:rsid w:val="002F00AE"/>
    <w:rsid w:val="002F3B4B"/>
    <w:rsid w:val="002F4B46"/>
    <w:rsid w:val="002F4E78"/>
    <w:rsid w:val="002F7ED6"/>
    <w:rsid w:val="003003DD"/>
    <w:rsid w:val="00300777"/>
    <w:rsid w:val="003029A5"/>
    <w:rsid w:val="00302F5C"/>
    <w:rsid w:val="00303A14"/>
    <w:rsid w:val="00306A2A"/>
    <w:rsid w:val="0031002C"/>
    <w:rsid w:val="003100F9"/>
    <w:rsid w:val="00311705"/>
    <w:rsid w:val="00312999"/>
    <w:rsid w:val="00312BBA"/>
    <w:rsid w:val="0031677B"/>
    <w:rsid w:val="00321C5C"/>
    <w:rsid w:val="00321DD5"/>
    <w:rsid w:val="0032223F"/>
    <w:rsid w:val="00323C77"/>
    <w:rsid w:val="00323C9F"/>
    <w:rsid w:val="00324A92"/>
    <w:rsid w:val="0032745C"/>
    <w:rsid w:val="0033049C"/>
    <w:rsid w:val="00331974"/>
    <w:rsid w:val="00331A90"/>
    <w:rsid w:val="00334FAE"/>
    <w:rsid w:val="0033502C"/>
    <w:rsid w:val="003351B2"/>
    <w:rsid w:val="0033529C"/>
    <w:rsid w:val="00341AA0"/>
    <w:rsid w:val="003423C1"/>
    <w:rsid w:val="00343F28"/>
    <w:rsid w:val="00345798"/>
    <w:rsid w:val="003465B4"/>
    <w:rsid w:val="00346C72"/>
    <w:rsid w:val="003532F6"/>
    <w:rsid w:val="003537C1"/>
    <w:rsid w:val="00353ED7"/>
    <w:rsid w:val="00354992"/>
    <w:rsid w:val="00356B09"/>
    <w:rsid w:val="003600F1"/>
    <w:rsid w:val="00360822"/>
    <w:rsid w:val="003608DE"/>
    <w:rsid w:val="00361667"/>
    <w:rsid w:val="0036597F"/>
    <w:rsid w:val="00366940"/>
    <w:rsid w:val="00370AAB"/>
    <w:rsid w:val="00382CF8"/>
    <w:rsid w:val="00383223"/>
    <w:rsid w:val="00383D72"/>
    <w:rsid w:val="00385A58"/>
    <w:rsid w:val="00386019"/>
    <w:rsid w:val="00386278"/>
    <w:rsid w:val="00390212"/>
    <w:rsid w:val="00394431"/>
    <w:rsid w:val="003960DC"/>
    <w:rsid w:val="003962BA"/>
    <w:rsid w:val="003A044A"/>
    <w:rsid w:val="003A189B"/>
    <w:rsid w:val="003A199E"/>
    <w:rsid w:val="003A1C91"/>
    <w:rsid w:val="003A24E6"/>
    <w:rsid w:val="003A3AE9"/>
    <w:rsid w:val="003A4334"/>
    <w:rsid w:val="003A538D"/>
    <w:rsid w:val="003A7B2E"/>
    <w:rsid w:val="003B2869"/>
    <w:rsid w:val="003B31EC"/>
    <w:rsid w:val="003B47E1"/>
    <w:rsid w:val="003B4F2F"/>
    <w:rsid w:val="003B5700"/>
    <w:rsid w:val="003B5C6F"/>
    <w:rsid w:val="003B670C"/>
    <w:rsid w:val="003C0646"/>
    <w:rsid w:val="003C14DD"/>
    <w:rsid w:val="003C3F39"/>
    <w:rsid w:val="003D008B"/>
    <w:rsid w:val="003D578C"/>
    <w:rsid w:val="003E362D"/>
    <w:rsid w:val="003E4ACD"/>
    <w:rsid w:val="003E622A"/>
    <w:rsid w:val="003F09EA"/>
    <w:rsid w:val="003F2BCE"/>
    <w:rsid w:val="003F5D78"/>
    <w:rsid w:val="004004CD"/>
    <w:rsid w:val="00400618"/>
    <w:rsid w:val="00404080"/>
    <w:rsid w:val="00404B4B"/>
    <w:rsid w:val="0040792A"/>
    <w:rsid w:val="00414D92"/>
    <w:rsid w:val="00414F80"/>
    <w:rsid w:val="0042218A"/>
    <w:rsid w:val="004226D4"/>
    <w:rsid w:val="00426CC6"/>
    <w:rsid w:val="00431577"/>
    <w:rsid w:val="0043576A"/>
    <w:rsid w:val="00437FFB"/>
    <w:rsid w:val="00440E96"/>
    <w:rsid w:val="00444EF2"/>
    <w:rsid w:val="00445A48"/>
    <w:rsid w:val="00450B65"/>
    <w:rsid w:val="00451859"/>
    <w:rsid w:val="00452476"/>
    <w:rsid w:val="00452480"/>
    <w:rsid w:val="00453A6D"/>
    <w:rsid w:val="00456CFF"/>
    <w:rsid w:val="00461D8E"/>
    <w:rsid w:val="0046421C"/>
    <w:rsid w:val="00464D9A"/>
    <w:rsid w:val="00465157"/>
    <w:rsid w:val="0046585B"/>
    <w:rsid w:val="00465B96"/>
    <w:rsid w:val="00466B13"/>
    <w:rsid w:val="00473E7C"/>
    <w:rsid w:val="0047431F"/>
    <w:rsid w:val="004754A1"/>
    <w:rsid w:val="0047580B"/>
    <w:rsid w:val="00475A5E"/>
    <w:rsid w:val="00483FD8"/>
    <w:rsid w:val="00485259"/>
    <w:rsid w:val="00487FAC"/>
    <w:rsid w:val="004903AA"/>
    <w:rsid w:val="004916C9"/>
    <w:rsid w:val="00493CB6"/>
    <w:rsid w:val="0049502C"/>
    <w:rsid w:val="0049514D"/>
    <w:rsid w:val="004959C0"/>
    <w:rsid w:val="00497210"/>
    <w:rsid w:val="004A00F7"/>
    <w:rsid w:val="004A07FC"/>
    <w:rsid w:val="004A473C"/>
    <w:rsid w:val="004A4857"/>
    <w:rsid w:val="004A4CBD"/>
    <w:rsid w:val="004A5709"/>
    <w:rsid w:val="004A64A3"/>
    <w:rsid w:val="004A72FD"/>
    <w:rsid w:val="004A7919"/>
    <w:rsid w:val="004B22C5"/>
    <w:rsid w:val="004B2452"/>
    <w:rsid w:val="004B3A35"/>
    <w:rsid w:val="004B65D3"/>
    <w:rsid w:val="004B699E"/>
    <w:rsid w:val="004B7B98"/>
    <w:rsid w:val="004C1400"/>
    <w:rsid w:val="004C154B"/>
    <w:rsid w:val="004C2839"/>
    <w:rsid w:val="004C2B7E"/>
    <w:rsid w:val="004C5051"/>
    <w:rsid w:val="004C50A9"/>
    <w:rsid w:val="004C553E"/>
    <w:rsid w:val="004C70CF"/>
    <w:rsid w:val="004C74D2"/>
    <w:rsid w:val="004C7628"/>
    <w:rsid w:val="004C7D1E"/>
    <w:rsid w:val="004D1F5A"/>
    <w:rsid w:val="004D252F"/>
    <w:rsid w:val="004D3E82"/>
    <w:rsid w:val="004D48BD"/>
    <w:rsid w:val="004D6822"/>
    <w:rsid w:val="004D6CB8"/>
    <w:rsid w:val="004E1F8A"/>
    <w:rsid w:val="004E353D"/>
    <w:rsid w:val="004E49ED"/>
    <w:rsid w:val="004E5BA6"/>
    <w:rsid w:val="004E7C79"/>
    <w:rsid w:val="004F306A"/>
    <w:rsid w:val="004F4C3E"/>
    <w:rsid w:val="004F6306"/>
    <w:rsid w:val="0050375D"/>
    <w:rsid w:val="00504562"/>
    <w:rsid w:val="005068EF"/>
    <w:rsid w:val="00506E92"/>
    <w:rsid w:val="00507D45"/>
    <w:rsid w:val="00510179"/>
    <w:rsid w:val="00511E22"/>
    <w:rsid w:val="005122EC"/>
    <w:rsid w:val="00512C18"/>
    <w:rsid w:val="0051348A"/>
    <w:rsid w:val="005147BE"/>
    <w:rsid w:val="0051596C"/>
    <w:rsid w:val="00516801"/>
    <w:rsid w:val="00520652"/>
    <w:rsid w:val="0052081A"/>
    <w:rsid w:val="005221AF"/>
    <w:rsid w:val="00522261"/>
    <w:rsid w:val="005232A9"/>
    <w:rsid w:val="00523DFA"/>
    <w:rsid w:val="00523EAA"/>
    <w:rsid w:val="005249D3"/>
    <w:rsid w:val="005269BB"/>
    <w:rsid w:val="00526A2B"/>
    <w:rsid w:val="00527EFE"/>
    <w:rsid w:val="0053184B"/>
    <w:rsid w:val="00532C57"/>
    <w:rsid w:val="00532C61"/>
    <w:rsid w:val="0053365E"/>
    <w:rsid w:val="00534C8F"/>
    <w:rsid w:val="0054195F"/>
    <w:rsid w:val="00541D0A"/>
    <w:rsid w:val="00542377"/>
    <w:rsid w:val="00544767"/>
    <w:rsid w:val="00553D70"/>
    <w:rsid w:val="005541A2"/>
    <w:rsid w:val="00557511"/>
    <w:rsid w:val="005647DD"/>
    <w:rsid w:val="00567AB5"/>
    <w:rsid w:val="00567D8E"/>
    <w:rsid w:val="00571388"/>
    <w:rsid w:val="00575486"/>
    <w:rsid w:val="005766F8"/>
    <w:rsid w:val="00576EC9"/>
    <w:rsid w:val="00577373"/>
    <w:rsid w:val="005805C2"/>
    <w:rsid w:val="0058076B"/>
    <w:rsid w:val="00583965"/>
    <w:rsid w:val="005844EA"/>
    <w:rsid w:val="005849A5"/>
    <w:rsid w:val="00585A27"/>
    <w:rsid w:val="00597A12"/>
    <w:rsid w:val="005A0569"/>
    <w:rsid w:val="005A07D1"/>
    <w:rsid w:val="005A49DD"/>
    <w:rsid w:val="005A62E3"/>
    <w:rsid w:val="005A72FA"/>
    <w:rsid w:val="005B0B49"/>
    <w:rsid w:val="005B524B"/>
    <w:rsid w:val="005B5503"/>
    <w:rsid w:val="005B739D"/>
    <w:rsid w:val="005B79A1"/>
    <w:rsid w:val="005C0078"/>
    <w:rsid w:val="005C0A98"/>
    <w:rsid w:val="005C1180"/>
    <w:rsid w:val="005C1426"/>
    <w:rsid w:val="005E026D"/>
    <w:rsid w:val="005E0C18"/>
    <w:rsid w:val="005E1B11"/>
    <w:rsid w:val="005E2FD3"/>
    <w:rsid w:val="005E4A8C"/>
    <w:rsid w:val="005E7EB0"/>
    <w:rsid w:val="005F2BF9"/>
    <w:rsid w:val="005F2D65"/>
    <w:rsid w:val="005F5954"/>
    <w:rsid w:val="005F5DA0"/>
    <w:rsid w:val="0060043F"/>
    <w:rsid w:val="00603D0A"/>
    <w:rsid w:val="0060440E"/>
    <w:rsid w:val="00606854"/>
    <w:rsid w:val="00607301"/>
    <w:rsid w:val="006079ED"/>
    <w:rsid w:val="006124B4"/>
    <w:rsid w:val="00612C81"/>
    <w:rsid w:val="00620331"/>
    <w:rsid w:val="00620338"/>
    <w:rsid w:val="0062077D"/>
    <w:rsid w:val="00621938"/>
    <w:rsid w:val="0062224D"/>
    <w:rsid w:val="006229F0"/>
    <w:rsid w:val="00624E07"/>
    <w:rsid w:val="006263C5"/>
    <w:rsid w:val="006272D7"/>
    <w:rsid w:val="00631B39"/>
    <w:rsid w:val="006358F9"/>
    <w:rsid w:val="00644186"/>
    <w:rsid w:val="00645A8D"/>
    <w:rsid w:val="00650CDF"/>
    <w:rsid w:val="00650D53"/>
    <w:rsid w:val="00650F06"/>
    <w:rsid w:val="0065140C"/>
    <w:rsid w:val="006526A6"/>
    <w:rsid w:val="006547E9"/>
    <w:rsid w:val="00655526"/>
    <w:rsid w:val="006562EF"/>
    <w:rsid w:val="006647CB"/>
    <w:rsid w:val="00664D32"/>
    <w:rsid w:val="006652F9"/>
    <w:rsid w:val="00666C20"/>
    <w:rsid w:val="00670AB9"/>
    <w:rsid w:val="00670D15"/>
    <w:rsid w:val="00671DDD"/>
    <w:rsid w:val="00673A81"/>
    <w:rsid w:val="00674B48"/>
    <w:rsid w:val="006754FE"/>
    <w:rsid w:val="00676A75"/>
    <w:rsid w:val="00681277"/>
    <w:rsid w:val="00681434"/>
    <w:rsid w:val="00681744"/>
    <w:rsid w:val="00682AFA"/>
    <w:rsid w:val="00683089"/>
    <w:rsid w:val="00683E75"/>
    <w:rsid w:val="00684A2F"/>
    <w:rsid w:val="00685606"/>
    <w:rsid w:val="0068637B"/>
    <w:rsid w:val="00687592"/>
    <w:rsid w:val="00692116"/>
    <w:rsid w:val="0069393C"/>
    <w:rsid w:val="006948C6"/>
    <w:rsid w:val="00695BE5"/>
    <w:rsid w:val="006A0946"/>
    <w:rsid w:val="006A13E9"/>
    <w:rsid w:val="006A4A8D"/>
    <w:rsid w:val="006B0E69"/>
    <w:rsid w:val="006B21A7"/>
    <w:rsid w:val="006B314D"/>
    <w:rsid w:val="006B3768"/>
    <w:rsid w:val="006B3D08"/>
    <w:rsid w:val="006B6EBD"/>
    <w:rsid w:val="006C0B8E"/>
    <w:rsid w:val="006C1097"/>
    <w:rsid w:val="006C37CA"/>
    <w:rsid w:val="006C3EE2"/>
    <w:rsid w:val="006C4BF8"/>
    <w:rsid w:val="006C62EC"/>
    <w:rsid w:val="006D19EF"/>
    <w:rsid w:val="006D7F52"/>
    <w:rsid w:val="006D7F58"/>
    <w:rsid w:val="006E0D3D"/>
    <w:rsid w:val="006E18F9"/>
    <w:rsid w:val="006E31DE"/>
    <w:rsid w:val="006E7BCF"/>
    <w:rsid w:val="006F13A3"/>
    <w:rsid w:val="006F1A51"/>
    <w:rsid w:val="006F3C46"/>
    <w:rsid w:val="007004A2"/>
    <w:rsid w:val="00701DA9"/>
    <w:rsid w:val="00707511"/>
    <w:rsid w:val="00711E14"/>
    <w:rsid w:val="0071241A"/>
    <w:rsid w:val="00712C53"/>
    <w:rsid w:val="00713534"/>
    <w:rsid w:val="007145B3"/>
    <w:rsid w:val="007152C3"/>
    <w:rsid w:val="007174AC"/>
    <w:rsid w:val="00723604"/>
    <w:rsid w:val="007240E4"/>
    <w:rsid w:val="00725EC4"/>
    <w:rsid w:val="007264A7"/>
    <w:rsid w:val="007271B5"/>
    <w:rsid w:val="00731646"/>
    <w:rsid w:val="00731650"/>
    <w:rsid w:val="00732160"/>
    <w:rsid w:val="00732476"/>
    <w:rsid w:val="007332FA"/>
    <w:rsid w:val="007343E5"/>
    <w:rsid w:val="00736710"/>
    <w:rsid w:val="0073791E"/>
    <w:rsid w:val="00737B25"/>
    <w:rsid w:val="00745D85"/>
    <w:rsid w:val="0074672C"/>
    <w:rsid w:val="0075067C"/>
    <w:rsid w:val="00751873"/>
    <w:rsid w:val="007519E7"/>
    <w:rsid w:val="00751CD0"/>
    <w:rsid w:val="00751FF3"/>
    <w:rsid w:val="0075412A"/>
    <w:rsid w:val="00754434"/>
    <w:rsid w:val="00754B1F"/>
    <w:rsid w:val="007557F8"/>
    <w:rsid w:val="00761D30"/>
    <w:rsid w:val="00762373"/>
    <w:rsid w:val="00762E58"/>
    <w:rsid w:val="00763F7B"/>
    <w:rsid w:val="0076677B"/>
    <w:rsid w:val="00771D8A"/>
    <w:rsid w:val="007728F4"/>
    <w:rsid w:val="00773DEF"/>
    <w:rsid w:val="00775C81"/>
    <w:rsid w:val="007764C1"/>
    <w:rsid w:val="007836EE"/>
    <w:rsid w:val="00784F88"/>
    <w:rsid w:val="00785673"/>
    <w:rsid w:val="00785FB6"/>
    <w:rsid w:val="00786CFD"/>
    <w:rsid w:val="0079010E"/>
    <w:rsid w:val="007908D0"/>
    <w:rsid w:val="0079575E"/>
    <w:rsid w:val="00797D83"/>
    <w:rsid w:val="007A319E"/>
    <w:rsid w:val="007A390C"/>
    <w:rsid w:val="007A49F5"/>
    <w:rsid w:val="007A4D99"/>
    <w:rsid w:val="007B125E"/>
    <w:rsid w:val="007C0CC9"/>
    <w:rsid w:val="007C1DDE"/>
    <w:rsid w:val="007C352F"/>
    <w:rsid w:val="007C4141"/>
    <w:rsid w:val="007C4781"/>
    <w:rsid w:val="007C6E00"/>
    <w:rsid w:val="007D0E45"/>
    <w:rsid w:val="007D12EA"/>
    <w:rsid w:val="007D399B"/>
    <w:rsid w:val="007D5B61"/>
    <w:rsid w:val="007D7B96"/>
    <w:rsid w:val="007E17D7"/>
    <w:rsid w:val="007E2530"/>
    <w:rsid w:val="007E41BA"/>
    <w:rsid w:val="007E68F4"/>
    <w:rsid w:val="007F11A3"/>
    <w:rsid w:val="007F27F7"/>
    <w:rsid w:val="007F2E60"/>
    <w:rsid w:val="007F38EE"/>
    <w:rsid w:val="007F4741"/>
    <w:rsid w:val="007F5E73"/>
    <w:rsid w:val="007F5F24"/>
    <w:rsid w:val="0080004A"/>
    <w:rsid w:val="008015E4"/>
    <w:rsid w:val="008017FF"/>
    <w:rsid w:val="008037EF"/>
    <w:rsid w:val="00803B15"/>
    <w:rsid w:val="0080572D"/>
    <w:rsid w:val="00810720"/>
    <w:rsid w:val="00811362"/>
    <w:rsid w:val="00811C94"/>
    <w:rsid w:val="00811C96"/>
    <w:rsid w:val="00813A57"/>
    <w:rsid w:val="00813ABA"/>
    <w:rsid w:val="008142AD"/>
    <w:rsid w:val="00814A3E"/>
    <w:rsid w:val="00815FB2"/>
    <w:rsid w:val="008163A7"/>
    <w:rsid w:val="0081743E"/>
    <w:rsid w:val="00824275"/>
    <w:rsid w:val="00824B7C"/>
    <w:rsid w:val="008267A4"/>
    <w:rsid w:val="0083001C"/>
    <w:rsid w:val="00830F51"/>
    <w:rsid w:val="00833540"/>
    <w:rsid w:val="00834C64"/>
    <w:rsid w:val="0083680C"/>
    <w:rsid w:val="00842532"/>
    <w:rsid w:val="0084257B"/>
    <w:rsid w:val="008430F8"/>
    <w:rsid w:val="00843FC5"/>
    <w:rsid w:val="0084456B"/>
    <w:rsid w:val="00844A1A"/>
    <w:rsid w:val="0084507A"/>
    <w:rsid w:val="00845C62"/>
    <w:rsid w:val="00845E12"/>
    <w:rsid w:val="00847631"/>
    <w:rsid w:val="0085128A"/>
    <w:rsid w:val="00851F59"/>
    <w:rsid w:val="00852263"/>
    <w:rsid w:val="00854041"/>
    <w:rsid w:val="008554B5"/>
    <w:rsid w:val="0085553D"/>
    <w:rsid w:val="008565C2"/>
    <w:rsid w:val="008569BC"/>
    <w:rsid w:val="008656D5"/>
    <w:rsid w:val="00871290"/>
    <w:rsid w:val="008720C4"/>
    <w:rsid w:val="0087328D"/>
    <w:rsid w:val="00873C95"/>
    <w:rsid w:val="00873D52"/>
    <w:rsid w:val="00874FE5"/>
    <w:rsid w:val="008751BD"/>
    <w:rsid w:val="00875E1E"/>
    <w:rsid w:val="00876315"/>
    <w:rsid w:val="00877160"/>
    <w:rsid w:val="00877B5A"/>
    <w:rsid w:val="008814B8"/>
    <w:rsid w:val="008818F8"/>
    <w:rsid w:val="00881BA6"/>
    <w:rsid w:val="0088212F"/>
    <w:rsid w:val="00882C27"/>
    <w:rsid w:val="00883FAC"/>
    <w:rsid w:val="0088408F"/>
    <w:rsid w:val="00886DFA"/>
    <w:rsid w:val="00890782"/>
    <w:rsid w:val="0089174F"/>
    <w:rsid w:val="0089220F"/>
    <w:rsid w:val="008938D7"/>
    <w:rsid w:val="00893BFD"/>
    <w:rsid w:val="00893DFC"/>
    <w:rsid w:val="00895207"/>
    <w:rsid w:val="00896A83"/>
    <w:rsid w:val="00897D39"/>
    <w:rsid w:val="008A1850"/>
    <w:rsid w:val="008A1CE6"/>
    <w:rsid w:val="008A3976"/>
    <w:rsid w:val="008A40F2"/>
    <w:rsid w:val="008A4BE3"/>
    <w:rsid w:val="008A5624"/>
    <w:rsid w:val="008A5AEC"/>
    <w:rsid w:val="008A7944"/>
    <w:rsid w:val="008B1FC0"/>
    <w:rsid w:val="008B226B"/>
    <w:rsid w:val="008B4332"/>
    <w:rsid w:val="008B5079"/>
    <w:rsid w:val="008B664B"/>
    <w:rsid w:val="008C0FA2"/>
    <w:rsid w:val="008C1B8E"/>
    <w:rsid w:val="008C245B"/>
    <w:rsid w:val="008C2DC1"/>
    <w:rsid w:val="008C3075"/>
    <w:rsid w:val="008C5006"/>
    <w:rsid w:val="008C508D"/>
    <w:rsid w:val="008C718B"/>
    <w:rsid w:val="008C7EB7"/>
    <w:rsid w:val="008C7EBD"/>
    <w:rsid w:val="008D0AF7"/>
    <w:rsid w:val="008D1688"/>
    <w:rsid w:val="008D2706"/>
    <w:rsid w:val="008D2F95"/>
    <w:rsid w:val="008D3BE3"/>
    <w:rsid w:val="008D4286"/>
    <w:rsid w:val="008E2B29"/>
    <w:rsid w:val="008E2E9A"/>
    <w:rsid w:val="008E405A"/>
    <w:rsid w:val="008E556E"/>
    <w:rsid w:val="008F0773"/>
    <w:rsid w:val="008F1373"/>
    <w:rsid w:val="008F5551"/>
    <w:rsid w:val="008F593D"/>
    <w:rsid w:val="008F6D33"/>
    <w:rsid w:val="009000CC"/>
    <w:rsid w:val="009006B8"/>
    <w:rsid w:val="0090311C"/>
    <w:rsid w:val="00905064"/>
    <w:rsid w:val="00906BED"/>
    <w:rsid w:val="0090791E"/>
    <w:rsid w:val="00910DDC"/>
    <w:rsid w:val="009133CD"/>
    <w:rsid w:val="009136C5"/>
    <w:rsid w:val="009146FF"/>
    <w:rsid w:val="00914835"/>
    <w:rsid w:val="00914D3E"/>
    <w:rsid w:val="00915008"/>
    <w:rsid w:val="00915251"/>
    <w:rsid w:val="0091706B"/>
    <w:rsid w:val="00921C72"/>
    <w:rsid w:val="0092523F"/>
    <w:rsid w:val="009270A2"/>
    <w:rsid w:val="0092723A"/>
    <w:rsid w:val="0093117D"/>
    <w:rsid w:val="00931AA5"/>
    <w:rsid w:val="00932731"/>
    <w:rsid w:val="00933D51"/>
    <w:rsid w:val="00933F71"/>
    <w:rsid w:val="00935018"/>
    <w:rsid w:val="00936BD1"/>
    <w:rsid w:val="00936F13"/>
    <w:rsid w:val="0093770F"/>
    <w:rsid w:val="0094076D"/>
    <w:rsid w:val="00940AED"/>
    <w:rsid w:val="009424D8"/>
    <w:rsid w:val="00947873"/>
    <w:rsid w:val="00951685"/>
    <w:rsid w:val="00951F4E"/>
    <w:rsid w:val="00952F78"/>
    <w:rsid w:val="00953F24"/>
    <w:rsid w:val="00963F1E"/>
    <w:rsid w:val="00967D15"/>
    <w:rsid w:val="00971164"/>
    <w:rsid w:val="00971A46"/>
    <w:rsid w:val="009722A7"/>
    <w:rsid w:val="00974A9A"/>
    <w:rsid w:val="009754D2"/>
    <w:rsid w:val="009756E1"/>
    <w:rsid w:val="00976ECD"/>
    <w:rsid w:val="00986660"/>
    <w:rsid w:val="00991E21"/>
    <w:rsid w:val="009920AE"/>
    <w:rsid w:val="00992DF6"/>
    <w:rsid w:val="00993A27"/>
    <w:rsid w:val="00993D4F"/>
    <w:rsid w:val="00995629"/>
    <w:rsid w:val="00995DD8"/>
    <w:rsid w:val="009974F6"/>
    <w:rsid w:val="009A527F"/>
    <w:rsid w:val="009B360B"/>
    <w:rsid w:val="009B4F15"/>
    <w:rsid w:val="009B5894"/>
    <w:rsid w:val="009B6133"/>
    <w:rsid w:val="009B791D"/>
    <w:rsid w:val="009C03C3"/>
    <w:rsid w:val="009C2640"/>
    <w:rsid w:val="009C5676"/>
    <w:rsid w:val="009C5D33"/>
    <w:rsid w:val="009D058C"/>
    <w:rsid w:val="009D1093"/>
    <w:rsid w:val="009D18DD"/>
    <w:rsid w:val="009D3B22"/>
    <w:rsid w:val="009D5101"/>
    <w:rsid w:val="009D5E40"/>
    <w:rsid w:val="009D6022"/>
    <w:rsid w:val="009D66AC"/>
    <w:rsid w:val="009D68E2"/>
    <w:rsid w:val="009E08DC"/>
    <w:rsid w:val="009E1060"/>
    <w:rsid w:val="009E2E2B"/>
    <w:rsid w:val="009E3A49"/>
    <w:rsid w:val="009F000F"/>
    <w:rsid w:val="009F3CCC"/>
    <w:rsid w:val="009F42A4"/>
    <w:rsid w:val="009F458A"/>
    <w:rsid w:val="009F5A99"/>
    <w:rsid w:val="009F5B6C"/>
    <w:rsid w:val="00A01ECB"/>
    <w:rsid w:val="00A04F63"/>
    <w:rsid w:val="00A050A4"/>
    <w:rsid w:val="00A05944"/>
    <w:rsid w:val="00A06BDB"/>
    <w:rsid w:val="00A072CB"/>
    <w:rsid w:val="00A10E9D"/>
    <w:rsid w:val="00A11668"/>
    <w:rsid w:val="00A15D41"/>
    <w:rsid w:val="00A2140F"/>
    <w:rsid w:val="00A21506"/>
    <w:rsid w:val="00A21B73"/>
    <w:rsid w:val="00A21DB5"/>
    <w:rsid w:val="00A24940"/>
    <w:rsid w:val="00A27505"/>
    <w:rsid w:val="00A302AB"/>
    <w:rsid w:val="00A30784"/>
    <w:rsid w:val="00A3085C"/>
    <w:rsid w:val="00A3228F"/>
    <w:rsid w:val="00A33836"/>
    <w:rsid w:val="00A3435E"/>
    <w:rsid w:val="00A36D81"/>
    <w:rsid w:val="00A37A7A"/>
    <w:rsid w:val="00A43A11"/>
    <w:rsid w:val="00A43BA1"/>
    <w:rsid w:val="00A452F9"/>
    <w:rsid w:val="00A460A0"/>
    <w:rsid w:val="00A46B34"/>
    <w:rsid w:val="00A5163D"/>
    <w:rsid w:val="00A5178A"/>
    <w:rsid w:val="00A559F2"/>
    <w:rsid w:val="00A55F2B"/>
    <w:rsid w:val="00A60D4D"/>
    <w:rsid w:val="00A612D7"/>
    <w:rsid w:val="00A61E04"/>
    <w:rsid w:val="00A646FC"/>
    <w:rsid w:val="00A65ADC"/>
    <w:rsid w:val="00A66597"/>
    <w:rsid w:val="00A702F1"/>
    <w:rsid w:val="00A72C13"/>
    <w:rsid w:val="00A742FC"/>
    <w:rsid w:val="00A74527"/>
    <w:rsid w:val="00A7557B"/>
    <w:rsid w:val="00A7566C"/>
    <w:rsid w:val="00A820ED"/>
    <w:rsid w:val="00A827F0"/>
    <w:rsid w:val="00A84D8E"/>
    <w:rsid w:val="00A85CDE"/>
    <w:rsid w:val="00A93D15"/>
    <w:rsid w:val="00A944D5"/>
    <w:rsid w:val="00A94FF1"/>
    <w:rsid w:val="00A95106"/>
    <w:rsid w:val="00A954ED"/>
    <w:rsid w:val="00A95A12"/>
    <w:rsid w:val="00A971EE"/>
    <w:rsid w:val="00A97A93"/>
    <w:rsid w:val="00AA417C"/>
    <w:rsid w:val="00AA68A5"/>
    <w:rsid w:val="00AA7A3D"/>
    <w:rsid w:val="00AA7EFB"/>
    <w:rsid w:val="00AB1FF8"/>
    <w:rsid w:val="00AB2FB0"/>
    <w:rsid w:val="00AB356B"/>
    <w:rsid w:val="00AB75D6"/>
    <w:rsid w:val="00AC0B32"/>
    <w:rsid w:val="00AC0E5B"/>
    <w:rsid w:val="00AC5068"/>
    <w:rsid w:val="00AC50E5"/>
    <w:rsid w:val="00AC52E3"/>
    <w:rsid w:val="00AC688E"/>
    <w:rsid w:val="00AC7D60"/>
    <w:rsid w:val="00AD0D04"/>
    <w:rsid w:val="00AD2AE7"/>
    <w:rsid w:val="00AD3D49"/>
    <w:rsid w:val="00AD42ED"/>
    <w:rsid w:val="00AD4507"/>
    <w:rsid w:val="00AE02FF"/>
    <w:rsid w:val="00AE31BB"/>
    <w:rsid w:val="00AE3F89"/>
    <w:rsid w:val="00AE423B"/>
    <w:rsid w:val="00AE4F2B"/>
    <w:rsid w:val="00AE52E3"/>
    <w:rsid w:val="00AE5F7A"/>
    <w:rsid w:val="00AE6BF9"/>
    <w:rsid w:val="00AF0245"/>
    <w:rsid w:val="00AF29C3"/>
    <w:rsid w:val="00AF3752"/>
    <w:rsid w:val="00AF4FB8"/>
    <w:rsid w:val="00AF5120"/>
    <w:rsid w:val="00AF77E8"/>
    <w:rsid w:val="00B00079"/>
    <w:rsid w:val="00B0009D"/>
    <w:rsid w:val="00B00803"/>
    <w:rsid w:val="00B00A6F"/>
    <w:rsid w:val="00B00B7A"/>
    <w:rsid w:val="00B0237D"/>
    <w:rsid w:val="00B04BC1"/>
    <w:rsid w:val="00B07DCA"/>
    <w:rsid w:val="00B16EB0"/>
    <w:rsid w:val="00B210C6"/>
    <w:rsid w:val="00B2286C"/>
    <w:rsid w:val="00B25E2F"/>
    <w:rsid w:val="00B267C5"/>
    <w:rsid w:val="00B330D8"/>
    <w:rsid w:val="00B35B84"/>
    <w:rsid w:val="00B35F37"/>
    <w:rsid w:val="00B3633A"/>
    <w:rsid w:val="00B371F1"/>
    <w:rsid w:val="00B3754B"/>
    <w:rsid w:val="00B37D18"/>
    <w:rsid w:val="00B40D67"/>
    <w:rsid w:val="00B421D8"/>
    <w:rsid w:val="00B446D8"/>
    <w:rsid w:val="00B448A5"/>
    <w:rsid w:val="00B4744A"/>
    <w:rsid w:val="00B50256"/>
    <w:rsid w:val="00B51757"/>
    <w:rsid w:val="00B51ED9"/>
    <w:rsid w:val="00B53928"/>
    <w:rsid w:val="00B55EF7"/>
    <w:rsid w:val="00B6009F"/>
    <w:rsid w:val="00B63D44"/>
    <w:rsid w:val="00B8084F"/>
    <w:rsid w:val="00B823BB"/>
    <w:rsid w:val="00B83260"/>
    <w:rsid w:val="00B85DEA"/>
    <w:rsid w:val="00B86544"/>
    <w:rsid w:val="00B92CF8"/>
    <w:rsid w:val="00B93672"/>
    <w:rsid w:val="00B9436D"/>
    <w:rsid w:val="00B95900"/>
    <w:rsid w:val="00B96C77"/>
    <w:rsid w:val="00B96E5A"/>
    <w:rsid w:val="00BA0F2D"/>
    <w:rsid w:val="00BA183A"/>
    <w:rsid w:val="00BA1E66"/>
    <w:rsid w:val="00BA2082"/>
    <w:rsid w:val="00BA24F4"/>
    <w:rsid w:val="00BA7522"/>
    <w:rsid w:val="00BB3831"/>
    <w:rsid w:val="00BC017C"/>
    <w:rsid w:val="00BC044E"/>
    <w:rsid w:val="00BC2213"/>
    <w:rsid w:val="00BC2DB2"/>
    <w:rsid w:val="00BC335D"/>
    <w:rsid w:val="00BC50DD"/>
    <w:rsid w:val="00BC5BC7"/>
    <w:rsid w:val="00BC6C2B"/>
    <w:rsid w:val="00BD3243"/>
    <w:rsid w:val="00BD3922"/>
    <w:rsid w:val="00BD6C76"/>
    <w:rsid w:val="00BE1EA5"/>
    <w:rsid w:val="00BE52D3"/>
    <w:rsid w:val="00BE56FD"/>
    <w:rsid w:val="00BE5734"/>
    <w:rsid w:val="00BE6B39"/>
    <w:rsid w:val="00BF0C6A"/>
    <w:rsid w:val="00BF1399"/>
    <w:rsid w:val="00BF1943"/>
    <w:rsid w:val="00BF25F2"/>
    <w:rsid w:val="00BF2964"/>
    <w:rsid w:val="00BF380B"/>
    <w:rsid w:val="00BF3BF9"/>
    <w:rsid w:val="00BF4B0C"/>
    <w:rsid w:val="00BF513A"/>
    <w:rsid w:val="00BF523E"/>
    <w:rsid w:val="00BF66EE"/>
    <w:rsid w:val="00C00509"/>
    <w:rsid w:val="00C11792"/>
    <w:rsid w:val="00C13A4E"/>
    <w:rsid w:val="00C158AE"/>
    <w:rsid w:val="00C16D98"/>
    <w:rsid w:val="00C17A8A"/>
    <w:rsid w:val="00C210FB"/>
    <w:rsid w:val="00C215CC"/>
    <w:rsid w:val="00C21893"/>
    <w:rsid w:val="00C24FB4"/>
    <w:rsid w:val="00C27CF7"/>
    <w:rsid w:val="00C328A7"/>
    <w:rsid w:val="00C34654"/>
    <w:rsid w:val="00C35382"/>
    <w:rsid w:val="00C35389"/>
    <w:rsid w:val="00C372A1"/>
    <w:rsid w:val="00C41C2B"/>
    <w:rsid w:val="00C42630"/>
    <w:rsid w:val="00C43209"/>
    <w:rsid w:val="00C47465"/>
    <w:rsid w:val="00C476AC"/>
    <w:rsid w:val="00C51F76"/>
    <w:rsid w:val="00C53CC4"/>
    <w:rsid w:val="00C60E9D"/>
    <w:rsid w:val="00C62A55"/>
    <w:rsid w:val="00C62ED3"/>
    <w:rsid w:val="00C62FBF"/>
    <w:rsid w:val="00C636C5"/>
    <w:rsid w:val="00C64483"/>
    <w:rsid w:val="00C73F00"/>
    <w:rsid w:val="00C75087"/>
    <w:rsid w:val="00C75235"/>
    <w:rsid w:val="00C76AE8"/>
    <w:rsid w:val="00C76BDB"/>
    <w:rsid w:val="00C80170"/>
    <w:rsid w:val="00C80331"/>
    <w:rsid w:val="00C847B1"/>
    <w:rsid w:val="00C90DF0"/>
    <w:rsid w:val="00C9256E"/>
    <w:rsid w:val="00C93829"/>
    <w:rsid w:val="00C94BFC"/>
    <w:rsid w:val="00C95623"/>
    <w:rsid w:val="00CA372C"/>
    <w:rsid w:val="00CA65ED"/>
    <w:rsid w:val="00CB041D"/>
    <w:rsid w:val="00CB2443"/>
    <w:rsid w:val="00CB579B"/>
    <w:rsid w:val="00CB591D"/>
    <w:rsid w:val="00CB790A"/>
    <w:rsid w:val="00CC44C0"/>
    <w:rsid w:val="00CC49EC"/>
    <w:rsid w:val="00CC60C4"/>
    <w:rsid w:val="00CC6780"/>
    <w:rsid w:val="00CC7B3E"/>
    <w:rsid w:val="00CC7F00"/>
    <w:rsid w:val="00CD1D13"/>
    <w:rsid w:val="00CD4840"/>
    <w:rsid w:val="00CD4AAC"/>
    <w:rsid w:val="00CD637D"/>
    <w:rsid w:val="00CD6C00"/>
    <w:rsid w:val="00CD76C9"/>
    <w:rsid w:val="00CD77B4"/>
    <w:rsid w:val="00CD783E"/>
    <w:rsid w:val="00CE0F1C"/>
    <w:rsid w:val="00CE277C"/>
    <w:rsid w:val="00CE30AD"/>
    <w:rsid w:val="00CE3F37"/>
    <w:rsid w:val="00CF23E4"/>
    <w:rsid w:val="00CF29C7"/>
    <w:rsid w:val="00CF33AE"/>
    <w:rsid w:val="00CF3E72"/>
    <w:rsid w:val="00CF485F"/>
    <w:rsid w:val="00CF4B69"/>
    <w:rsid w:val="00CF518F"/>
    <w:rsid w:val="00D004FB"/>
    <w:rsid w:val="00D01439"/>
    <w:rsid w:val="00D015EC"/>
    <w:rsid w:val="00D02963"/>
    <w:rsid w:val="00D03C14"/>
    <w:rsid w:val="00D0423C"/>
    <w:rsid w:val="00D07A0E"/>
    <w:rsid w:val="00D107A6"/>
    <w:rsid w:val="00D116BA"/>
    <w:rsid w:val="00D1375A"/>
    <w:rsid w:val="00D1510F"/>
    <w:rsid w:val="00D15AD6"/>
    <w:rsid w:val="00D16B0F"/>
    <w:rsid w:val="00D22F98"/>
    <w:rsid w:val="00D24AA9"/>
    <w:rsid w:val="00D25916"/>
    <w:rsid w:val="00D25A74"/>
    <w:rsid w:val="00D25A8D"/>
    <w:rsid w:val="00D26F2C"/>
    <w:rsid w:val="00D27AE6"/>
    <w:rsid w:val="00D301AC"/>
    <w:rsid w:val="00D301E1"/>
    <w:rsid w:val="00D320CB"/>
    <w:rsid w:val="00D3307B"/>
    <w:rsid w:val="00D4053A"/>
    <w:rsid w:val="00D43A21"/>
    <w:rsid w:val="00D43D54"/>
    <w:rsid w:val="00D43E3B"/>
    <w:rsid w:val="00D44687"/>
    <w:rsid w:val="00D46219"/>
    <w:rsid w:val="00D4680A"/>
    <w:rsid w:val="00D46F9C"/>
    <w:rsid w:val="00D54B88"/>
    <w:rsid w:val="00D56A57"/>
    <w:rsid w:val="00D577FB"/>
    <w:rsid w:val="00D611B6"/>
    <w:rsid w:val="00D61F13"/>
    <w:rsid w:val="00D62C4F"/>
    <w:rsid w:val="00D643EF"/>
    <w:rsid w:val="00D70FAB"/>
    <w:rsid w:val="00D73444"/>
    <w:rsid w:val="00D741D0"/>
    <w:rsid w:val="00D75788"/>
    <w:rsid w:val="00D80CC1"/>
    <w:rsid w:val="00D823B3"/>
    <w:rsid w:val="00D84696"/>
    <w:rsid w:val="00D86665"/>
    <w:rsid w:val="00D9218D"/>
    <w:rsid w:val="00D937DB"/>
    <w:rsid w:val="00D93B83"/>
    <w:rsid w:val="00D93CFA"/>
    <w:rsid w:val="00D9445E"/>
    <w:rsid w:val="00D95104"/>
    <w:rsid w:val="00D95B53"/>
    <w:rsid w:val="00D95D2F"/>
    <w:rsid w:val="00D966F7"/>
    <w:rsid w:val="00D9686B"/>
    <w:rsid w:val="00DA15C5"/>
    <w:rsid w:val="00DA6F83"/>
    <w:rsid w:val="00DB15A2"/>
    <w:rsid w:val="00DB340A"/>
    <w:rsid w:val="00DB4681"/>
    <w:rsid w:val="00DC06A4"/>
    <w:rsid w:val="00DC22E6"/>
    <w:rsid w:val="00DC3423"/>
    <w:rsid w:val="00DC38C5"/>
    <w:rsid w:val="00DC6190"/>
    <w:rsid w:val="00DC7438"/>
    <w:rsid w:val="00DD06D3"/>
    <w:rsid w:val="00DD0886"/>
    <w:rsid w:val="00DD42DD"/>
    <w:rsid w:val="00DD4D3E"/>
    <w:rsid w:val="00DE1885"/>
    <w:rsid w:val="00DE3386"/>
    <w:rsid w:val="00DE3F94"/>
    <w:rsid w:val="00DE48D2"/>
    <w:rsid w:val="00DE5DEC"/>
    <w:rsid w:val="00DE611F"/>
    <w:rsid w:val="00DE70C2"/>
    <w:rsid w:val="00DE743F"/>
    <w:rsid w:val="00DF04D9"/>
    <w:rsid w:val="00DF05CB"/>
    <w:rsid w:val="00DF09CC"/>
    <w:rsid w:val="00DF50A8"/>
    <w:rsid w:val="00E00294"/>
    <w:rsid w:val="00E00586"/>
    <w:rsid w:val="00E03299"/>
    <w:rsid w:val="00E03F26"/>
    <w:rsid w:val="00E04590"/>
    <w:rsid w:val="00E04A06"/>
    <w:rsid w:val="00E05BF5"/>
    <w:rsid w:val="00E06139"/>
    <w:rsid w:val="00E11304"/>
    <w:rsid w:val="00E1145D"/>
    <w:rsid w:val="00E11EF7"/>
    <w:rsid w:val="00E13158"/>
    <w:rsid w:val="00E163F7"/>
    <w:rsid w:val="00E1794C"/>
    <w:rsid w:val="00E23049"/>
    <w:rsid w:val="00E2402B"/>
    <w:rsid w:val="00E256AF"/>
    <w:rsid w:val="00E26526"/>
    <w:rsid w:val="00E26A32"/>
    <w:rsid w:val="00E26DB7"/>
    <w:rsid w:val="00E27BB4"/>
    <w:rsid w:val="00E3008D"/>
    <w:rsid w:val="00E3096D"/>
    <w:rsid w:val="00E33F8D"/>
    <w:rsid w:val="00E34BEB"/>
    <w:rsid w:val="00E35174"/>
    <w:rsid w:val="00E36AB2"/>
    <w:rsid w:val="00E36BD2"/>
    <w:rsid w:val="00E40785"/>
    <w:rsid w:val="00E43977"/>
    <w:rsid w:val="00E44AF8"/>
    <w:rsid w:val="00E453F0"/>
    <w:rsid w:val="00E4612E"/>
    <w:rsid w:val="00E46486"/>
    <w:rsid w:val="00E47268"/>
    <w:rsid w:val="00E47F0D"/>
    <w:rsid w:val="00E52BC6"/>
    <w:rsid w:val="00E533DA"/>
    <w:rsid w:val="00E53703"/>
    <w:rsid w:val="00E55DDE"/>
    <w:rsid w:val="00E56DC7"/>
    <w:rsid w:val="00E6133F"/>
    <w:rsid w:val="00E61CEA"/>
    <w:rsid w:val="00E63D78"/>
    <w:rsid w:val="00E6560D"/>
    <w:rsid w:val="00E744D6"/>
    <w:rsid w:val="00E764B3"/>
    <w:rsid w:val="00E81B98"/>
    <w:rsid w:val="00E834D7"/>
    <w:rsid w:val="00E84632"/>
    <w:rsid w:val="00E870C9"/>
    <w:rsid w:val="00E919B1"/>
    <w:rsid w:val="00E92BBF"/>
    <w:rsid w:val="00E93D5B"/>
    <w:rsid w:val="00E9413E"/>
    <w:rsid w:val="00EA1442"/>
    <w:rsid w:val="00EA4B61"/>
    <w:rsid w:val="00EA56DA"/>
    <w:rsid w:val="00EB11BD"/>
    <w:rsid w:val="00EB242C"/>
    <w:rsid w:val="00EB3302"/>
    <w:rsid w:val="00EB3FAA"/>
    <w:rsid w:val="00EB4E42"/>
    <w:rsid w:val="00EB5212"/>
    <w:rsid w:val="00EB7427"/>
    <w:rsid w:val="00EC00B4"/>
    <w:rsid w:val="00EC13FF"/>
    <w:rsid w:val="00EC1529"/>
    <w:rsid w:val="00EC2555"/>
    <w:rsid w:val="00EC3394"/>
    <w:rsid w:val="00EC724A"/>
    <w:rsid w:val="00ED2D3D"/>
    <w:rsid w:val="00ED51C8"/>
    <w:rsid w:val="00ED7FD9"/>
    <w:rsid w:val="00EE4E7F"/>
    <w:rsid w:val="00EE78AC"/>
    <w:rsid w:val="00EF0A41"/>
    <w:rsid w:val="00EF110D"/>
    <w:rsid w:val="00EF283C"/>
    <w:rsid w:val="00EF296D"/>
    <w:rsid w:val="00EF33D1"/>
    <w:rsid w:val="00EF4243"/>
    <w:rsid w:val="00EF46CC"/>
    <w:rsid w:val="00EF6487"/>
    <w:rsid w:val="00F022C5"/>
    <w:rsid w:val="00F0474D"/>
    <w:rsid w:val="00F05434"/>
    <w:rsid w:val="00F10097"/>
    <w:rsid w:val="00F1251C"/>
    <w:rsid w:val="00F12D25"/>
    <w:rsid w:val="00F13BA4"/>
    <w:rsid w:val="00F13DF4"/>
    <w:rsid w:val="00F14886"/>
    <w:rsid w:val="00F14DC2"/>
    <w:rsid w:val="00F176B2"/>
    <w:rsid w:val="00F2360D"/>
    <w:rsid w:val="00F30F1C"/>
    <w:rsid w:val="00F317A5"/>
    <w:rsid w:val="00F326FB"/>
    <w:rsid w:val="00F339F8"/>
    <w:rsid w:val="00F40B3F"/>
    <w:rsid w:val="00F424F1"/>
    <w:rsid w:val="00F42EA1"/>
    <w:rsid w:val="00F433A0"/>
    <w:rsid w:val="00F45F67"/>
    <w:rsid w:val="00F507EC"/>
    <w:rsid w:val="00F5260D"/>
    <w:rsid w:val="00F52F53"/>
    <w:rsid w:val="00F53DD0"/>
    <w:rsid w:val="00F543E1"/>
    <w:rsid w:val="00F54D75"/>
    <w:rsid w:val="00F55500"/>
    <w:rsid w:val="00F57122"/>
    <w:rsid w:val="00F57594"/>
    <w:rsid w:val="00F625AE"/>
    <w:rsid w:val="00F63D8E"/>
    <w:rsid w:val="00F650D9"/>
    <w:rsid w:val="00F6645D"/>
    <w:rsid w:val="00F67D6A"/>
    <w:rsid w:val="00F737F2"/>
    <w:rsid w:val="00F73802"/>
    <w:rsid w:val="00F73D1A"/>
    <w:rsid w:val="00F756FA"/>
    <w:rsid w:val="00F75BC9"/>
    <w:rsid w:val="00F80413"/>
    <w:rsid w:val="00F859D2"/>
    <w:rsid w:val="00F85EE3"/>
    <w:rsid w:val="00F8687C"/>
    <w:rsid w:val="00F908AB"/>
    <w:rsid w:val="00F90BEF"/>
    <w:rsid w:val="00F90ECF"/>
    <w:rsid w:val="00F9338A"/>
    <w:rsid w:val="00F9570B"/>
    <w:rsid w:val="00F96C69"/>
    <w:rsid w:val="00FA0A38"/>
    <w:rsid w:val="00FA2C19"/>
    <w:rsid w:val="00FA4E23"/>
    <w:rsid w:val="00FA6478"/>
    <w:rsid w:val="00FA6F85"/>
    <w:rsid w:val="00FA725E"/>
    <w:rsid w:val="00FA7AC7"/>
    <w:rsid w:val="00FB1A31"/>
    <w:rsid w:val="00FB2DF6"/>
    <w:rsid w:val="00FB344C"/>
    <w:rsid w:val="00FB3A9D"/>
    <w:rsid w:val="00FB41D2"/>
    <w:rsid w:val="00FB44F5"/>
    <w:rsid w:val="00FB485A"/>
    <w:rsid w:val="00FC103B"/>
    <w:rsid w:val="00FC44BE"/>
    <w:rsid w:val="00FC44CD"/>
    <w:rsid w:val="00FC7090"/>
    <w:rsid w:val="00FD0FE7"/>
    <w:rsid w:val="00FD1546"/>
    <w:rsid w:val="00FD39D3"/>
    <w:rsid w:val="00FD7A69"/>
    <w:rsid w:val="00FE2FBD"/>
    <w:rsid w:val="00FE38EF"/>
    <w:rsid w:val="00FE53D8"/>
    <w:rsid w:val="00FE6683"/>
    <w:rsid w:val="00FF0BF5"/>
    <w:rsid w:val="00FF3117"/>
    <w:rsid w:val="00FF313A"/>
    <w:rsid w:val="00FF712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8B375"/>
  <w15:docId w15:val="{2121CB3A-88D9-47CC-9769-64045ECF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507"/>
    <w:pPr>
      <w:spacing w:after="160" w:line="345" w:lineRule="exact"/>
    </w:pPr>
    <w:rPr>
      <w:rFonts w:ascii="Arial" w:eastAsiaTheme="minorHAnsi" w:hAnsi="Arial" w:cstheme="minorBidi"/>
      <w:sz w:val="24"/>
      <w:szCs w:val="22"/>
      <w:lang w:eastAsia="en-US"/>
    </w:rPr>
  </w:style>
  <w:style w:type="paragraph" w:styleId="Heading1">
    <w:name w:val="heading 1"/>
    <w:basedOn w:val="Normal"/>
    <w:next w:val="Normal"/>
    <w:link w:val="Heading1Char"/>
    <w:autoRedefine/>
    <w:uiPriority w:val="9"/>
    <w:qFormat/>
    <w:rsid w:val="00673A81"/>
    <w:pPr>
      <w:keepNext/>
      <w:keepLines/>
      <w:pBdr>
        <w:bottom w:val="single" w:sz="4" w:space="1" w:color="D9D9D9" w:themeColor="background1" w:themeShade="D9"/>
      </w:pBdr>
      <w:spacing w:before="450" w:after="55" w:line="240" w:lineRule="auto"/>
      <w:ind w:right="53"/>
      <w:outlineLvl w:val="0"/>
    </w:pPr>
    <w:rPr>
      <w:rFonts w:cs="Arial"/>
      <w:b/>
      <w:bCs/>
      <w:sz w:val="32"/>
      <w:szCs w:val="32"/>
    </w:rPr>
  </w:style>
  <w:style w:type="paragraph" w:styleId="Heading2">
    <w:name w:val="heading 2"/>
    <w:basedOn w:val="Normal"/>
    <w:next w:val="Normal"/>
    <w:link w:val="Heading2Char"/>
    <w:autoRedefine/>
    <w:uiPriority w:val="9"/>
    <w:unhideWhenUsed/>
    <w:qFormat/>
    <w:rsid w:val="009F3CCC"/>
    <w:pPr>
      <w:keepNext/>
      <w:keepLines/>
      <w:shd w:val="clear" w:color="auto" w:fill="FFFFFF"/>
      <w:spacing w:before="480" w:line="240" w:lineRule="auto"/>
      <w:outlineLvl w:val="1"/>
    </w:pPr>
    <w:rPr>
      <w:b/>
      <w:bCs/>
      <w:color w:val="000000"/>
      <w:sz w:val="32"/>
      <w:szCs w:val="32"/>
      <w:lang w:eastAsia="en-CA"/>
    </w:rPr>
  </w:style>
  <w:style w:type="paragraph" w:styleId="Heading3">
    <w:name w:val="heading 3"/>
    <w:basedOn w:val="Normal"/>
    <w:next w:val="Normal"/>
    <w:link w:val="Heading3Char"/>
    <w:autoRedefine/>
    <w:uiPriority w:val="9"/>
    <w:unhideWhenUsed/>
    <w:qFormat/>
    <w:rsid w:val="00247F8A"/>
    <w:pPr>
      <w:spacing w:after="0"/>
      <w:outlineLvl w:val="2"/>
    </w:pPr>
    <w:rPr>
      <w:b/>
      <w:szCs w:val="24"/>
    </w:rPr>
  </w:style>
  <w:style w:type="paragraph" w:styleId="Heading4">
    <w:name w:val="heading 4"/>
    <w:basedOn w:val="Normal"/>
    <w:next w:val="Normal"/>
    <w:link w:val="Heading4Char"/>
    <w:autoRedefine/>
    <w:uiPriority w:val="9"/>
    <w:unhideWhenUsed/>
    <w:qFormat/>
    <w:rsid w:val="00567AB5"/>
    <w:pPr>
      <w:spacing w:after="0"/>
      <w:ind w:left="1440"/>
      <w:outlineLvl w:val="3"/>
    </w:pPr>
    <w:rPr>
      <w:b/>
      <w:szCs w:val="24"/>
    </w:rPr>
  </w:style>
  <w:style w:type="paragraph" w:styleId="Heading5">
    <w:name w:val="heading 5"/>
    <w:basedOn w:val="Normal"/>
    <w:next w:val="Normal"/>
    <w:link w:val="Heading5Char"/>
    <w:autoRedefine/>
    <w:uiPriority w:val="9"/>
    <w:unhideWhenUsed/>
    <w:qFormat/>
    <w:rsid w:val="00EB11BD"/>
    <w:pPr>
      <w:spacing w:before="345" w:after="173"/>
      <w:ind w:left="1440"/>
      <w:outlineLvl w:val="4"/>
    </w:pPr>
    <w:rPr>
      <w:b/>
    </w:rPr>
  </w:style>
  <w:style w:type="paragraph" w:styleId="Heading6">
    <w:name w:val="heading 6"/>
    <w:basedOn w:val="Normal"/>
    <w:next w:val="Normal"/>
    <w:link w:val="Heading6Char"/>
    <w:autoRedefine/>
    <w:uiPriority w:val="9"/>
    <w:unhideWhenUsed/>
    <w:qFormat/>
    <w:rsid w:val="008D0AF7"/>
    <w:pPr>
      <w:spacing w:before="315" w:after="173"/>
      <w:outlineLvl w:val="5"/>
    </w:pPr>
    <w:rPr>
      <w:b/>
      <w:sz w:val="21"/>
      <w:szCs w:val="21"/>
    </w:rPr>
  </w:style>
  <w:style w:type="paragraph" w:styleId="Heading7">
    <w:name w:val="heading 7"/>
    <w:basedOn w:val="Normal"/>
    <w:next w:val="Normal"/>
    <w:link w:val="Heading7Char"/>
    <w:uiPriority w:val="9"/>
    <w:semiHidden/>
    <w:unhideWhenUsed/>
    <w:qFormat/>
    <w:rsid w:val="00DE3F94"/>
    <w:pPr>
      <w:spacing w:after="0"/>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DE3F94"/>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E3F94"/>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AF7"/>
    <w:rPr>
      <w:rFonts w:ascii="Arial" w:eastAsiaTheme="minorHAnsi" w:hAnsi="Arial" w:cstheme="minorBidi"/>
      <w:noProof/>
      <w:sz w:val="24"/>
      <w:szCs w:val="22"/>
      <w:lang w:eastAsia="en-US"/>
    </w:rPr>
  </w:style>
  <w:style w:type="paragraph" w:styleId="Footer">
    <w:name w:val="footer"/>
    <w:basedOn w:val="Normal"/>
    <w:link w:val="FooterChar"/>
    <w:uiPriority w:val="99"/>
    <w:unhideWhenUsed/>
    <w:rsid w:val="008D0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AF7"/>
    <w:rPr>
      <w:rFonts w:ascii="Arial" w:eastAsiaTheme="minorHAnsi" w:hAnsi="Arial" w:cstheme="minorBidi"/>
      <w:noProof/>
      <w:sz w:val="24"/>
      <w:szCs w:val="22"/>
      <w:lang w:eastAsia="en-US"/>
    </w:rPr>
  </w:style>
  <w:style w:type="paragraph" w:styleId="BalloonText">
    <w:name w:val="Balloon Text"/>
    <w:basedOn w:val="Normal"/>
    <w:link w:val="BalloonTextChar"/>
    <w:uiPriority w:val="99"/>
    <w:semiHidden/>
    <w:unhideWhenUsed/>
    <w:rsid w:val="008D0A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0AF7"/>
    <w:rPr>
      <w:rFonts w:ascii="Tahoma" w:eastAsiaTheme="minorHAnsi" w:hAnsi="Tahoma" w:cs="Tahoma"/>
      <w:noProof/>
      <w:sz w:val="16"/>
      <w:szCs w:val="16"/>
      <w:lang w:eastAsia="en-US"/>
    </w:rPr>
  </w:style>
  <w:style w:type="table" w:styleId="TableGrid">
    <w:name w:val="Table Grid"/>
    <w:basedOn w:val="TableNormal"/>
    <w:uiPriority w:val="59"/>
    <w:rsid w:val="008D0AF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815FB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Hyperlink">
    <w:name w:val="Hyperlink"/>
    <w:uiPriority w:val="99"/>
    <w:unhideWhenUsed/>
    <w:rsid w:val="008D0AF7"/>
    <w:rPr>
      <w:color w:val="2004EC"/>
      <w:u w:val="single"/>
    </w:rPr>
  </w:style>
  <w:style w:type="paragraph" w:styleId="NormalWeb">
    <w:name w:val="Normal (Web)"/>
    <w:basedOn w:val="Normal"/>
    <w:uiPriority w:val="99"/>
    <w:semiHidden/>
    <w:unhideWhenUsed/>
    <w:rsid w:val="000C7E8E"/>
    <w:pPr>
      <w:spacing w:before="100" w:beforeAutospacing="1" w:after="100" w:afterAutospacing="1" w:line="240" w:lineRule="auto"/>
    </w:pPr>
    <w:rPr>
      <w:rFonts w:ascii="Times New Roman" w:hAnsi="Times New Roman"/>
      <w:szCs w:val="24"/>
    </w:rPr>
  </w:style>
  <w:style w:type="character" w:styleId="Strong">
    <w:name w:val="Strong"/>
    <w:uiPriority w:val="22"/>
    <w:qFormat/>
    <w:rsid w:val="00DE3F94"/>
    <w:rPr>
      <w:b/>
      <w:bCs/>
    </w:rPr>
  </w:style>
  <w:style w:type="character" w:styleId="Emphasis">
    <w:name w:val="Emphasis"/>
    <w:uiPriority w:val="20"/>
    <w:qFormat/>
    <w:rsid w:val="00DE3F94"/>
    <w:rPr>
      <w:b/>
      <w:bCs/>
      <w:i/>
      <w:iCs/>
      <w:spacing w:val="10"/>
      <w:bdr w:val="none" w:sz="0" w:space="0" w:color="auto"/>
      <w:shd w:val="clear" w:color="auto" w:fill="auto"/>
    </w:rPr>
  </w:style>
  <w:style w:type="character" w:customStyle="1" w:styleId="Heading1Char">
    <w:name w:val="Heading 1 Char"/>
    <w:link w:val="Heading1"/>
    <w:uiPriority w:val="9"/>
    <w:rsid w:val="00673A81"/>
    <w:rPr>
      <w:rFonts w:ascii="Arial" w:eastAsiaTheme="minorHAnsi" w:hAnsi="Arial" w:cs="Arial"/>
      <w:b/>
      <w:bCs/>
      <w:sz w:val="32"/>
      <w:szCs w:val="32"/>
      <w:lang w:eastAsia="en-US"/>
    </w:rPr>
  </w:style>
  <w:style w:type="paragraph" w:styleId="ListParagraph">
    <w:name w:val="List Paragraph"/>
    <w:basedOn w:val="Normal"/>
    <w:uiPriority w:val="34"/>
    <w:qFormat/>
    <w:rsid w:val="008D0AF7"/>
    <w:pPr>
      <w:ind w:left="720"/>
      <w:contextualSpacing/>
    </w:pPr>
  </w:style>
  <w:style w:type="character" w:customStyle="1" w:styleId="Heading2Char">
    <w:name w:val="Heading 2 Char"/>
    <w:link w:val="Heading2"/>
    <w:uiPriority w:val="9"/>
    <w:rsid w:val="009F3CCC"/>
    <w:rPr>
      <w:rFonts w:ascii="Arial" w:eastAsiaTheme="minorHAnsi" w:hAnsi="Arial" w:cstheme="minorBidi"/>
      <w:b/>
      <w:bCs/>
      <w:color w:val="000000"/>
      <w:sz w:val="32"/>
      <w:szCs w:val="32"/>
      <w:shd w:val="clear" w:color="auto" w:fill="FFFFFF"/>
    </w:rPr>
  </w:style>
  <w:style w:type="character" w:customStyle="1" w:styleId="Heading3Char">
    <w:name w:val="Heading 3 Char"/>
    <w:link w:val="Heading3"/>
    <w:uiPriority w:val="9"/>
    <w:rsid w:val="00247F8A"/>
    <w:rPr>
      <w:rFonts w:ascii="Arial" w:eastAsiaTheme="minorHAnsi" w:hAnsi="Arial" w:cstheme="minorBidi"/>
      <w:b/>
      <w:sz w:val="24"/>
      <w:szCs w:val="24"/>
      <w:lang w:val="fr-CA" w:eastAsia="en-US"/>
    </w:rPr>
  </w:style>
  <w:style w:type="character" w:customStyle="1" w:styleId="Heading4Char">
    <w:name w:val="Heading 4 Char"/>
    <w:basedOn w:val="DefaultParagraphFont"/>
    <w:link w:val="Heading4"/>
    <w:uiPriority w:val="9"/>
    <w:rsid w:val="00567AB5"/>
    <w:rPr>
      <w:rFonts w:ascii="Arial" w:eastAsiaTheme="minorHAnsi" w:hAnsi="Arial" w:cstheme="minorBidi"/>
      <w:b/>
      <w:sz w:val="24"/>
      <w:szCs w:val="24"/>
      <w:lang w:eastAsia="en-US"/>
    </w:rPr>
  </w:style>
  <w:style w:type="character" w:customStyle="1" w:styleId="Heading5Char">
    <w:name w:val="Heading 5 Char"/>
    <w:basedOn w:val="DefaultParagraphFont"/>
    <w:link w:val="Heading5"/>
    <w:uiPriority w:val="9"/>
    <w:rsid w:val="00EB11BD"/>
    <w:rPr>
      <w:rFonts w:ascii="Arial" w:eastAsiaTheme="minorHAnsi" w:hAnsi="Arial" w:cstheme="minorBidi"/>
      <w:b/>
      <w:sz w:val="24"/>
      <w:szCs w:val="22"/>
      <w:lang w:eastAsia="en-US"/>
    </w:rPr>
  </w:style>
  <w:style w:type="character" w:customStyle="1" w:styleId="Heading6Char">
    <w:name w:val="Heading 6 Char"/>
    <w:basedOn w:val="DefaultParagraphFont"/>
    <w:link w:val="Heading6"/>
    <w:uiPriority w:val="9"/>
    <w:rsid w:val="008D0AF7"/>
    <w:rPr>
      <w:rFonts w:ascii="Arial" w:eastAsiaTheme="minorHAnsi" w:hAnsi="Arial" w:cstheme="minorBidi"/>
      <w:b/>
      <w:noProof/>
      <w:sz w:val="21"/>
      <w:szCs w:val="21"/>
      <w:lang w:eastAsia="en-US"/>
    </w:rPr>
  </w:style>
  <w:style w:type="character" w:customStyle="1" w:styleId="Heading7Char">
    <w:name w:val="Heading 7 Char"/>
    <w:link w:val="Heading7"/>
    <w:uiPriority w:val="9"/>
    <w:semiHidden/>
    <w:rsid w:val="00DE3F94"/>
    <w:rPr>
      <w:rFonts w:ascii="Cambria" w:eastAsia="Times New Roman" w:hAnsi="Cambria" w:cs="Times New Roman"/>
      <w:i/>
      <w:iCs/>
    </w:rPr>
  </w:style>
  <w:style w:type="character" w:customStyle="1" w:styleId="Heading8Char">
    <w:name w:val="Heading 8 Char"/>
    <w:link w:val="Heading8"/>
    <w:uiPriority w:val="9"/>
    <w:semiHidden/>
    <w:rsid w:val="00DE3F94"/>
    <w:rPr>
      <w:rFonts w:ascii="Cambria" w:eastAsia="Times New Roman" w:hAnsi="Cambria" w:cs="Times New Roman"/>
      <w:sz w:val="20"/>
      <w:szCs w:val="20"/>
    </w:rPr>
  </w:style>
  <w:style w:type="character" w:customStyle="1" w:styleId="Heading9Char">
    <w:name w:val="Heading 9 Char"/>
    <w:link w:val="Heading9"/>
    <w:uiPriority w:val="9"/>
    <w:semiHidden/>
    <w:rsid w:val="00DE3F9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E3F94"/>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DE3F94"/>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E3F94"/>
    <w:pPr>
      <w:spacing w:after="600"/>
    </w:pPr>
    <w:rPr>
      <w:rFonts w:ascii="Cambria" w:hAnsi="Cambria"/>
      <w:i/>
      <w:iCs/>
      <w:spacing w:val="13"/>
      <w:szCs w:val="24"/>
    </w:rPr>
  </w:style>
  <w:style w:type="character" w:customStyle="1" w:styleId="SubtitleChar">
    <w:name w:val="Subtitle Char"/>
    <w:link w:val="Subtitle"/>
    <w:uiPriority w:val="11"/>
    <w:rsid w:val="00DE3F94"/>
    <w:rPr>
      <w:rFonts w:ascii="Cambria" w:eastAsia="Times New Roman" w:hAnsi="Cambria" w:cs="Times New Roman"/>
      <w:i/>
      <w:iCs/>
      <w:spacing w:val="13"/>
      <w:sz w:val="24"/>
      <w:szCs w:val="24"/>
    </w:rPr>
  </w:style>
  <w:style w:type="paragraph" w:styleId="NoSpacing">
    <w:name w:val="No Spacing"/>
    <w:uiPriority w:val="1"/>
    <w:rsid w:val="008D0AF7"/>
    <w:rPr>
      <w:sz w:val="22"/>
      <w:szCs w:val="22"/>
      <w:lang w:eastAsia="en-US" w:bidi="en-US"/>
    </w:rPr>
  </w:style>
  <w:style w:type="paragraph" w:styleId="Quote">
    <w:name w:val="Quote"/>
    <w:aliases w:val="Blockquote"/>
    <w:basedOn w:val="Normal"/>
    <w:next w:val="Normal"/>
    <w:link w:val="QuoteChar"/>
    <w:autoRedefine/>
    <w:uiPriority w:val="29"/>
    <w:qFormat/>
    <w:rsid w:val="008D0AF7"/>
    <w:pPr>
      <w:pBdr>
        <w:left w:val="single" w:sz="12" w:space="4" w:color="D9D9D9" w:themeColor="background1" w:themeShade="D9"/>
      </w:pBdr>
      <w:spacing w:before="200" w:after="345"/>
      <w:ind w:left="113"/>
    </w:pPr>
    <w:rPr>
      <w:iCs/>
      <w:color w:val="404040" w:themeColor="text1" w:themeTint="BF"/>
    </w:rPr>
  </w:style>
  <w:style w:type="character" w:customStyle="1" w:styleId="QuoteChar">
    <w:name w:val="Quote Char"/>
    <w:aliases w:val="Blockquote Char"/>
    <w:basedOn w:val="DefaultParagraphFont"/>
    <w:link w:val="Quote"/>
    <w:uiPriority w:val="29"/>
    <w:rsid w:val="008D0AF7"/>
    <w:rPr>
      <w:rFonts w:ascii="Arial" w:eastAsiaTheme="minorHAnsi" w:hAnsi="Arial" w:cstheme="minorBidi"/>
      <w:iCs/>
      <w:noProof/>
      <w:color w:val="404040" w:themeColor="text1" w:themeTint="BF"/>
      <w:sz w:val="24"/>
      <w:szCs w:val="22"/>
      <w:lang w:eastAsia="en-US"/>
    </w:rPr>
  </w:style>
  <w:style w:type="paragraph" w:styleId="IntenseQuote">
    <w:name w:val="Intense Quote"/>
    <w:basedOn w:val="Normal"/>
    <w:next w:val="Normal"/>
    <w:link w:val="IntenseQuoteChar"/>
    <w:uiPriority w:val="30"/>
    <w:qFormat/>
    <w:rsid w:val="00DE3F94"/>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DE3F94"/>
    <w:rPr>
      <w:b/>
      <w:bCs/>
      <w:i/>
      <w:iCs/>
    </w:rPr>
  </w:style>
  <w:style w:type="character" w:styleId="SubtleEmphasis">
    <w:name w:val="Subtle Emphasis"/>
    <w:uiPriority w:val="19"/>
    <w:qFormat/>
    <w:rsid w:val="00DE3F94"/>
    <w:rPr>
      <w:i/>
      <w:iCs/>
    </w:rPr>
  </w:style>
  <w:style w:type="character" w:styleId="IntenseEmphasis">
    <w:name w:val="Intense Emphasis"/>
    <w:uiPriority w:val="21"/>
    <w:qFormat/>
    <w:rsid w:val="00DE3F94"/>
    <w:rPr>
      <w:b/>
      <w:bCs/>
    </w:rPr>
  </w:style>
  <w:style w:type="character" w:styleId="SubtleReference">
    <w:name w:val="Subtle Reference"/>
    <w:uiPriority w:val="31"/>
    <w:qFormat/>
    <w:rsid w:val="00DE3F94"/>
    <w:rPr>
      <w:smallCaps/>
    </w:rPr>
  </w:style>
  <w:style w:type="character" w:styleId="IntenseReference">
    <w:name w:val="Intense Reference"/>
    <w:uiPriority w:val="32"/>
    <w:qFormat/>
    <w:rsid w:val="00DE3F94"/>
    <w:rPr>
      <w:smallCaps/>
      <w:spacing w:val="5"/>
      <w:u w:val="single"/>
    </w:rPr>
  </w:style>
  <w:style w:type="character" w:styleId="BookTitle">
    <w:name w:val="Book Title"/>
    <w:uiPriority w:val="33"/>
    <w:qFormat/>
    <w:rsid w:val="00DE3F94"/>
    <w:rPr>
      <w:i/>
      <w:iCs/>
      <w:smallCaps/>
      <w:spacing w:val="5"/>
    </w:rPr>
  </w:style>
  <w:style w:type="paragraph" w:styleId="TOCHeading">
    <w:name w:val="TOC Heading"/>
    <w:basedOn w:val="Heading1"/>
    <w:next w:val="Normal"/>
    <w:uiPriority w:val="39"/>
    <w:semiHidden/>
    <w:unhideWhenUsed/>
    <w:qFormat/>
    <w:rsid w:val="00DE3F94"/>
    <w:pPr>
      <w:outlineLvl w:val="9"/>
    </w:pPr>
  </w:style>
  <w:style w:type="character" w:styleId="FollowedHyperlink">
    <w:name w:val="FollowedHyperlink"/>
    <w:basedOn w:val="DefaultParagraphFont"/>
    <w:uiPriority w:val="99"/>
    <w:semiHidden/>
    <w:unhideWhenUsed/>
    <w:rsid w:val="008D0AF7"/>
    <w:rPr>
      <w:color w:val="954F72" w:themeColor="followedHyperlink"/>
      <w:u w:val="single"/>
    </w:rPr>
  </w:style>
  <w:style w:type="character" w:styleId="CommentReference">
    <w:name w:val="annotation reference"/>
    <w:basedOn w:val="DefaultParagraphFont"/>
    <w:uiPriority w:val="99"/>
    <w:semiHidden/>
    <w:unhideWhenUsed/>
    <w:rsid w:val="008D0AF7"/>
    <w:rPr>
      <w:sz w:val="16"/>
      <w:szCs w:val="16"/>
    </w:rPr>
  </w:style>
  <w:style w:type="paragraph" w:styleId="CommentText">
    <w:name w:val="annotation text"/>
    <w:basedOn w:val="Normal"/>
    <w:link w:val="CommentTextChar"/>
    <w:uiPriority w:val="99"/>
    <w:unhideWhenUsed/>
    <w:rsid w:val="008D0AF7"/>
    <w:pPr>
      <w:spacing w:line="240" w:lineRule="auto"/>
    </w:pPr>
    <w:rPr>
      <w:sz w:val="20"/>
      <w:szCs w:val="20"/>
    </w:rPr>
  </w:style>
  <w:style w:type="character" w:customStyle="1" w:styleId="CommentTextChar">
    <w:name w:val="Comment Text Char"/>
    <w:basedOn w:val="DefaultParagraphFont"/>
    <w:link w:val="CommentText"/>
    <w:uiPriority w:val="99"/>
    <w:rsid w:val="008D0AF7"/>
    <w:rPr>
      <w:rFonts w:ascii="Arial" w:eastAsiaTheme="minorHAnsi" w:hAnsi="Arial" w:cstheme="minorBidi"/>
      <w:noProof/>
      <w:lang w:eastAsia="en-US"/>
    </w:rPr>
  </w:style>
  <w:style w:type="paragraph" w:styleId="CommentSubject">
    <w:name w:val="annotation subject"/>
    <w:basedOn w:val="CommentText"/>
    <w:next w:val="CommentText"/>
    <w:link w:val="CommentSubjectChar"/>
    <w:uiPriority w:val="99"/>
    <w:semiHidden/>
    <w:unhideWhenUsed/>
    <w:rsid w:val="008D0AF7"/>
    <w:rPr>
      <w:b/>
      <w:bCs/>
    </w:rPr>
  </w:style>
  <w:style w:type="character" w:customStyle="1" w:styleId="CommentSubjectChar">
    <w:name w:val="Comment Subject Char"/>
    <w:basedOn w:val="CommentTextChar"/>
    <w:link w:val="CommentSubject"/>
    <w:uiPriority w:val="99"/>
    <w:semiHidden/>
    <w:rsid w:val="008D0AF7"/>
    <w:rPr>
      <w:rFonts w:ascii="Arial" w:eastAsiaTheme="minorHAnsi" w:hAnsi="Arial" w:cstheme="minorBidi"/>
      <w:b/>
      <w:bCs/>
      <w:noProof/>
      <w:lang w:eastAsia="en-US"/>
    </w:rPr>
  </w:style>
  <w:style w:type="paragraph" w:styleId="Revision">
    <w:name w:val="Revision"/>
    <w:hidden/>
    <w:uiPriority w:val="99"/>
    <w:semiHidden/>
    <w:rsid w:val="0060043F"/>
    <w:rPr>
      <w:sz w:val="22"/>
      <w:szCs w:val="22"/>
      <w:lang w:eastAsia="en-US" w:bidi="en-US"/>
    </w:rPr>
  </w:style>
  <w:style w:type="character" w:styleId="PlaceholderText">
    <w:name w:val="Placeholder Text"/>
    <w:uiPriority w:val="99"/>
    <w:semiHidden/>
    <w:rsid w:val="008D0AF7"/>
    <w:rPr>
      <w:color w:val="808080"/>
    </w:rPr>
  </w:style>
  <w:style w:type="paragraph" w:styleId="PlainText">
    <w:name w:val="Plain Text"/>
    <w:basedOn w:val="Normal"/>
    <w:link w:val="PlainTextChar"/>
    <w:uiPriority w:val="99"/>
    <w:unhideWhenUsed/>
    <w:rsid w:val="00A827F0"/>
    <w:pPr>
      <w:spacing w:after="0" w:line="240" w:lineRule="auto"/>
    </w:pPr>
    <w:rPr>
      <w:rFonts w:cs="Calibri"/>
    </w:rPr>
  </w:style>
  <w:style w:type="character" w:customStyle="1" w:styleId="PlainTextChar">
    <w:name w:val="Plain Text Char"/>
    <w:basedOn w:val="DefaultParagraphFont"/>
    <w:link w:val="PlainText"/>
    <w:uiPriority w:val="99"/>
    <w:rsid w:val="00A827F0"/>
    <w:rPr>
      <w:rFonts w:eastAsiaTheme="minorHAnsi" w:cs="Calibri"/>
      <w:sz w:val="22"/>
      <w:szCs w:val="22"/>
      <w:lang w:eastAsia="en-US"/>
    </w:rPr>
  </w:style>
  <w:style w:type="paragraph" w:customStyle="1" w:styleId="Well">
    <w:name w:val="Well"/>
    <w:basedOn w:val="Normal"/>
    <w:link w:val="WellChar"/>
    <w:uiPriority w:val="9"/>
    <w:qFormat/>
    <w:rsid w:val="008D0AF7"/>
    <w:pPr>
      <w:pBdr>
        <w:top w:val="single" w:sz="12" w:space="14" w:color="D9D9D9" w:themeColor="background1" w:themeShade="D9"/>
        <w:left w:val="single" w:sz="12" w:space="14" w:color="D9D9D9" w:themeColor="background1" w:themeShade="D9"/>
        <w:bottom w:val="single" w:sz="12" w:space="14" w:color="D9D9D9" w:themeColor="background1" w:themeShade="D9"/>
        <w:right w:val="single" w:sz="12" w:space="14" w:color="D9D9D9" w:themeColor="background1" w:themeShade="D9"/>
      </w:pBdr>
      <w:shd w:val="clear" w:color="auto" w:fill="F2F2F2" w:themeFill="background1" w:themeFillShade="F2"/>
      <w:spacing w:after="300"/>
      <w:ind w:left="284" w:right="284"/>
    </w:pPr>
  </w:style>
  <w:style w:type="character" w:customStyle="1" w:styleId="WellChar">
    <w:name w:val="Well Char"/>
    <w:basedOn w:val="DefaultParagraphFont"/>
    <w:link w:val="Well"/>
    <w:uiPriority w:val="9"/>
    <w:rsid w:val="008D0AF7"/>
    <w:rPr>
      <w:rFonts w:ascii="Arial" w:eastAsiaTheme="minorHAnsi" w:hAnsi="Arial" w:cstheme="minorBidi"/>
      <w:noProof/>
      <w:sz w:val="24"/>
      <w:szCs w:val="22"/>
      <w:shd w:val="clear" w:color="auto" w:fill="F2F2F2" w:themeFill="background1" w:themeFillShade="F2"/>
      <w:lang w:eastAsia="en-US"/>
    </w:rPr>
  </w:style>
  <w:style w:type="table" w:customStyle="1" w:styleId="WETTable">
    <w:name w:val="WET Table"/>
    <w:basedOn w:val="TableNormal"/>
    <w:uiPriority w:val="99"/>
    <w:rsid w:val="008D0AF7"/>
    <w:rPr>
      <w:rFonts w:ascii="Arial" w:eastAsia="Calibri" w:hAnsi="Arial"/>
      <w:sz w:val="24"/>
    </w:rPr>
    <w:tblPr>
      <w:tblStyleRowBandSize w:val="1"/>
      <w:tblStyleColBandSize w:val="1"/>
      <w:tblCellMar>
        <w:top w:w="120" w:type="dxa"/>
        <w:left w:w="120" w:type="dxa"/>
        <w:bottom w:w="120" w:type="dxa"/>
        <w:right w:w="120" w:type="dxa"/>
      </w:tblCellMar>
    </w:tblPr>
    <w:tblStylePr w:type="firstRow">
      <w:rPr>
        <w:rFonts w:ascii="Arial" w:hAnsi="Arial"/>
        <w:b/>
      </w:rPr>
      <w:tblPr/>
      <w:tcPr>
        <w:tcBorders>
          <w:top w:val="nil"/>
          <w:left w:val="nil"/>
          <w:bottom w:val="single" w:sz="8" w:space="0" w:color="D9D9D9" w:themeColor="background1" w:themeShade="D9"/>
          <w:right w:val="nil"/>
          <w:insideH w:val="nil"/>
          <w:insideV w:val="nil"/>
        </w:tcBorders>
      </w:tcPr>
    </w:tblStylePr>
    <w:tblStylePr w:type="band1Horz">
      <w:rPr>
        <w:rFonts w:ascii="Arial" w:hAnsi="Arial"/>
        <w:sz w:val="24"/>
      </w:rPr>
      <w:tblPr/>
      <w:tcPr>
        <w:tcBorders>
          <w:top w:val="single" w:sz="4" w:space="0" w:color="D9D9D9" w:themeColor="background1" w:themeShade="D9"/>
        </w:tcBorders>
        <w:shd w:val="clear" w:color="auto" w:fill="F2F2F2" w:themeFill="background1" w:themeFillShade="F2"/>
      </w:tcPr>
    </w:tblStylePr>
    <w:tblStylePr w:type="band2Horz">
      <w:tblPr/>
      <w:tcPr>
        <w:tcBorders>
          <w:top w:val="single" w:sz="4" w:space="0" w:color="D9D9D9" w:themeColor="background1" w:themeShade="D9"/>
        </w:tcBorders>
      </w:tcPr>
    </w:tblStylePr>
  </w:style>
  <w:style w:type="paragraph" w:customStyle="1" w:styleId="Tablecaption">
    <w:name w:val="Table caption"/>
    <w:basedOn w:val="Heading5"/>
    <w:link w:val="TablecaptionChar"/>
    <w:uiPriority w:val="10"/>
    <w:qFormat/>
    <w:rsid w:val="008D0AF7"/>
    <w:pPr>
      <w:jc w:val="center"/>
    </w:pPr>
  </w:style>
  <w:style w:type="character" w:customStyle="1" w:styleId="TablecaptionChar">
    <w:name w:val="Table caption Char"/>
    <w:basedOn w:val="Heading5Char"/>
    <w:link w:val="Tablecaption"/>
    <w:uiPriority w:val="10"/>
    <w:rsid w:val="008D0AF7"/>
    <w:rPr>
      <w:rFonts w:ascii="Arial" w:eastAsiaTheme="minorHAnsi" w:hAnsi="Arial" w:cstheme="minorBidi"/>
      <w:b/>
      <w:noProof/>
      <w:sz w:val="24"/>
      <w:szCs w:val="22"/>
      <w:lang w:eastAsia="en-US"/>
    </w:rPr>
  </w:style>
  <w:style w:type="table" w:customStyle="1" w:styleId="TableGrid1">
    <w:name w:val="Table Grid1"/>
    <w:basedOn w:val="TableNormal"/>
    <w:next w:val="TableGrid"/>
    <w:uiPriority w:val="59"/>
    <w:rsid w:val="008D0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mar-text">
    <w:name w:val="ind-mar-text"/>
    <w:basedOn w:val="Normal"/>
    <w:rsid w:val="00ED2D3D"/>
    <w:pPr>
      <w:tabs>
        <w:tab w:val="left" w:pos="360"/>
        <w:tab w:val="left" w:pos="720"/>
        <w:tab w:val="left" w:pos="1080"/>
        <w:tab w:val="left" w:pos="1440"/>
      </w:tabs>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2"/>
      <w:szCs w:val="20"/>
    </w:rPr>
  </w:style>
  <w:style w:type="table" w:customStyle="1" w:styleId="TableGrid0">
    <w:name w:val="TableGrid"/>
    <w:rsid w:val="002D41A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01">
    <w:name w:val="fontstyle01"/>
    <w:basedOn w:val="DefaultParagraphFont"/>
    <w:rsid w:val="009D66AC"/>
    <w:rPr>
      <w:rFonts w:ascii="Arial-BoldMT" w:hAnsi="Arial-BoldMT" w:hint="default"/>
      <w:b/>
      <w:bCs/>
      <w:i w:val="0"/>
      <w:iCs w:val="0"/>
      <w:color w:val="0000B4"/>
      <w:sz w:val="30"/>
      <w:szCs w:val="30"/>
    </w:rPr>
  </w:style>
  <w:style w:type="character" w:customStyle="1" w:styleId="fontstyle11">
    <w:name w:val="fontstyle11"/>
    <w:basedOn w:val="DefaultParagraphFont"/>
    <w:rsid w:val="009D66AC"/>
    <w:rPr>
      <w:rFonts w:ascii="TimesNewRomanPS-ItalicMT" w:hAnsi="TimesNewRomanPS-ItalicMT" w:hint="default"/>
      <w:b w:val="0"/>
      <w:bCs w:val="0"/>
      <w:i/>
      <w:iCs/>
      <w:color w:val="0000FF"/>
      <w:sz w:val="22"/>
      <w:szCs w:val="22"/>
    </w:rPr>
  </w:style>
  <w:style w:type="character" w:customStyle="1" w:styleId="fontstyle31">
    <w:name w:val="fontstyle31"/>
    <w:basedOn w:val="DefaultParagraphFont"/>
    <w:rsid w:val="009D66AC"/>
    <w:rPr>
      <w:rFonts w:ascii="TimesNewRomanPSMT" w:hAnsi="TimesNewRomanPSMT" w:hint="default"/>
      <w:b w:val="0"/>
      <w:bCs w:val="0"/>
      <w:i w:val="0"/>
      <w:iCs w:val="0"/>
      <w:color w:val="000000"/>
      <w:sz w:val="22"/>
      <w:szCs w:val="22"/>
    </w:rPr>
  </w:style>
  <w:style w:type="character" w:customStyle="1" w:styleId="fontstyle41">
    <w:name w:val="fontstyle41"/>
    <w:basedOn w:val="DefaultParagraphFont"/>
    <w:rsid w:val="009D66AC"/>
    <w:rPr>
      <w:rFonts w:ascii="ArialMT" w:hAnsi="ArialMT" w:hint="default"/>
      <w:b w:val="0"/>
      <w:bCs w:val="0"/>
      <w:i w:val="0"/>
      <w:iCs w:val="0"/>
      <w:color w:val="0000B4"/>
      <w:sz w:val="22"/>
      <w:szCs w:val="22"/>
    </w:rPr>
  </w:style>
  <w:style w:type="character" w:styleId="HTMLCite">
    <w:name w:val="HTML Cite"/>
    <w:basedOn w:val="DefaultParagraphFont"/>
    <w:uiPriority w:val="99"/>
    <w:semiHidden/>
    <w:unhideWhenUsed/>
    <w:rsid w:val="00203E97"/>
    <w:rPr>
      <w:i/>
      <w:iCs/>
    </w:rPr>
  </w:style>
  <w:style w:type="paragraph" w:customStyle="1" w:styleId="Style3">
    <w:name w:val="Style3"/>
    <w:basedOn w:val="Heading2"/>
    <w:link w:val="Style3Car"/>
    <w:qFormat/>
    <w:rsid w:val="009F3CCC"/>
    <w:rPr>
      <w:sz w:val="28"/>
    </w:rPr>
  </w:style>
  <w:style w:type="paragraph" w:customStyle="1" w:styleId="Style1">
    <w:name w:val="Style1"/>
    <w:basedOn w:val="Normal"/>
    <w:link w:val="Style1Car"/>
    <w:qFormat/>
    <w:rsid w:val="009F3CCC"/>
    <w:pPr>
      <w:spacing w:before="480" w:line="240" w:lineRule="auto"/>
    </w:pPr>
    <w:rPr>
      <w:b/>
      <w:sz w:val="32"/>
      <w:szCs w:val="32"/>
    </w:rPr>
  </w:style>
  <w:style w:type="character" w:customStyle="1" w:styleId="Style3Car">
    <w:name w:val="Style3 Car"/>
    <w:basedOn w:val="Heading2Char"/>
    <w:link w:val="Style3"/>
    <w:rsid w:val="009F3CCC"/>
    <w:rPr>
      <w:rFonts w:ascii="Arial" w:eastAsiaTheme="minorHAnsi" w:hAnsi="Arial" w:cstheme="minorBidi"/>
      <w:b/>
      <w:bCs/>
      <w:color w:val="000000"/>
      <w:sz w:val="28"/>
      <w:szCs w:val="32"/>
      <w:shd w:val="clear" w:color="auto" w:fill="FFFFFF"/>
    </w:rPr>
  </w:style>
  <w:style w:type="character" w:customStyle="1" w:styleId="Style1Car">
    <w:name w:val="Style1 Car"/>
    <w:basedOn w:val="DefaultParagraphFont"/>
    <w:link w:val="Style1"/>
    <w:rsid w:val="009F3CCC"/>
    <w:rPr>
      <w:rFonts w:ascii="Arial" w:eastAsiaTheme="minorHAnsi" w:hAnsi="Arial" w:cstheme="minorBidi"/>
      <w:b/>
      <w:sz w:val="32"/>
      <w:szCs w:val="32"/>
      <w:lang w:eastAsia="en-US"/>
    </w:rPr>
  </w:style>
  <w:style w:type="character" w:customStyle="1" w:styleId="schedulelabel">
    <w:name w:val="schedulelabel"/>
    <w:basedOn w:val="DefaultParagraphFont"/>
    <w:rsid w:val="00AE423B"/>
  </w:style>
  <w:style w:type="character" w:customStyle="1" w:styleId="scheduletitletext">
    <w:name w:val="scheduletitletext"/>
    <w:basedOn w:val="DefaultParagraphFont"/>
    <w:rsid w:val="00AE4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5522">
      <w:bodyDiv w:val="1"/>
      <w:marLeft w:val="0"/>
      <w:marRight w:val="0"/>
      <w:marTop w:val="0"/>
      <w:marBottom w:val="0"/>
      <w:divBdr>
        <w:top w:val="none" w:sz="0" w:space="0" w:color="auto"/>
        <w:left w:val="none" w:sz="0" w:space="0" w:color="auto"/>
        <w:bottom w:val="none" w:sz="0" w:space="0" w:color="auto"/>
        <w:right w:val="none" w:sz="0" w:space="0" w:color="auto"/>
      </w:divBdr>
      <w:divsChild>
        <w:div w:id="1700354835">
          <w:marLeft w:val="0"/>
          <w:marRight w:val="0"/>
          <w:marTop w:val="0"/>
          <w:marBottom w:val="0"/>
          <w:divBdr>
            <w:top w:val="none" w:sz="0" w:space="0" w:color="auto"/>
            <w:left w:val="none" w:sz="0" w:space="0" w:color="auto"/>
            <w:bottom w:val="none" w:sz="0" w:space="0" w:color="auto"/>
            <w:right w:val="none" w:sz="0" w:space="0" w:color="auto"/>
          </w:divBdr>
          <w:divsChild>
            <w:div w:id="1783256643">
              <w:marLeft w:val="0"/>
              <w:marRight w:val="0"/>
              <w:marTop w:val="0"/>
              <w:marBottom w:val="0"/>
              <w:divBdr>
                <w:top w:val="none" w:sz="0" w:space="0" w:color="auto"/>
                <w:left w:val="none" w:sz="0" w:space="0" w:color="auto"/>
                <w:bottom w:val="none" w:sz="0" w:space="0" w:color="auto"/>
                <w:right w:val="none" w:sz="0" w:space="0" w:color="auto"/>
              </w:divBdr>
              <w:divsChild>
                <w:div w:id="979043611">
                  <w:marLeft w:val="0"/>
                  <w:marRight w:val="0"/>
                  <w:marTop w:val="0"/>
                  <w:marBottom w:val="0"/>
                  <w:divBdr>
                    <w:top w:val="none" w:sz="0" w:space="0" w:color="auto"/>
                    <w:left w:val="none" w:sz="0" w:space="0" w:color="auto"/>
                    <w:bottom w:val="none" w:sz="0" w:space="0" w:color="auto"/>
                    <w:right w:val="none" w:sz="0" w:space="0" w:color="auto"/>
                  </w:divBdr>
                  <w:divsChild>
                    <w:div w:id="786192785">
                      <w:marLeft w:val="0"/>
                      <w:marRight w:val="0"/>
                      <w:marTop w:val="0"/>
                      <w:marBottom w:val="0"/>
                      <w:divBdr>
                        <w:top w:val="none" w:sz="0" w:space="0" w:color="auto"/>
                        <w:left w:val="none" w:sz="0" w:space="0" w:color="auto"/>
                        <w:bottom w:val="none" w:sz="0" w:space="0" w:color="auto"/>
                        <w:right w:val="none" w:sz="0" w:space="0" w:color="auto"/>
                      </w:divBdr>
                      <w:divsChild>
                        <w:div w:id="1796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7091">
      <w:bodyDiv w:val="1"/>
      <w:marLeft w:val="0"/>
      <w:marRight w:val="0"/>
      <w:marTop w:val="0"/>
      <w:marBottom w:val="0"/>
      <w:divBdr>
        <w:top w:val="none" w:sz="0" w:space="0" w:color="auto"/>
        <w:left w:val="none" w:sz="0" w:space="0" w:color="auto"/>
        <w:bottom w:val="none" w:sz="0" w:space="0" w:color="auto"/>
        <w:right w:val="none" w:sz="0" w:space="0" w:color="auto"/>
      </w:divBdr>
    </w:div>
    <w:div w:id="54276526">
      <w:bodyDiv w:val="1"/>
      <w:marLeft w:val="0"/>
      <w:marRight w:val="0"/>
      <w:marTop w:val="0"/>
      <w:marBottom w:val="0"/>
      <w:divBdr>
        <w:top w:val="none" w:sz="0" w:space="0" w:color="auto"/>
        <w:left w:val="none" w:sz="0" w:space="0" w:color="auto"/>
        <w:bottom w:val="none" w:sz="0" w:space="0" w:color="auto"/>
        <w:right w:val="none" w:sz="0" w:space="0" w:color="auto"/>
      </w:divBdr>
      <w:divsChild>
        <w:div w:id="1791971347">
          <w:marLeft w:val="0"/>
          <w:marRight w:val="0"/>
          <w:marTop w:val="0"/>
          <w:marBottom w:val="0"/>
          <w:divBdr>
            <w:top w:val="none" w:sz="0" w:space="0" w:color="auto"/>
            <w:left w:val="none" w:sz="0" w:space="0" w:color="auto"/>
            <w:bottom w:val="none" w:sz="0" w:space="0" w:color="auto"/>
            <w:right w:val="none" w:sz="0" w:space="0" w:color="auto"/>
          </w:divBdr>
          <w:divsChild>
            <w:div w:id="1590231059">
              <w:marLeft w:val="0"/>
              <w:marRight w:val="0"/>
              <w:marTop w:val="0"/>
              <w:marBottom w:val="0"/>
              <w:divBdr>
                <w:top w:val="none" w:sz="0" w:space="0" w:color="auto"/>
                <w:left w:val="none" w:sz="0" w:space="0" w:color="auto"/>
                <w:bottom w:val="none" w:sz="0" w:space="0" w:color="auto"/>
                <w:right w:val="none" w:sz="0" w:space="0" w:color="auto"/>
              </w:divBdr>
              <w:divsChild>
                <w:div w:id="1577544213">
                  <w:marLeft w:val="0"/>
                  <w:marRight w:val="0"/>
                  <w:marTop w:val="0"/>
                  <w:marBottom w:val="0"/>
                  <w:divBdr>
                    <w:top w:val="none" w:sz="0" w:space="0" w:color="auto"/>
                    <w:left w:val="none" w:sz="0" w:space="0" w:color="auto"/>
                    <w:bottom w:val="none" w:sz="0" w:space="0" w:color="auto"/>
                    <w:right w:val="none" w:sz="0" w:space="0" w:color="auto"/>
                  </w:divBdr>
                  <w:divsChild>
                    <w:div w:id="301662574">
                      <w:marLeft w:val="0"/>
                      <w:marRight w:val="0"/>
                      <w:marTop w:val="0"/>
                      <w:marBottom w:val="0"/>
                      <w:divBdr>
                        <w:top w:val="none" w:sz="0" w:space="0" w:color="auto"/>
                        <w:left w:val="none" w:sz="0" w:space="0" w:color="auto"/>
                        <w:bottom w:val="none" w:sz="0" w:space="0" w:color="auto"/>
                        <w:right w:val="none" w:sz="0" w:space="0" w:color="auto"/>
                      </w:divBdr>
                      <w:divsChild>
                        <w:div w:id="15043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03688">
      <w:bodyDiv w:val="1"/>
      <w:marLeft w:val="0"/>
      <w:marRight w:val="0"/>
      <w:marTop w:val="0"/>
      <w:marBottom w:val="0"/>
      <w:divBdr>
        <w:top w:val="none" w:sz="0" w:space="0" w:color="auto"/>
        <w:left w:val="none" w:sz="0" w:space="0" w:color="auto"/>
        <w:bottom w:val="none" w:sz="0" w:space="0" w:color="auto"/>
        <w:right w:val="none" w:sz="0" w:space="0" w:color="auto"/>
      </w:divBdr>
      <w:divsChild>
        <w:div w:id="237862751">
          <w:marLeft w:val="0"/>
          <w:marRight w:val="0"/>
          <w:marTop w:val="0"/>
          <w:marBottom w:val="0"/>
          <w:divBdr>
            <w:top w:val="none" w:sz="0" w:space="0" w:color="auto"/>
            <w:left w:val="none" w:sz="0" w:space="0" w:color="auto"/>
            <w:bottom w:val="none" w:sz="0" w:space="0" w:color="auto"/>
            <w:right w:val="none" w:sz="0" w:space="0" w:color="auto"/>
          </w:divBdr>
          <w:divsChild>
            <w:div w:id="1266110296">
              <w:marLeft w:val="0"/>
              <w:marRight w:val="0"/>
              <w:marTop w:val="0"/>
              <w:marBottom w:val="0"/>
              <w:divBdr>
                <w:top w:val="none" w:sz="0" w:space="0" w:color="auto"/>
                <w:left w:val="none" w:sz="0" w:space="0" w:color="auto"/>
                <w:bottom w:val="none" w:sz="0" w:space="0" w:color="auto"/>
                <w:right w:val="none" w:sz="0" w:space="0" w:color="auto"/>
              </w:divBdr>
              <w:divsChild>
                <w:div w:id="314644987">
                  <w:marLeft w:val="0"/>
                  <w:marRight w:val="0"/>
                  <w:marTop w:val="0"/>
                  <w:marBottom w:val="0"/>
                  <w:divBdr>
                    <w:top w:val="none" w:sz="0" w:space="0" w:color="auto"/>
                    <w:left w:val="none" w:sz="0" w:space="0" w:color="auto"/>
                    <w:bottom w:val="none" w:sz="0" w:space="0" w:color="auto"/>
                    <w:right w:val="none" w:sz="0" w:space="0" w:color="auto"/>
                  </w:divBdr>
                  <w:divsChild>
                    <w:div w:id="1021510109">
                      <w:marLeft w:val="0"/>
                      <w:marRight w:val="0"/>
                      <w:marTop w:val="0"/>
                      <w:marBottom w:val="0"/>
                      <w:divBdr>
                        <w:top w:val="none" w:sz="0" w:space="0" w:color="auto"/>
                        <w:left w:val="none" w:sz="0" w:space="0" w:color="auto"/>
                        <w:bottom w:val="none" w:sz="0" w:space="0" w:color="auto"/>
                        <w:right w:val="none" w:sz="0" w:space="0" w:color="auto"/>
                      </w:divBdr>
                      <w:divsChild>
                        <w:div w:id="8571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191">
      <w:bodyDiv w:val="1"/>
      <w:marLeft w:val="0"/>
      <w:marRight w:val="0"/>
      <w:marTop w:val="0"/>
      <w:marBottom w:val="0"/>
      <w:divBdr>
        <w:top w:val="none" w:sz="0" w:space="0" w:color="auto"/>
        <w:left w:val="none" w:sz="0" w:space="0" w:color="auto"/>
        <w:bottom w:val="none" w:sz="0" w:space="0" w:color="auto"/>
        <w:right w:val="none" w:sz="0" w:space="0" w:color="auto"/>
      </w:divBdr>
    </w:div>
    <w:div w:id="141312123">
      <w:bodyDiv w:val="1"/>
      <w:marLeft w:val="0"/>
      <w:marRight w:val="0"/>
      <w:marTop w:val="0"/>
      <w:marBottom w:val="0"/>
      <w:divBdr>
        <w:top w:val="none" w:sz="0" w:space="0" w:color="auto"/>
        <w:left w:val="none" w:sz="0" w:space="0" w:color="auto"/>
        <w:bottom w:val="none" w:sz="0" w:space="0" w:color="auto"/>
        <w:right w:val="none" w:sz="0" w:space="0" w:color="auto"/>
      </w:divBdr>
    </w:div>
    <w:div w:id="199558547">
      <w:bodyDiv w:val="1"/>
      <w:marLeft w:val="0"/>
      <w:marRight w:val="0"/>
      <w:marTop w:val="0"/>
      <w:marBottom w:val="0"/>
      <w:divBdr>
        <w:top w:val="none" w:sz="0" w:space="0" w:color="auto"/>
        <w:left w:val="none" w:sz="0" w:space="0" w:color="auto"/>
        <w:bottom w:val="none" w:sz="0" w:space="0" w:color="auto"/>
        <w:right w:val="none" w:sz="0" w:space="0" w:color="auto"/>
      </w:divBdr>
      <w:divsChild>
        <w:div w:id="761797294">
          <w:marLeft w:val="0"/>
          <w:marRight w:val="0"/>
          <w:marTop w:val="0"/>
          <w:marBottom w:val="0"/>
          <w:divBdr>
            <w:top w:val="none" w:sz="0" w:space="0" w:color="auto"/>
            <w:left w:val="none" w:sz="0" w:space="0" w:color="auto"/>
            <w:bottom w:val="none" w:sz="0" w:space="0" w:color="auto"/>
            <w:right w:val="none" w:sz="0" w:space="0" w:color="auto"/>
          </w:divBdr>
          <w:divsChild>
            <w:div w:id="1442917484">
              <w:marLeft w:val="0"/>
              <w:marRight w:val="0"/>
              <w:marTop w:val="0"/>
              <w:marBottom w:val="0"/>
              <w:divBdr>
                <w:top w:val="none" w:sz="0" w:space="0" w:color="auto"/>
                <w:left w:val="none" w:sz="0" w:space="0" w:color="auto"/>
                <w:bottom w:val="none" w:sz="0" w:space="0" w:color="auto"/>
                <w:right w:val="none" w:sz="0" w:space="0" w:color="auto"/>
              </w:divBdr>
              <w:divsChild>
                <w:div w:id="1867910547">
                  <w:marLeft w:val="0"/>
                  <w:marRight w:val="0"/>
                  <w:marTop w:val="0"/>
                  <w:marBottom w:val="0"/>
                  <w:divBdr>
                    <w:top w:val="none" w:sz="0" w:space="0" w:color="auto"/>
                    <w:left w:val="none" w:sz="0" w:space="0" w:color="auto"/>
                    <w:bottom w:val="none" w:sz="0" w:space="0" w:color="auto"/>
                    <w:right w:val="none" w:sz="0" w:space="0" w:color="auto"/>
                  </w:divBdr>
                  <w:divsChild>
                    <w:div w:id="1912689416">
                      <w:marLeft w:val="0"/>
                      <w:marRight w:val="0"/>
                      <w:marTop w:val="0"/>
                      <w:marBottom w:val="0"/>
                      <w:divBdr>
                        <w:top w:val="none" w:sz="0" w:space="0" w:color="auto"/>
                        <w:left w:val="none" w:sz="0" w:space="0" w:color="auto"/>
                        <w:bottom w:val="none" w:sz="0" w:space="0" w:color="auto"/>
                        <w:right w:val="none" w:sz="0" w:space="0" w:color="auto"/>
                      </w:divBdr>
                      <w:divsChild>
                        <w:div w:id="1034039269">
                          <w:marLeft w:val="0"/>
                          <w:marRight w:val="0"/>
                          <w:marTop w:val="0"/>
                          <w:marBottom w:val="0"/>
                          <w:divBdr>
                            <w:top w:val="none" w:sz="0" w:space="0" w:color="auto"/>
                            <w:left w:val="none" w:sz="0" w:space="0" w:color="auto"/>
                            <w:bottom w:val="none" w:sz="0" w:space="0" w:color="auto"/>
                            <w:right w:val="none" w:sz="0" w:space="0" w:color="auto"/>
                          </w:divBdr>
                          <w:divsChild>
                            <w:div w:id="11397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17198">
      <w:bodyDiv w:val="1"/>
      <w:marLeft w:val="0"/>
      <w:marRight w:val="0"/>
      <w:marTop w:val="0"/>
      <w:marBottom w:val="0"/>
      <w:divBdr>
        <w:top w:val="none" w:sz="0" w:space="0" w:color="auto"/>
        <w:left w:val="none" w:sz="0" w:space="0" w:color="auto"/>
        <w:bottom w:val="none" w:sz="0" w:space="0" w:color="auto"/>
        <w:right w:val="none" w:sz="0" w:space="0" w:color="auto"/>
      </w:divBdr>
      <w:divsChild>
        <w:div w:id="868876502">
          <w:marLeft w:val="0"/>
          <w:marRight w:val="0"/>
          <w:marTop w:val="0"/>
          <w:marBottom w:val="0"/>
          <w:divBdr>
            <w:top w:val="none" w:sz="0" w:space="0" w:color="auto"/>
            <w:left w:val="none" w:sz="0" w:space="0" w:color="auto"/>
            <w:bottom w:val="none" w:sz="0" w:space="0" w:color="auto"/>
            <w:right w:val="none" w:sz="0" w:space="0" w:color="auto"/>
          </w:divBdr>
          <w:divsChild>
            <w:div w:id="1503812906">
              <w:marLeft w:val="0"/>
              <w:marRight w:val="0"/>
              <w:marTop w:val="0"/>
              <w:marBottom w:val="0"/>
              <w:divBdr>
                <w:top w:val="none" w:sz="0" w:space="0" w:color="auto"/>
                <w:left w:val="none" w:sz="0" w:space="0" w:color="auto"/>
                <w:bottom w:val="none" w:sz="0" w:space="0" w:color="auto"/>
                <w:right w:val="none" w:sz="0" w:space="0" w:color="auto"/>
              </w:divBdr>
              <w:divsChild>
                <w:div w:id="2043630817">
                  <w:marLeft w:val="0"/>
                  <w:marRight w:val="0"/>
                  <w:marTop w:val="0"/>
                  <w:marBottom w:val="0"/>
                  <w:divBdr>
                    <w:top w:val="none" w:sz="0" w:space="0" w:color="auto"/>
                    <w:left w:val="none" w:sz="0" w:space="0" w:color="auto"/>
                    <w:bottom w:val="none" w:sz="0" w:space="0" w:color="auto"/>
                    <w:right w:val="none" w:sz="0" w:space="0" w:color="auto"/>
                  </w:divBdr>
                  <w:divsChild>
                    <w:div w:id="1049376775">
                      <w:marLeft w:val="0"/>
                      <w:marRight w:val="0"/>
                      <w:marTop w:val="0"/>
                      <w:marBottom w:val="0"/>
                      <w:divBdr>
                        <w:top w:val="none" w:sz="0" w:space="0" w:color="auto"/>
                        <w:left w:val="none" w:sz="0" w:space="0" w:color="auto"/>
                        <w:bottom w:val="none" w:sz="0" w:space="0" w:color="auto"/>
                        <w:right w:val="none" w:sz="0" w:space="0" w:color="auto"/>
                      </w:divBdr>
                      <w:divsChild>
                        <w:div w:id="5803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714449">
      <w:bodyDiv w:val="1"/>
      <w:marLeft w:val="0"/>
      <w:marRight w:val="0"/>
      <w:marTop w:val="0"/>
      <w:marBottom w:val="0"/>
      <w:divBdr>
        <w:top w:val="none" w:sz="0" w:space="0" w:color="auto"/>
        <w:left w:val="none" w:sz="0" w:space="0" w:color="auto"/>
        <w:bottom w:val="none" w:sz="0" w:space="0" w:color="auto"/>
        <w:right w:val="none" w:sz="0" w:space="0" w:color="auto"/>
      </w:divBdr>
    </w:div>
    <w:div w:id="362294868">
      <w:bodyDiv w:val="1"/>
      <w:marLeft w:val="0"/>
      <w:marRight w:val="0"/>
      <w:marTop w:val="0"/>
      <w:marBottom w:val="0"/>
      <w:divBdr>
        <w:top w:val="none" w:sz="0" w:space="0" w:color="auto"/>
        <w:left w:val="none" w:sz="0" w:space="0" w:color="auto"/>
        <w:bottom w:val="none" w:sz="0" w:space="0" w:color="auto"/>
        <w:right w:val="none" w:sz="0" w:space="0" w:color="auto"/>
      </w:divBdr>
    </w:div>
    <w:div w:id="406461129">
      <w:bodyDiv w:val="1"/>
      <w:marLeft w:val="0"/>
      <w:marRight w:val="0"/>
      <w:marTop w:val="0"/>
      <w:marBottom w:val="0"/>
      <w:divBdr>
        <w:top w:val="none" w:sz="0" w:space="0" w:color="auto"/>
        <w:left w:val="none" w:sz="0" w:space="0" w:color="auto"/>
        <w:bottom w:val="none" w:sz="0" w:space="0" w:color="auto"/>
        <w:right w:val="none" w:sz="0" w:space="0" w:color="auto"/>
      </w:divBdr>
    </w:div>
    <w:div w:id="449514980">
      <w:bodyDiv w:val="1"/>
      <w:marLeft w:val="0"/>
      <w:marRight w:val="0"/>
      <w:marTop w:val="0"/>
      <w:marBottom w:val="0"/>
      <w:divBdr>
        <w:top w:val="none" w:sz="0" w:space="0" w:color="auto"/>
        <w:left w:val="none" w:sz="0" w:space="0" w:color="auto"/>
        <w:bottom w:val="none" w:sz="0" w:space="0" w:color="auto"/>
        <w:right w:val="none" w:sz="0" w:space="0" w:color="auto"/>
      </w:divBdr>
    </w:div>
    <w:div w:id="471798521">
      <w:bodyDiv w:val="1"/>
      <w:marLeft w:val="0"/>
      <w:marRight w:val="0"/>
      <w:marTop w:val="0"/>
      <w:marBottom w:val="0"/>
      <w:divBdr>
        <w:top w:val="none" w:sz="0" w:space="0" w:color="auto"/>
        <w:left w:val="none" w:sz="0" w:space="0" w:color="auto"/>
        <w:bottom w:val="none" w:sz="0" w:space="0" w:color="auto"/>
        <w:right w:val="none" w:sz="0" w:space="0" w:color="auto"/>
      </w:divBdr>
      <w:divsChild>
        <w:div w:id="1635983089">
          <w:marLeft w:val="0"/>
          <w:marRight w:val="0"/>
          <w:marTop w:val="0"/>
          <w:marBottom w:val="0"/>
          <w:divBdr>
            <w:top w:val="none" w:sz="0" w:space="0" w:color="auto"/>
            <w:left w:val="none" w:sz="0" w:space="0" w:color="auto"/>
            <w:bottom w:val="none" w:sz="0" w:space="0" w:color="auto"/>
            <w:right w:val="none" w:sz="0" w:space="0" w:color="auto"/>
          </w:divBdr>
          <w:divsChild>
            <w:div w:id="9838563">
              <w:marLeft w:val="0"/>
              <w:marRight w:val="0"/>
              <w:marTop w:val="0"/>
              <w:marBottom w:val="0"/>
              <w:divBdr>
                <w:top w:val="none" w:sz="0" w:space="0" w:color="auto"/>
                <w:left w:val="none" w:sz="0" w:space="0" w:color="auto"/>
                <w:bottom w:val="none" w:sz="0" w:space="0" w:color="auto"/>
                <w:right w:val="none" w:sz="0" w:space="0" w:color="auto"/>
              </w:divBdr>
              <w:divsChild>
                <w:div w:id="246160986">
                  <w:marLeft w:val="0"/>
                  <w:marRight w:val="0"/>
                  <w:marTop w:val="0"/>
                  <w:marBottom w:val="0"/>
                  <w:divBdr>
                    <w:top w:val="none" w:sz="0" w:space="0" w:color="auto"/>
                    <w:left w:val="none" w:sz="0" w:space="0" w:color="auto"/>
                    <w:bottom w:val="none" w:sz="0" w:space="0" w:color="auto"/>
                    <w:right w:val="none" w:sz="0" w:space="0" w:color="auto"/>
                  </w:divBdr>
                  <w:divsChild>
                    <w:div w:id="1068462268">
                      <w:marLeft w:val="0"/>
                      <w:marRight w:val="0"/>
                      <w:marTop w:val="0"/>
                      <w:marBottom w:val="0"/>
                      <w:divBdr>
                        <w:top w:val="none" w:sz="0" w:space="0" w:color="auto"/>
                        <w:left w:val="none" w:sz="0" w:space="0" w:color="auto"/>
                        <w:bottom w:val="none" w:sz="0" w:space="0" w:color="auto"/>
                        <w:right w:val="none" w:sz="0" w:space="0" w:color="auto"/>
                      </w:divBdr>
                      <w:divsChild>
                        <w:div w:id="346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965656">
      <w:bodyDiv w:val="1"/>
      <w:marLeft w:val="0"/>
      <w:marRight w:val="0"/>
      <w:marTop w:val="0"/>
      <w:marBottom w:val="0"/>
      <w:divBdr>
        <w:top w:val="none" w:sz="0" w:space="0" w:color="auto"/>
        <w:left w:val="none" w:sz="0" w:space="0" w:color="auto"/>
        <w:bottom w:val="none" w:sz="0" w:space="0" w:color="auto"/>
        <w:right w:val="none" w:sz="0" w:space="0" w:color="auto"/>
      </w:divBdr>
    </w:div>
    <w:div w:id="531192710">
      <w:bodyDiv w:val="1"/>
      <w:marLeft w:val="0"/>
      <w:marRight w:val="0"/>
      <w:marTop w:val="0"/>
      <w:marBottom w:val="0"/>
      <w:divBdr>
        <w:top w:val="none" w:sz="0" w:space="0" w:color="auto"/>
        <w:left w:val="none" w:sz="0" w:space="0" w:color="auto"/>
        <w:bottom w:val="none" w:sz="0" w:space="0" w:color="auto"/>
        <w:right w:val="none" w:sz="0" w:space="0" w:color="auto"/>
      </w:divBdr>
    </w:div>
    <w:div w:id="552038319">
      <w:bodyDiv w:val="1"/>
      <w:marLeft w:val="0"/>
      <w:marRight w:val="0"/>
      <w:marTop w:val="0"/>
      <w:marBottom w:val="0"/>
      <w:divBdr>
        <w:top w:val="none" w:sz="0" w:space="0" w:color="auto"/>
        <w:left w:val="none" w:sz="0" w:space="0" w:color="auto"/>
        <w:bottom w:val="none" w:sz="0" w:space="0" w:color="auto"/>
        <w:right w:val="none" w:sz="0" w:space="0" w:color="auto"/>
      </w:divBdr>
    </w:div>
    <w:div w:id="632489769">
      <w:bodyDiv w:val="1"/>
      <w:marLeft w:val="0"/>
      <w:marRight w:val="0"/>
      <w:marTop w:val="0"/>
      <w:marBottom w:val="0"/>
      <w:divBdr>
        <w:top w:val="none" w:sz="0" w:space="0" w:color="auto"/>
        <w:left w:val="none" w:sz="0" w:space="0" w:color="auto"/>
        <w:bottom w:val="none" w:sz="0" w:space="0" w:color="auto"/>
        <w:right w:val="none" w:sz="0" w:space="0" w:color="auto"/>
      </w:divBdr>
    </w:div>
    <w:div w:id="667755005">
      <w:bodyDiv w:val="1"/>
      <w:marLeft w:val="0"/>
      <w:marRight w:val="0"/>
      <w:marTop w:val="0"/>
      <w:marBottom w:val="0"/>
      <w:divBdr>
        <w:top w:val="none" w:sz="0" w:space="0" w:color="auto"/>
        <w:left w:val="none" w:sz="0" w:space="0" w:color="auto"/>
        <w:bottom w:val="none" w:sz="0" w:space="0" w:color="auto"/>
        <w:right w:val="none" w:sz="0" w:space="0" w:color="auto"/>
      </w:divBdr>
    </w:div>
    <w:div w:id="705444785">
      <w:bodyDiv w:val="1"/>
      <w:marLeft w:val="0"/>
      <w:marRight w:val="0"/>
      <w:marTop w:val="0"/>
      <w:marBottom w:val="0"/>
      <w:divBdr>
        <w:top w:val="none" w:sz="0" w:space="0" w:color="auto"/>
        <w:left w:val="none" w:sz="0" w:space="0" w:color="auto"/>
        <w:bottom w:val="none" w:sz="0" w:space="0" w:color="auto"/>
        <w:right w:val="none" w:sz="0" w:space="0" w:color="auto"/>
      </w:divBdr>
    </w:div>
    <w:div w:id="725957647">
      <w:bodyDiv w:val="1"/>
      <w:marLeft w:val="0"/>
      <w:marRight w:val="0"/>
      <w:marTop w:val="0"/>
      <w:marBottom w:val="0"/>
      <w:divBdr>
        <w:top w:val="none" w:sz="0" w:space="0" w:color="auto"/>
        <w:left w:val="none" w:sz="0" w:space="0" w:color="auto"/>
        <w:bottom w:val="none" w:sz="0" w:space="0" w:color="auto"/>
        <w:right w:val="none" w:sz="0" w:space="0" w:color="auto"/>
      </w:divBdr>
    </w:div>
    <w:div w:id="733968950">
      <w:bodyDiv w:val="1"/>
      <w:marLeft w:val="0"/>
      <w:marRight w:val="0"/>
      <w:marTop w:val="0"/>
      <w:marBottom w:val="0"/>
      <w:divBdr>
        <w:top w:val="none" w:sz="0" w:space="0" w:color="auto"/>
        <w:left w:val="none" w:sz="0" w:space="0" w:color="auto"/>
        <w:bottom w:val="none" w:sz="0" w:space="0" w:color="auto"/>
        <w:right w:val="none" w:sz="0" w:space="0" w:color="auto"/>
      </w:divBdr>
    </w:div>
    <w:div w:id="736974336">
      <w:bodyDiv w:val="1"/>
      <w:marLeft w:val="0"/>
      <w:marRight w:val="0"/>
      <w:marTop w:val="0"/>
      <w:marBottom w:val="0"/>
      <w:divBdr>
        <w:top w:val="none" w:sz="0" w:space="0" w:color="auto"/>
        <w:left w:val="none" w:sz="0" w:space="0" w:color="auto"/>
        <w:bottom w:val="none" w:sz="0" w:space="0" w:color="auto"/>
        <w:right w:val="none" w:sz="0" w:space="0" w:color="auto"/>
      </w:divBdr>
    </w:div>
    <w:div w:id="764620511">
      <w:bodyDiv w:val="1"/>
      <w:marLeft w:val="0"/>
      <w:marRight w:val="0"/>
      <w:marTop w:val="0"/>
      <w:marBottom w:val="0"/>
      <w:divBdr>
        <w:top w:val="none" w:sz="0" w:space="0" w:color="auto"/>
        <w:left w:val="none" w:sz="0" w:space="0" w:color="auto"/>
        <w:bottom w:val="none" w:sz="0" w:space="0" w:color="auto"/>
        <w:right w:val="none" w:sz="0" w:space="0" w:color="auto"/>
      </w:divBdr>
      <w:divsChild>
        <w:div w:id="142354015">
          <w:marLeft w:val="0"/>
          <w:marRight w:val="0"/>
          <w:marTop w:val="0"/>
          <w:marBottom w:val="0"/>
          <w:divBdr>
            <w:top w:val="none" w:sz="0" w:space="0" w:color="auto"/>
            <w:left w:val="none" w:sz="0" w:space="0" w:color="auto"/>
            <w:bottom w:val="none" w:sz="0" w:space="0" w:color="auto"/>
            <w:right w:val="none" w:sz="0" w:space="0" w:color="auto"/>
          </w:divBdr>
          <w:divsChild>
            <w:div w:id="1906061586">
              <w:marLeft w:val="0"/>
              <w:marRight w:val="0"/>
              <w:marTop w:val="0"/>
              <w:marBottom w:val="0"/>
              <w:divBdr>
                <w:top w:val="none" w:sz="0" w:space="0" w:color="auto"/>
                <w:left w:val="none" w:sz="0" w:space="0" w:color="auto"/>
                <w:bottom w:val="none" w:sz="0" w:space="0" w:color="auto"/>
                <w:right w:val="none" w:sz="0" w:space="0" w:color="auto"/>
              </w:divBdr>
              <w:divsChild>
                <w:div w:id="1219979611">
                  <w:marLeft w:val="0"/>
                  <w:marRight w:val="0"/>
                  <w:marTop w:val="0"/>
                  <w:marBottom w:val="0"/>
                  <w:divBdr>
                    <w:top w:val="none" w:sz="0" w:space="0" w:color="auto"/>
                    <w:left w:val="none" w:sz="0" w:space="0" w:color="auto"/>
                    <w:bottom w:val="none" w:sz="0" w:space="0" w:color="auto"/>
                    <w:right w:val="none" w:sz="0" w:space="0" w:color="auto"/>
                  </w:divBdr>
                  <w:divsChild>
                    <w:div w:id="1500382937">
                      <w:marLeft w:val="0"/>
                      <w:marRight w:val="0"/>
                      <w:marTop w:val="0"/>
                      <w:marBottom w:val="0"/>
                      <w:divBdr>
                        <w:top w:val="none" w:sz="0" w:space="0" w:color="auto"/>
                        <w:left w:val="none" w:sz="0" w:space="0" w:color="auto"/>
                        <w:bottom w:val="none" w:sz="0" w:space="0" w:color="auto"/>
                        <w:right w:val="none" w:sz="0" w:space="0" w:color="auto"/>
                      </w:divBdr>
                      <w:divsChild>
                        <w:div w:id="5940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629185">
      <w:bodyDiv w:val="1"/>
      <w:marLeft w:val="0"/>
      <w:marRight w:val="0"/>
      <w:marTop w:val="0"/>
      <w:marBottom w:val="0"/>
      <w:divBdr>
        <w:top w:val="none" w:sz="0" w:space="0" w:color="auto"/>
        <w:left w:val="none" w:sz="0" w:space="0" w:color="auto"/>
        <w:bottom w:val="none" w:sz="0" w:space="0" w:color="auto"/>
        <w:right w:val="none" w:sz="0" w:space="0" w:color="auto"/>
      </w:divBdr>
      <w:divsChild>
        <w:div w:id="956303038">
          <w:marLeft w:val="0"/>
          <w:marRight w:val="0"/>
          <w:marTop w:val="0"/>
          <w:marBottom w:val="0"/>
          <w:divBdr>
            <w:top w:val="none" w:sz="0" w:space="0" w:color="auto"/>
            <w:left w:val="none" w:sz="0" w:space="0" w:color="auto"/>
            <w:bottom w:val="none" w:sz="0" w:space="0" w:color="auto"/>
            <w:right w:val="none" w:sz="0" w:space="0" w:color="auto"/>
          </w:divBdr>
          <w:divsChild>
            <w:div w:id="8217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1584">
      <w:bodyDiv w:val="1"/>
      <w:marLeft w:val="0"/>
      <w:marRight w:val="0"/>
      <w:marTop w:val="0"/>
      <w:marBottom w:val="0"/>
      <w:divBdr>
        <w:top w:val="none" w:sz="0" w:space="0" w:color="auto"/>
        <w:left w:val="none" w:sz="0" w:space="0" w:color="auto"/>
        <w:bottom w:val="none" w:sz="0" w:space="0" w:color="auto"/>
        <w:right w:val="none" w:sz="0" w:space="0" w:color="auto"/>
      </w:divBdr>
    </w:div>
    <w:div w:id="879585538">
      <w:bodyDiv w:val="1"/>
      <w:marLeft w:val="0"/>
      <w:marRight w:val="0"/>
      <w:marTop w:val="0"/>
      <w:marBottom w:val="0"/>
      <w:divBdr>
        <w:top w:val="none" w:sz="0" w:space="0" w:color="auto"/>
        <w:left w:val="none" w:sz="0" w:space="0" w:color="auto"/>
        <w:bottom w:val="none" w:sz="0" w:space="0" w:color="auto"/>
        <w:right w:val="none" w:sz="0" w:space="0" w:color="auto"/>
      </w:divBdr>
    </w:div>
    <w:div w:id="976300267">
      <w:bodyDiv w:val="1"/>
      <w:marLeft w:val="0"/>
      <w:marRight w:val="0"/>
      <w:marTop w:val="0"/>
      <w:marBottom w:val="0"/>
      <w:divBdr>
        <w:top w:val="none" w:sz="0" w:space="0" w:color="auto"/>
        <w:left w:val="none" w:sz="0" w:space="0" w:color="auto"/>
        <w:bottom w:val="none" w:sz="0" w:space="0" w:color="auto"/>
        <w:right w:val="none" w:sz="0" w:space="0" w:color="auto"/>
      </w:divBdr>
    </w:div>
    <w:div w:id="1020008464">
      <w:bodyDiv w:val="1"/>
      <w:marLeft w:val="0"/>
      <w:marRight w:val="0"/>
      <w:marTop w:val="0"/>
      <w:marBottom w:val="0"/>
      <w:divBdr>
        <w:top w:val="none" w:sz="0" w:space="0" w:color="auto"/>
        <w:left w:val="none" w:sz="0" w:space="0" w:color="auto"/>
        <w:bottom w:val="none" w:sz="0" w:space="0" w:color="auto"/>
        <w:right w:val="none" w:sz="0" w:space="0" w:color="auto"/>
      </w:divBdr>
    </w:div>
    <w:div w:id="1039938284">
      <w:bodyDiv w:val="1"/>
      <w:marLeft w:val="0"/>
      <w:marRight w:val="0"/>
      <w:marTop w:val="0"/>
      <w:marBottom w:val="0"/>
      <w:divBdr>
        <w:top w:val="none" w:sz="0" w:space="0" w:color="auto"/>
        <w:left w:val="none" w:sz="0" w:space="0" w:color="auto"/>
        <w:bottom w:val="none" w:sz="0" w:space="0" w:color="auto"/>
        <w:right w:val="none" w:sz="0" w:space="0" w:color="auto"/>
      </w:divBdr>
    </w:div>
    <w:div w:id="1099570280">
      <w:bodyDiv w:val="1"/>
      <w:marLeft w:val="0"/>
      <w:marRight w:val="0"/>
      <w:marTop w:val="0"/>
      <w:marBottom w:val="0"/>
      <w:divBdr>
        <w:top w:val="none" w:sz="0" w:space="0" w:color="auto"/>
        <w:left w:val="none" w:sz="0" w:space="0" w:color="auto"/>
        <w:bottom w:val="none" w:sz="0" w:space="0" w:color="auto"/>
        <w:right w:val="none" w:sz="0" w:space="0" w:color="auto"/>
      </w:divBdr>
      <w:divsChild>
        <w:div w:id="2077778539">
          <w:marLeft w:val="150"/>
          <w:marRight w:val="0"/>
          <w:marTop w:val="0"/>
          <w:marBottom w:val="345"/>
          <w:divBdr>
            <w:top w:val="single" w:sz="2" w:space="0" w:color="269ABC"/>
            <w:left w:val="single" w:sz="36" w:space="11" w:color="269ABC"/>
            <w:bottom w:val="single" w:sz="2" w:space="0" w:color="269ABC"/>
            <w:right w:val="single" w:sz="2" w:space="0" w:color="269ABC"/>
          </w:divBdr>
        </w:div>
        <w:div w:id="354581163">
          <w:marLeft w:val="150"/>
          <w:marRight w:val="0"/>
          <w:marTop w:val="0"/>
          <w:marBottom w:val="345"/>
          <w:divBdr>
            <w:top w:val="single" w:sz="2" w:space="0" w:color="269ABC"/>
            <w:left w:val="single" w:sz="36" w:space="11" w:color="269ABC"/>
            <w:bottom w:val="single" w:sz="2" w:space="0" w:color="269ABC"/>
            <w:right w:val="single" w:sz="2" w:space="0" w:color="269ABC"/>
          </w:divBdr>
        </w:div>
        <w:div w:id="1502086294">
          <w:marLeft w:val="0"/>
          <w:marRight w:val="0"/>
          <w:marTop w:val="0"/>
          <w:marBottom w:val="450"/>
          <w:divBdr>
            <w:top w:val="none" w:sz="0" w:space="0" w:color="auto"/>
            <w:left w:val="none" w:sz="0" w:space="0" w:color="auto"/>
            <w:bottom w:val="none" w:sz="0" w:space="0" w:color="auto"/>
            <w:right w:val="none" w:sz="0" w:space="0" w:color="auto"/>
          </w:divBdr>
        </w:div>
        <w:div w:id="955408649">
          <w:marLeft w:val="150"/>
          <w:marRight w:val="0"/>
          <w:marTop w:val="0"/>
          <w:marBottom w:val="345"/>
          <w:divBdr>
            <w:top w:val="single" w:sz="2" w:space="0" w:color="269ABC"/>
            <w:left w:val="single" w:sz="36" w:space="11" w:color="269ABC"/>
            <w:bottom w:val="single" w:sz="2" w:space="0" w:color="269ABC"/>
            <w:right w:val="single" w:sz="2" w:space="0" w:color="269ABC"/>
          </w:divBdr>
        </w:div>
      </w:divsChild>
    </w:div>
    <w:div w:id="1170289994">
      <w:bodyDiv w:val="1"/>
      <w:marLeft w:val="0"/>
      <w:marRight w:val="0"/>
      <w:marTop w:val="0"/>
      <w:marBottom w:val="0"/>
      <w:divBdr>
        <w:top w:val="none" w:sz="0" w:space="0" w:color="auto"/>
        <w:left w:val="none" w:sz="0" w:space="0" w:color="auto"/>
        <w:bottom w:val="none" w:sz="0" w:space="0" w:color="auto"/>
        <w:right w:val="none" w:sz="0" w:space="0" w:color="auto"/>
      </w:divBdr>
    </w:div>
    <w:div w:id="1218005626">
      <w:bodyDiv w:val="1"/>
      <w:marLeft w:val="0"/>
      <w:marRight w:val="0"/>
      <w:marTop w:val="0"/>
      <w:marBottom w:val="0"/>
      <w:divBdr>
        <w:top w:val="none" w:sz="0" w:space="0" w:color="auto"/>
        <w:left w:val="none" w:sz="0" w:space="0" w:color="auto"/>
        <w:bottom w:val="none" w:sz="0" w:space="0" w:color="auto"/>
        <w:right w:val="none" w:sz="0" w:space="0" w:color="auto"/>
      </w:divBdr>
      <w:divsChild>
        <w:div w:id="1342776781">
          <w:marLeft w:val="0"/>
          <w:marRight w:val="0"/>
          <w:marTop w:val="0"/>
          <w:marBottom w:val="0"/>
          <w:divBdr>
            <w:top w:val="none" w:sz="0" w:space="0" w:color="auto"/>
            <w:left w:val="none" w:sz="0" w:space="0" w:color="auto"/>
            <w:bottom w:val="none" w:sz="0" w:space="0" w:color="auto"/>
            <w:right w:val="none" w:sz="0" w:space="0" w:color="auto"/>
          </w:divBdr>
          <w:divsChild>
            <w:div w:id="609817313">
              <w:marLeft w:val="0"/>
              <w:marRight w:val="0"/>
              <w:marTop w:val="0"/>
              <w:marBottom w:val="0"/>
              <w:divBdr>
                <w:top w:val="none" w:sz="0" w:space="0" w:color="auto"/>
                <w:left w:val="none" w:sz="0" w:space="0" w:color="auto"/>
                <w:bottom w:val="none" w:sz="0" w:space="0" w:color="auto"/>
                <w:right w:val="none" w:sz="0" w:space="0" w:color="auto"/>
              </w:divBdr>
              <w:divsChild>
                <w:div w:id="100297780">
                  <w:marLeft w:val="0"/>
                  <w:marRight w:val="0"/>
                  <w:marTop w:val="0"/>
                  <w:marBottom w:val="0"/>
                  <w:divBdr>
                    <w:top w:val="none" w:sz="0" w:space="0" w:color="auto"/>
                    <w:left w:val="none" w:sz="0" w:space="0" w:color="auto"/>
                    <w:bottom w:val="none" w:sz="0" w:space="0" w:color="auto"/>
                    <w:right w:val="none" w:sz="0" w:space="0" w:color="auto"/>
                  </w:divBdr>
                  <w:divsChild>
                    <w:div w:id="732242276">
                      <w:marLeft w:val="0"/>
                      <w:marRight w:val="0"/>
                      <w:marTop w:val="0"/>
                      <w:marBottom w:val="0"/>
                      <w:divBdr>
                        <w:top w:val="none" w:sz="0" w:space="0" w:color="auto"/>
                        <w:left w:val="none" w:sz="0" w:space="0" w:color="auto"/>
                        <w:bottom w:val="none" w:sz="0" w:space="0" w:color="auto"/>
                        <w:right w:val="none" w:sz="0" w:space="0" w:color="auto"/>
                      </w:divBdr>
                      <w:divsChild>
                        <w:div w:id="478034542">
                          <w:marLeft w:val="0"/>
                          <w:marRight w:val="0"/>
                          <w:marTop w:val="0"/>
                          <w:marBottom w:val="0"/>
                          <w:divBdr>
                            <w:top w:val="none" w:sz="0" w:space="0" w:color="auto"/>
                            <w:left w:val="none" w:sz="0" w:space="0" w:color="auto"/>
                            <w:bottom w:val="none" w:sz="0" w:space="0" w:color="auto"/>
                            <w:right w:val="none" w:sz="0" w:space="0" w:color="auto"/>
                          </w:divBdr>
                          <w:divsChild>
                            <w:div w:id="2660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233058">
      <w:bodyDiv w:val="1"/>
      <w:marLeft w:val="0"/>
      <w:marRight w:val="0"/>
      <w:marTop w:val="0"/>
      <w:marBottom w:val="0"/>
      <w:divBdr>
        <w:top w:val="none" w:sz="0" w:space="0" w:color="auto"/>
        <w:left w:val="none" w:sz="0" w:space="0" w:color="auto"/>
        <w:bottom w:val="none" w:sz="0" w:space="0" w:color="auto"/>
        <w:right w:val="none" w:sz="0" w:space="0" w:color="auto"/>
      </w:divBdr>
      <w:divsChild>
        <w:div w:id="1858890004">
          <w:marLeft w:val="0"/>
          <w:marRight w:val="0"/>
          <w:marTop w:val="0"/>
          <w:marBottom w:val="0"/>
          <w:divBdr>
            <w:top w:val="none" w:sz="0" w:space="0" w:color="auto"/>
            <w:left w:val="none" w:sz="0" w:space="0" w:color="auto"/>
            <w:bottom w:val="none" w:sz="0" w:space="0" w:color="auto"/>
            <w:right w:val="none" w:sz="0" w:space="0" w:color="auto"/>
          </w:divBdr>
          <w:divsChild>
            <w:div w:id="856963592">
              <w:marLeft w:val="0"/>
              <w:marRight w:val="0"/>
              <w:marTop w:val="0"/>
              <w:marBottom w:val="0"/>
              <w:divBdr>
                <w:top w:val="none" w:sz="0" w:space="0" w:color="auto"/>
                <w:left w:val="none" w:sz="0" w:space="0" w:color="auto"/>
                <w:bottom w:val="none" w:sz="0" w:space="0" w:color="auto"/>
                <w:right w:val="none" w:sz="0" w:space="0" w:color="auto"/>
              </w:divBdr>
              <w:divsChild>
                <w:div w:id="1430469724">
                  <w:marLeft w:val="0"/>
                  <w:marRight w:val="0"/>
                  <w:marTop w:val="0"/>
                  <w:marBottom w:val="0"/>
                  <w:divBdr>
                    <w:top w:val="none" w:sz="0" w:space="0" w:color="auto"/>
                    <w:left w:val="none" w:sz="0" w:space="0" w:color="auto"/>
                    <w:bottom w:val="none" w:sz="0" w:space="0" w:color="auto"/>
                    <w:right w:val="none" w:sz="0" w:space="0" w:color="auto"/>
                  </w:divBdr>
                  <w:divsChild>
                    <w:div w:id="362899836">
                      <w:marLeft w:val="0"/>
                      <w:marRight w:val="0"/>
                      <w:marTop w:val="0"/>
                      <w:marBottom w:val="0"/>
                      <w:divBdr>
                        <w:top w:val="none" w:sz="0" w:space="0" w:color="auto"/>
                        <w:left w:val="none" w:sz="0" w:space="0" w:color="auto"/>
                        <w:bottom w:val="none" w:sz="0" w:space="0" w:color="auto"/>
                        <w:right w:val="none" w:sz="0" w:space="0" w:color="auto"/>
                      </w:divBdr>
                      <w:divsChild>
                        <w:div w:id="3770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8869">
      <w:bodyDiv w:val="1"/>
      <w:marLeft w:val="0"/>
      <w:marRight w:val="0"/>
      <w:marTop w:val="0"/>
      <w:marBottom w:val="0"/>
      <w:divBdr>
        <w:top w:val="none" w:sz="0" w:space="0" w:color="auto"/>
        <w:left w:val="none" w:sz="0" w:space="0" w:color="auto"/>
        <w:bottom w:val="none" w:sz="0" w:space="0" w:color="auto"/>
        <w:right w:val="none" w:sz="0" w:space="0" w:color="auto"/>
      </w:divBdr>
      <w:divsChild>
        <w:div w:id="506024597">
          <w:marLeft w:val="0"/>
          <w:marRight w:val="0"/>
          <w:marTop w:val="0"/>
          <w:marBottom w:val="0"/>
          <w:divBdr>
            <w:top w:val="none" w:sz="0" w:space="0" w:color="auto"/>
            <w:left w:val="none" w:sz="0" w:space="0" w:color="auto"/>
            <w:bottom w:val="none" w:sz="0" w:space="0" w:color="auto"/>
            <w:right w:val="none" w:sz="0" w:space="0" w:color="auto"/>
          </w:divBdr>
          <w:divsChild>
            <w:div w:id="160700759">
              <w:marLeft w:val="0"/>
              <w:marRight w:val="0"/>
              <w:marTop w:val="0"/>
              <w:marBottom w:val="0"/>
              <w:divBdr>
                <w:top w:val="none" w:sz="0" w:space="0" w:color="auto"/>
                <w:left w:val="none" w:sz="0" w:space="0" w:color="auto"/>
                <w:bottom w:val="none" w:sz="0" w:space="0" w:color="auto"/>
                <w:right w:val="none" w:sz="0" w:space="0" w:color="auto"/>
              </w:divBdr>
              <w:divsChild>
                <w:div w:id="302152593">
                  <w:marLeft w:val="0"/>
                  <w:marRight w:val="0"/>
                  <w:marTop w:val="0"/>
                  <w:marBottom w:val="0"/>
                  <w:divBdr>
                    <w:top w:val="none" w:sz="0" w:space="0" w:color="auto"/>
                    <w:left w:val="none" w:sz="0" w:space="0" w:color="auto"/>
                    <w:bottom w:val="none" w:sz="0" w:space="0" w:color="auto"/>
                    <w:right w:val="none" w:sz="0" w:space="0" w:color="auto"/>
                  </w:divBdr>
                  <w:divsChild>
                    <w:div w:id="181013385">
                      <w:marLeft w:val="0"/>
                      <w:marRight w:val="0"/>
                      <w:marTop w:val="0"/>
                      <w:marBottom w:val="0"/>
                      <w:divBdr>
                        <w:top w:val="none" w:sz="0" w:space="0" w:color="auto"/>
                        <w:left w:val="none" w:sz="0" w:space="0" w:color="auto"/>
                        <w:bottom w:val="none" w:sz="0" w:space="0" w:color="auto"/>
                        <w:right w:val="none" w:sz="0" w:space="0" w:color="auto"/>
                      </w:divBdr>
                      <w:divsChild>
                        <w:div w:id="6130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100666">
      <w:bodyDiv w:val="1"/>
      <w:marLeft w:val="0"/>
      <w:marRight w:val="0"/>
      <w:marTop w:val="0"/>
      <w:marBottom w:val="0"/>
      <w:divBdr>
        <w:top w:val="none" w:sz="0" w:space="0" w:color="auto"/>
        <w:left w:val="none" w:sz="0" w:space="0" w:color="auto"/>
        <w:bottom w:val="none" w:sz="0" w:space="0" w:color="auto"/>
        <w:right w:val="none" w:sz="0" w:space="0" w:color="auto"/>
      </w:divBdr>
    </w:div>
    <w:div w:id="1302418533">
      <w:bodyDiv w:val="1"/>
      <w:marLeft w:val="0"/>
      <w:marRight w:val="0"/>
      <w:marTop w:val="0"/>
      <w:marBottom w:val="0"/>
      <w:divBdr>
        <w:top w:val="none" w:sz="0" w:space="0" w:color="auto"/>
        <w:left w:val="none" w:sz="0" w:space="0" w:color="auto"/>
        <w:bottom w:val="none" w:sz="0" w:space="0" w:color="auto"/>
        <w:right w:val="none" w:sz="0" w:space="0" w:color="auto"/>
      </w:divBdr>
      <w:divsChild>
        <w:div w:id="1198011975">
          <w:marLeft w:val="0"/>
          <w:marRight w:val="0"/>
          <w:marTop w:val="0"/>
          <w:marBottom w:val="0"/>
          <w:divBdr>
            <w:top w:val="none" w:sz="0" w:space="0" w:color="auto"/>
            <w:left w:val="none" w:sz="0" w:space="0" w:color="auto"/>
            <w:bottom w:val="none" w:sz="0" w:space="0" w:color="auto"/>
            <w:right w:val="none" w:sz="0" w:space="0" w:color="auto"/>
          </w:divBdr>
          <w:divsChild>
            <w:div w:id="795753728">
              <w:marLeft w:val="0"/>
              <w:marRight w:val="0"/>
              <w:marTop w:val="0"/>
              <w:marBottom w:val="0"/>
              <w:divBdr>
                <w:top w:val="none" w:sz="0" w:space="0" w:color="auto"/>
                <w:left w:val="none" w:sz="0" w:space="0" w:color="auto"/>
                <w:bottom w:val="none" w:sz="0" w:space="0" w:color="auto"/>
                <w:right w:val="none" w:sz="0" w:space="0" w:color="auto"/>
              </w:divBdr>
              <w:divsChild>
                <w:div w:id="1931893154">
                  <w:marLeft w:val="0"/>
                  <w:marRight w:val="0"/>
                  <w:marTop w:val="0"/>
                  <w:marBottom w:val="0"/>
                  <w:divBdr>
                    <w:top w:val="none" w:sz="0" w:space="0" w:color="auto"/>
                    <w:left w:val="none" w:sz="0" w:space="0" w:color="auto"/>
                    <w:bottom w:val="none" w:sz="0" w:space="0" w:color="auto"/>
                    <w:right w:val="none" w:sz="0" w:space="0" w:color="auto"/>
                  </w:divBdr>
                  <w:divsChild>
                    <w:div w:id="1676882450">
                      <w:marLeft w:val="0"/>
                      <w:marRight w:val="0"/>
                      <w:marTop w:val="0"/>
                      <w:marBottom w:val="0"/>
                      <w:divBdr>
                        <w:top w:val="none" w:sz="0" w:space="0" w:color="auto"/>
                        <w:left w:val="none" w:sz="0" w:space="0" w:color="auto"/>
                        <w:bottom w:val="none" w:sz="0" w:space="0" w:color="auto"/>
                        <w:right w:val="none" w:sz="0" w:space="0" w:color="auto"/>
                      </w:divBdr>
                      <w:divsChild>
                        <w:div w:id="10385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09987">
      <w:bodyDiv w:val="1"/>
      <w:marLeft w:val="0"/>
      <w:marRight w:val="0"/>
      <w:marTop w:val="0"/>
      <w:marBottom w:val="0"/>
      <w:divBdr>
        <w:top w:val="none" w:sz="0" w:space="0" w:color="auto"/>
        <w:left w:val="none" w:sz="0" w:space="0" w:color="auto"/>
        <w:bottom w:val="none" w:sz="0" w:space="0" w:color="auto"/>
        <w:right w:val="none" w:sz="0" w:space="0" w:color="auto"/>
      </w:divBdr>
    </w:div>
    <w:div w:id="1420371047">
      <w:bodyDiv w:val="1"/>
      <w:marLeft w:val="0"/>
      <w:marRight w:val="0"/>
      <w:marTop w:val="0"/>
      <w:marBottom w:val="0"/>
      <w:divBdr>
        <w:top w:val="none" w:sz="0" w:space="0" w:color="auto"/>
        <w:left w:val="none" w:sz="0" w:space="0" w:color="auto"/>
        <w:bottom w:val="none" w:sz="0" w:space="0" w:color="auto"/>
        <w:right w:val="none" w:sz="0" w:space="0" w:color="auto"/>
      </w:divBdr>
    </w:div>
    <w:div w:id="1485777752">
      <w:bodyDiv w:val="1"/>
      <w:marLeft w:val="0"/>
      <w:marRight w:val="0"/>
      <w:marTop w:val="0"/>
      <w:marBottom w:val="0"/>
      <w:divBdr>
        <w:top w:val="none" w:sz="0" w:space="0" w:color="auto"/>
        <w:left w:val="none" w:sz="0" w:space="0" w:color="auto"/>
        <w:bottom w:val="none" w:sz="0" w:space="0" w:color="auto"/>
        <w:right w:val="none" w:sz="0" w:space="0" w:color="auto"/>
      </w:divBdr>
      <w:divsChild>
        <w:div w:id="253898140">
          <w:marLeft w:val="0"/>
          <w:marRight w:val="0"/>
          <w:marTop w:val="0"/>
          <w:marBottom w:val="0"/>
          <w:divBdr>
            <w:top w:val="none" w:sz="0" w:space="0" w:color="auto"/>
            <w:left w:val="none" w:sz="0" w:space="0" w:color="auto"/>
            <w:bottom w:val="none" w:sz="0" w:space="0" w:color="auto"/>
            <w:right w:val="none" w:sz="0" w:space="0" w:color="auto"/>
          </w:divBdr>
          <w:divsChild>
            <w:div w:id="234050633">
              <w:marLeft w:val="0"/>
              <w:marRight w:val="0"/>
              <w:marTop w:val="0"/>
              <w:marBottom w:val="0"/>
              <w:divBdr>
                <w:top w:val="none" w:sz="0" w:space="0" w:color="auto"/>
                <w:left w:val="none" w:sz="0" w:space="0" w:color="auto"/>
                <w:bottom w:val="none" w:sz="0" w:space="0" w:color="auto"/>
                <w:right w:val="none" w:sz="0" w:space="0" w:color="auto"/>
              </w:divBdr>
              <w:divsChild>
                <w:div w:id="1354304743">
                  <w:marLeft w:val="0"/>
                  <w:marRight w:val="0"/>
                  <w:marTop w:val="0"/>
                  <w:marBottom w:val="0"/>
                  <w:divBdr>
                    <w:top w:val="none" w:sz="0" w:space="0" w:color="auto"/>
                    <w:left w:val="none" w:sz="0" w:space="0" w:color="auto"/>
                    <w:bottom w:val="none" w:sz="0" w:space="0" w:color="auto"/>
                    <w:right w:val="none" w:sz="0" w:space="0" w:color="auto"/>
                  </w:divBdr>
                  <w:divsChild>
                    <w:div w:id="2073191146">
                      <w:marLeft w:val="0"/>
                      <w:marRight w:val="0"/>
                      <w:marTop w:val="0"/>
                      <w:marBottom w:val="0"/>
                      <w:divBdr>
                        <w:top w:val="none" w:sz="0" w:space="0" w:color="auto"/>
                        <w:left w:val="none" w:sz="0" w:space="0" w:color="auto"/>
                        <w:bottom w:val="none" w:sz="0" w:space="0" w:color="auto"/>
                        <w:right w:val="none" w:sz="0" w:space="0" w:color="auto"/>
                      </w:divBdr>
                      <w:divsChild>
                        <w:div w:id="5922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2310">
      <w:bodyDiv w:val="1"/>
      <w:marLeft w:val="0"/>
      <w:marRight w:val="0"/>
      <w:marTop w:val="0"/>
      <w:marBottom w:val="0"/>
      <w:divBdr>
        <w:top w:val="none" w:sz="0" w:space="0" w:color="auto"/>
        <w:left w:val="none" w:sz="0" w:space="0" w:color="auto"/>
        <w:bottom w:val="none" w:sz="0" w:space="0" w:color="auto"/>
        <w:right w:val="none" w:sz="0" w:space="0" w:color="auto"/>
      </w:divBdr>
    </w:div>
    <w:div w:id="1601330274">
      <w:bodyDiv w:val="1"/>
      <w:marLeft w:val="0"/>
      <w:marRight w:val="0"/>
      <w:marTop w:val="0"/>
      <w:marBottom w:val="0"/>
      <w:divBdr>
        <w:top w:val="none" w:sz="0" w:space="0" w:color="auto"/>
        <w:left w:val="none" w:sz="0" w:space="0" w:color="auto"/>
        <w:bottom w:val="none" w:sz="0" w:space="0" w:color="auto"/>
        <w:right w:val="none" w:sz="0" w:space="0" w:color="auto"/>
      </w:divBdr>
      <w:divsChild>
        <w:div w:id="223413384">
          <w:marLeft w:val="0"/>
          <w:marRight w:val="0"/>
          <w:marTop w:val="0"/>
          <w:marBottom w:val="0"/>
          <w:divBdr>
            <w:top w:val="none" w:sz="0" w:space="0" w:color="auto"/>
            <w:left w:val="none" w:sz="0" w:space="0" w:color="auto"/>
            <w:bottom w:val="none" w:sz="0" w:space="0" w:color="auto"/>
            <w:right w:val="none" w:sz="0" w:space="0" w:color="auto"/>
          </w:divBdr>
          <w:divsChild>
            <w:div w:id="1819607711">
              <w:marLeft w:val="0"/>
              <w:marRight w:val="0"/>
              <w:marTop w:val="0"/>
              <w:marBottom w:val="0"/>
              <w:divBdr>
                <w:top w:val="none" w:sz="0" w:space="0" w:color="auto"/>
                <w:left w:val="none" w:sz="0" w:space="0" w:color="auto"/>
                <w:bottom w:val="none" w:sz="0" w:space="0" w:color="auto"/>
                <w:right w:val="none" w:sz="0" w:space="0" w:color="auto"/>
              </w:divBdr>
              <w:divsChild>
                <w:div w:id="28990720">
                  <w:marLeft w:val="0"/>
                  <w:marRight w:val="0"/>
                  <w:marTop w:val="0"/>
                  <w:marBottom w:val="0"/>
                  <w:divBdr>
                    <w:top w:val="none" w:sz="0" w:space="0" w:color="auto"/>
                    <w:left w:val="none" w:sz="0" w:space="0" w:color="auto"/>
                    <w:bottom w:val="none" w:sz="0" w:space="0" w:color="auto"/>
                    <w:right w:val="none" w:sz="0" w:space="0" w:color="auto"/>
                  </w:divBdr>
                  <w:divsChild>
                    <w:div w:id="300112579">
                      <w:marLeft w:val="0"/>
                      <w:marRight w:val="0"/>
                      <w:marTop w:val="0"/>
                      <w:marBottom w:val="0"/>
                      <w:divBdr>
                        <w:top w:val="none" w:sz="0" w:space="0" w:color="auto"/>
                        <w:left w:val="none" w:sz="0" w:space="0" w:color="auto"/>
                        <w:bottom w:val="none" w:sz="0" w:space="0" w:color="auto"/>
                        <w:right w:val="none" w:sz="0" w:space="0" w:color="auto"/>
                      </w:divBdr>
                      <w:divsChild>
                        <w:div w:id="673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846721">
      <w:bodyDiv w:val="1"/>
      <w:marLeft w:val="0"/>
      <w:marRight w:val="0"/>
      <w:marTop w:val="0"/>
      <w:marBottom w:val="0"/>
      <w:divBdr>
        <w:top w:val="none" w:sz="0" w:space="0" w:color="auto"/>
        <w:left w:val="none" w:sz="0" w:space="0" w:color="auto"/>
        <w:bottom w:val="none" w:sz="0" w:space="0" w:color="auto"/>
        <w:right w:val="none" w:sz="0" w:space="0" w:color="auto"/>
      </w:divBdr>
    </w:div>
    <w:div w:id="1659118452">
      <w:bodyDiv w:val="1"/>
      <w:marLeft w:val="0"/>
      <w:marRight w:val="0"/>
      <w:marTop w:val="0"/>
      <w:marBottom w:val="0"/>
      <w:divBdr>
        <w:top w:val="none" w:sz="0" w:space="0" w:color="auto"/>
        <w:left w:val="none" w:sz="0" w:space="0" w:color="auto"/>
        <w:bottom w:val="none" w:sz="0" w:space="0" w:color="auto"/>
        <w:right w:val="none" w:sz="0" w:space="0" w:color="auto"/>
      </w:divBdr>
    </w:div>
    <w:div w:id="1678993267">
      <w:bodyDiv w:val="1"/>
      <w:marLeft w:val="0"/>
      <w:marRight w:val="0"/>
      <w:marTop w:val="0"/>
      <w:marBottom w:val="0"/>
      <w:divBdr>
        <w:top w:val="none" w:sz="0" w:space="0" w:color="auto"/>
        <w:left w:val="none" w:sz="0" w:space="0" w:color="auto"/>
        <w:bottom w:val="none" w:sz="0" w:space="0" w:color="auto"/>
        <w:right w:val="none" w:sz="0" w:space="0" w:color="auto"/>
      </w:divBdr>
      <w:divsChild>
        <w:div w:id="933320336">
          <w:marLeft w:val="0"/>
          <w:marRight w:val="0"/>
          <w:marTop w:val="0"/>
          <w:marBottom w:val="0"/>
          <w:divBdr>
            <w:top w:val="none" w:sz="0" w:space="0" w:color="auto"/>
            <w:left w:val="none" w:sz="0" w:space="0" w:color="auto"/>
            <w:bottom w:val="none" w:sz="0" w:space="0" w:color="auto"/>
            <w:right w:val="none" w:sz="0" w:space="0" w:color="auto"/>
          </w:divBdr>
          <w:divsChild>
            <w:div w:id="1045569389">
              <w:marLeft w:val="0"/>
              <w:marRight w:val="0"/>
              <w:marTop w:val="0"/>
              <w:marBottom w:val="0"/>
              <w:divBdr>
                <w:top w:val="none" w:sz="0" w:space="0" w:color="auto"/>
                <w:left w:val="none" w:sz="0" w:space="0" w:color="auto"/>
                <w:bottom w:val="none" w:sz="0" w:space="0" w:color="auto"/>
                <w:right w:val="none" w:sz="0" w:space="0" w:color="auto"/>
              </w:divBdr>
              <w:divsChild>
                <w:div w:id="258610746">
                  <w:marLeft w:val="0"/>
                  <w:marRight w:val="0"/>
                  <w:marTop w:val="0"/>
                  <w:marBottom w:val="0"/>
                  <w:divBdr>
                    <w:top w:val="none" w:sz="0" w:space="0" w:color="auto"/>
                    <w:left w:val="none" w:sz="0" w:space="0" w:color="auto"/>
                    <w:bottom w:val="none" w:sz="0" w:space="0" w:color="auto"/>
                    <w:right w:val="none" w:sz="0" w:space="0" w:color="auto"/>
                  </w:divBdr>
                  <w:divsChild>
                    <w:div w:id="720402524">
                      <w:marLeft w:val="0"/>
                      <w:marRight w:val="0"/>
                      <w:marTop w:val="0"/>
                      <w:marBottom w:val="0"/>
                      <w:divBdr>
                        <w:top w:val="none" w:sz="0" w:space="0" w:color="auto"/>
                        <w:left w:val="none" w:sz="0" w:space="0" w:color="auto"/>
                        <w:bottom w:val="none" w:sz="0" w:space="0" w:color="auto"/>
                        <w:right w:val="none" w:sz="0" w:space="0" w:color="auto"/>
                      </w:divBdr>
                      <w:divsChild>
                        <w:div w:id="8378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469643">
      <w:bodyDiv w:val="1"/>
      <w:marLeft w:val="0"/>
      <w:marRight w:val="0"/>
      <w:marTop w:val="0"/>
      <w:marBottom w:val="0"/>
      <w:divBdr>
        <w:top w:val="none" w:sz="0" w:space="0" w:color="auto"/>
        <w:left w:val="none" w:sz="0" w:space="0" w:color="auto"/>
        <w:bottom w:val="none" w:sz="0" w:space="0" w:color="auto"/>
        <w:right w:val="none" w:sz="0" w:space="0" w:color="auto"/>
      </w:divBdr>
      <w:divsChild>
        <w:div w:id="1620069027">
          <w:marLeft w:val="0"/>
          <w:marRight w:val="0"/>
          <w:marTop w:val="0"/>
          <w:marBottom w:val="0"/>
          <w:divBdr>
            <w:top w:val="none" w:sz="0" w:space="0" w:color="auto"/>
            <w:left w:val="none" w:sz="0" w:space="0" w:color="auto"/>
            <w:bottom w:val="none" w:sz="0" w:space="0" w:color="auto"/>
            <w:right w:val="none" w:sz="0" w:space="0" w:color="auto"/>
          </w:divBdr>
          <w:divsChild>
            <w:div w:id="1762989207">
              <w:marLeft w:val="0"/>
              <w:marRight w:val="0"/>
              <w:marTop w:val="0"/>
              <w:marBottom w:val="0"/>
              <w:divBdr>
                <w:top w:val="none" w:sz="0" w:space="0" w:color="auto"/>
                <w:left w:val="none" w:sz="0" w:space="0" w:color="auto"/>
                <w:bottom w:val="none" w:sz="0" w:space="0" w:color="auto"/>
                <w:right w:val="none" w:sz="0" w:space="0" w:color="auto"/>
              </w:divBdr>
              <w:divsChild>
                <w:div w:id="1122112246">
                  <w:marLeft w:val="0"/>
                  <w:marRight w:val="0"/>
                  <w:marTop w:val="0"/>
                  <w:marBottom w:val="0"/>
                  <w:divBdr>
                    <w:top w:val="none" w:sz="0" w:space="0" w:color="auto"/>
                    <w:left w:val="none" w:sz="0" w:space="0" w:color="auto"/>
                    <w:bottom w:val="none" w:sz="0" w:space="0" w:color="auto"/>
                    <w:right w:val="none" w:sz="0" w:space="0" w:color="auto"/>
                  </w:divBdr>
                  <w:divsChild>
                    <w:div w:id="222182206">
                      <w:marLeft w:val="0"/>
                      <w:marRight w:val="0"/>
                      <w:marTop w:val="0"/>
                      <w:marBottom w:val="0"/>
                      <w:divBdr>
                        <w:top w:val="none" w:sz="0" w:space="0" w:color="auto"/>
                        <w:left w:val="none" w:sz="0" w:space="0" w:color="auto"/>
                        <w:bottom w:val="none" w:sz="0" w:space="0" w:color="auto"/>
                        <w:right w:val="none" w:sz="0" w:space="0" w:color="auto"/>
                      </w:divBdr>
                      <w:divsChild>
                        <w:div w:id="417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812865">
      <w:bodyDiv w:val="1"/>
      <w:marLeft w:val="0"/>
      <w:marRight w:val="0"/>
      <w:marTop w:val="0"/>
      <w:marBottom w:val="0"/>
      <w:divBdr>
        <w:top w:val="none" w:sz="0" w:space="0" w:color="auto"/>
        <w:left w:val="none" w:sz="0" w:space="0" w:color="auto"/>
        <w:bottom w:val="none" w:sz="0" w:space="0" w:color="auto"/>
        <w:right w:val="none" w:sz="0" w:space="0" w:color="auto"/>
      </w:divBdr>
    </w:div>
    <w:div w:id="1863469666">
      <w:bodyDiv w:val="1"/>
      <w:marLeft w:val="0"/>
      <w:marRight w:val="0"/>
      <w:marTop w:val="0"/>
      <w:marBottom w:val="0"/>
      <w:divBdr>
        <w:top w:val="none" w:sz="0" w:space="0" w:color="auto"/>
        <w:left w:val="none" w:sz="0" w:space="0" w:color="auto"/>
        <w:bottom w:val="none" w:sz="0" w:space="0" w:color="auto"/>
        <w:right w:val="none" w:sz="0" w:space="0" w:color="auto"/>
      </w:divBdr>
    </w:div>
    <w:div w:id="1898121561">
      <w:bodyDiv w:val="1"/>
      <w:marLeft w:val="0"/>
      <w:marRight w:val="0"/>
      <w:marTop w:val="0"/>
      <w:marBottom w:val="0"/>
      <w:divBdr>
        <w:top w:val="none" w:sz="0" w:space="0" w:color="auto"/>
        <w:left w:val="none" w:sz="0" w:space="0" w:color="auto"/>
        <w:bottom w:val="none" w:sz="0" w:space="0" w:color="auto"/>
        <w:right w:val="none" w:sz="0" w:space="0" w:color="auto"/>
      </w:divBdr>
      <w:divsChild>
        <w:div w:id="1908412407">
          <w:marLeft w:val="0"/>
          <w:marRight w:val="0"/>
          <w:marTop w:val="0"/>
          <w:marBottom w:val="0"/>
          <w:divBdr>
            <w:top w:val="none" w:sz="0" w:space="0" w:color="auto"/>
            <w:left w:val="none" w:sz="0" w:space="0" w:color="auto"/>
            <w:bottom w:val="none" w:sz="0" w:space="0" w:color="auto"/>
            <w:right w:val="none" w:sz="0" w:space="0" w:color="auto"/>
          </w:divBdr>
          <w:divsChild>
            <w:div w:id="1958289310">
              <w:marLeft w:val="0"/>
              <w:marRight w:val="0"/>
              <w:marTop w:val="0"/>
              <w:marBottom w:val="0"/>
              <w:divBdr>
                <w:top w:val="none" w:sz="0" w:space="0" w:color="auto"/>
                <w:left w:val="none" w:sz="0" w:space="0" w:color="auto"/>
                <w:bottom w:val="none" w:sz="0" w:space="0" w:color="auto"/>
                <w:right w:val="none" w:sz="0" w:space="0" w:color="auto"/>
              </w:divBdr>
              <w:divsChild>
                <w:div w:id="84226421">
                  <w:marLeft w:val="0"/>
                  <w:marRight w:val="0"/>
                  <w:marTop w:val="0"/>
                  <w:marBottom w:val="0"/>
                  <w:divBdr>
                    <w:top w:val="none" w:sz="0" w:space="0" w:color="auto"/>
                    <w:left w:val="none" w:sz="0" w:space="0" w:color="auto"/>
                    <w:bottom w:val="none" w:sz="0" w:space="0" w:color="auto"/>
                    <w:right w:val="none" w:sz="0" w:space="0" w:color="auto"/>
                  </w:divBdr>
                  <w:divsChild>
                    <w:div w:id="1702627495">
                      <w:marLeft w:val="0"/>
                      <w:marRight w:val="0"/>
                      <w:marTop w:val="0"/>
                      <w:marBottom w:val="0"/>
                      <w:divBdr>
                        <w:top w:val="none" w:sz="0" w:space="0" w:color="auto"/>
                        <w:left w:val="none" w:sz="0" w:space="0" w:color="auto"/>
                        <w:bottom w:val="none" w:sz="0" w:space="0" w:color="auto"/>
                        <w:right w:val="none" w:sz="0" w:space="0" w:color="auto"/>
                      </w:divBdr>
                      <w:divsChild>
                        <w:div w:id="2062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25120">
      <w:bodyDiv w:val="1"/>
      <w:marLeft w:val="0"/>
      <w:marRight w:val="0"/>
      <w:marTop w:val="0"/>
      <w:marBottom w:val="0"/>
      <w:divBdr>
        <w:top w:val="none" w:sz="0" w:space="0" w:color="auto"/>
        <w:left w:val="none" w:sz="0" w:space="0" w:color="auto"/>
        <w:bottom w:val="none" w:sz="0" w:space="0" w:color="auto"/>
        <w:right w:val="none" w:sz="0" w:space="0" w:color="auto"/>
      </w:divBdr>
    </w:div>
    <w:div w:id="1964535989">
      <w:bodyDiv w:val="1"/>
      <w:marLeft w:val="0"/>
      <w:marRight w:val="0"/>
      <w:marTop w:val="0"/>
      <w:marBottom w:val="0"/>
      <w:divBdr>
        <w:top w:val="none" w:sz="0" w:space="0" w:color="auto"/>
        <w:left w:val="none" w:sz="0" w:space="0" w:color="auto"/>
        <w:bottom w:val="none" w:sz="0" w:space="0" w:color="auto"/>
        <w:right w:val="none" w:sz="0" w:space="0" w:color="auto"/>
      </w:divBdr>
    </w:div>
    <w:div w:id="1980921129">
      <w:bodyDiv w:val="1"/>
      <w:marLeft w:val="0"/>
      <w:marRight w:val="0"/>
      <w:marTop w:val="0"/>
      <w:marBottom w:val="0"/>
      <w:divBdr>
        <w:top w:val="none" w:sz="0" w:space="0" w:color="auto"/>
        <w:left w:val="none" w:sz="0" w:space="0" w:color="auto"/>
        <w:bottom w:val="none" w:sz="0" w:space="0" w:color="auto"/>
        <w:right w:val="none" w:sz="0" w:space="0" w:color="auto"/>
      </w:divBdr>
      <w:divsChild>
        <w:div w:id="196435594">
          <w:marLeft w:val="0"/>
          <w:marRight w:val="0"/>
          <w:marTop w:val="0"/>
          <w:marBottom w:val="0"/>
          <w:divBdr>
            <w:top w:val="none" w:sz="0" w:space="0" w:color="auto"/>
            <w:left w:val="none" w:sz="0" w:space="0" w:color="auto"/>
            <w:bottom w:val="none" w:sz="0" w:space="0" w:color="auto"/>
            <w:right w:val="none" w:sz="0" w:space="0" w:color="auto"/>
          </w:divBdr>
          <w:divsChild>
            <w:div w:id="904292553">
              <w:marLeft w:val="0"/>
              <w:marRight w:val="0"/>
              <w:marTop w:val="0"/>
              <w:marBottom w:val="0"/>
              <w:divBdr>
                <w:top w:val="none" w:sz="0" w:space="0" w:color="auto"/>
                <w:left w:val="none" w:sz="0" w:space="0" w:color="auto"/>
                <w:bottom w:val="none" w:sz="0" w:space="0" w:color="auto"/>
                <w:right w:val="none" w:sz="0" w:space="0" w:color="auto"/>
              </w:divBdr>
              <w:divsChild>
                <w:div w:id="1955670564">
                  <w:marLeft w:val="0"/>
                  <w:marRight w:val="0"/>
                  <w:marTop w:val="0"/>
                  <w:marBottom w:val="0"/>
                  <w:divBdr>
                    <w:top w:val="none" w:sz="0" w:space="0" w:color="auto"/>
                    <w:left w:val="none" w:sz="0" w:space="0" w:color="auto"/>
                    <w:bottom w:val="none" w:sz="0" w:space="0" w:color="auto"/>
                    <w:right w:val="none" w:sz="0" w:space="0" w:color="auto"/>
                  </w:divBdr>
                  <w:divsChild>
                    <w:div w:id="873157224">
                      <w:marLeft w:val="0"/>
                      <w:marRight w:val="0"/>
                      <w:marTop w:val="0"/>
                      <w:marBottom w:val="0"/>
                      <w:divBdr>
                        <w:top w:val="none" w:sz="0" w:space="0" w:color="auto"/>
                        <w:left w:val="none" w:sz="0" w:space="0" w:color="auto"/>
                        <w:bottom w:val="none" w:sz="0" w:space="0" w:color="auto"/>
                        <w:right w:val="none" w:sz="0" w:space="0" w:color="auto"/>
                      </w:divBdr>
                      <w:divsChild>
                        <w:div w:id="1911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67119">
      <w:bodyDiv w:val="1"/>
      <w:marLeft w:val="0"/>
      <w:marRight w:val="0"/>
      <w:marTop w:val="0"/>
      <w:marBottom w:val="0"/>
      <w:divBdr>
        <w:top w:val="none" w:sz="0" w:space="0" w:color="auto"/>
        <w:left w:val="none" w:sz="0" w:space="0" w:color="auto"/>
        <w:bottom w:val="none" w:sz="0" w:space="0" w:color="auto"/>
        <w:right w:val="none" w:sz="0" w:space="0" w:color="auto"/>
      </w:divBdr>
      <w:divsChild>
        <w:div w:id="797987962">
          <w:marLeft w:val="0"/>
          <w:marRight w:val="0"/>
          <w:marTop w:val="0"/>
          <w:marBottom w:val="0"/>
          <w:divBdr>
            <w:top w:val="none" w:sz="0" w:space="0" w:color="auto"/>
            <w:left w:val="none" w:sz="0" w:space="0" w:color="auto"/>
            <w:bottom w:val="none" w:sz="0" w:space="0" w:color="auto"/>
            <w:right w:val="none" w:sz="0" w:space="0" w:color="auto"/>
          </w:divBdr>
          <w:divsChild>
            <w:div w:id="2002658645">
              <w:marLeft w:val="0"/>
              <w:marRight w:val="0"/>
              <w:marTop w:val="0"/>
              <w:marBottom w:val="0"/>
              <w:divBdr>
                <w:top w:val="none" w:sz="0" w:space="0" w:color="auto"/>
                <w:left w:val="none" w:sz="0" w:space="0" w:color="auto"/>
                <w:bottom w:val="none" w:sz="0" w:space="0" w:color="auto"/>
                <w:right w:val="none" w:sz="0" w:space="0" w:color="auto"/>
              </w:divBdr>
              <w:divsChild>
                <w:div w:id="1016466202">
                  <w:marLeft w:val="0"/>
                  <w:marRight w:val="0"/>
                  <w:marTop w:val="0"/>
                  <w:marBottom w:val="0"/>
                  <w:divBdr>
                    <w:top w:val="none" w:sz="0" w:space="0" w:color="auto"/>
                    <w:left w:val="none" w:sz="0" w:space="0" w:color="auto"/>
                    <w:bottom w:val="none" w:sz="0" w:space="0" w:color="auto"/>
                    <w:right w:val="none" w:sz="0" w:space="0" w:color="auto"/>
                  </w:divBdr>
                  <w:divsChild>
                    <w:div w:id="946473449">
                      <w:marLeft w:val="0"/>
                      <w:marRight w:val="0"/>
                      <w:marTop w:val="0"/>
                      <w:marBottom w:val="0"/>
                      <w:divBdr>
                        <w:top w:val="none" w:sz="0" w:space="0" w:color="auto"/>
                        <w:left w:val="none" w:sz="0" w:space="0" w:color="auto"/>
                        <w:bottom w:val="none" w:sz="0" w:space="0" w:color="auto"/>
                        <w:right w:val="none" w:sz="0" w:space="0" w:color="auto"/>
                      </w:divBdr>
                      <w:divsChild>
                        <w:div w:id="603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568614">
      <w:bodyDiv w:val="1"/>
      <w:marLeft w:val="0"/>
      <w:marRight w:val="0"/>
      <w:marTop w:val="0"/>
      <w:marBottom w:val="0"/>
      <w:divBdr>
        <w:top w:val="none" w:sz="0" w:space="0" w:color="auto"/>
        <w:left w:val="none" w:sz="0" w:space="0" w:color="auto"/>
        <w:bottom w:val="none" w:sz="0" w:space="0" w:color="auto"/>
        <w:right w:val="none" w:sz="0" w:space="0" w:color="auto"/>
      </w:divBdr>
    </w:div>
    <w:div w:id="2019114945">
      <w:bodyDiv w:val="1"/>
      <w:marLeft w:val="0"/>
      <w:marRight w:val="0"/>
      <w:marTop w:val="0"/>
      <w:marBottom w:val="0"/>
      <w:divBdr>
        <w:top w:val="none" w:sz="0" w:space="0" w:color="auto"/>
        <w:left w:val="none" w:sz="0" w:space="0" w:color="auto"/>
        <w:bottom w:val="none" w:sz="0" w:space="0" w:color="auto"/>
        <w:right w:val="none" w:sz="0" w:space="0" w:color="auto"/>
      </w:divBdr>
    </w:div>
    <w:div w:id="2041004767">
      <w:bodyDiv w:val="1"/>
      <w:marLeft w:val="0"/>
      <w:marRight w:val="0"/>
      <w:marTop w:val="0"/>
      <w:marBottom w:val="0"/>
      <w:divBdr>
        <w:top w:val="none" w:sz="0" w:space="0" w:color="auto"/>
        <w:left w:val="none" w:sz="0" w:space="0" w:color="auto"/>
        <w:bottom w:val="none" w:sz="0" w:space="0" w:color="auto"/>
        <w:right w:val="none" w:sz="0" w:space="0" w:color="auto"/>
      </w:divBdr>
    </w:div>
    <w:div w:id="2123721463">
      <w:bodyDiv w:val="1"/>
      <w:marLeft w:val="0"/>
      <w:marRight w:val="0"/>
      <w:marTop w:val="0"/>
      <w:marBottom w:val="0"/>
      <w:divBdr>
        <w:top w:val="none" w:sz="0" w:space="0" w:color="auto"/>
        <w:left w:val="none" w:sz="0" w:space="0" w:color="auto"/>
        <w:bottom w:val="none" w:sz="0" w:space="0" w:color="auto"/>
        <w:right w:val="none" w:sz="0" w:space="0" w:color="auto"/>
      </w:divBdr>
      <w:divsChild>
        <w:div w:id="1840927523">
          <w:marLeft w:val="0"/>
          <w:marRight w:val="0"/>
          <w:marTop w:val="0"/>
          <w:marBottom w:val="0"/>
          <w:divBdr>
            <w:top w:val="none" w:sz="0" w:space="0" w:color="auto"/>
            <w:left w:val="none" w:sz="0" w:space="0" w:color="auto"/>
            <w:bottom w:val="none" w:sz="0" w:space="0" w:color="auto"/>
            <w:right w:val="none" w:sz="0" w:space="0" w:color="auto"/>
          </w:divBdr>
          <w:divsChild>
            <w:div w:id="604920277">
              <w:marLeft w:val="0"/>
              <w:marRight w:val="0"/>
              <w:marTop w:val="0"/>
              <w:marBottom w:val="0"/>
              <w:divBdr>
                <w:top w:val="none" w:sz="0" w:space="0" w:color="auto"/>
                <w:left w:val="none" w:sz="0" w:space="0" w:color="auto"/>
                <w:bottom w:val="none" w:sz="0" w:space="0" w:color="auto"/>
                <w:right w:val="none" w:sz="0" w:space="0" w:color="auto"/>
              </w:divBdr>
              <w:divsChild>
                <w:div w:id="1909727065">
                  <w:marLeft w:val="0"/>
                  <w:marRight w:val="0"/>
                  <w:marTop w:val="0"/>
                  <w:marBottom w:val="0"/>
                  <w:divBdr>
                    <w:top w:val="none" w:sz="0" w:space="0" w:color="auto"/>
                    <w:left w:val="none" w:sz="0" w:space="0" w:color="auto"/>
                    <w:bottom w:val="none" w:sz="0" w:space="0" w:color="auto"/>
                    <w:right w:val="none" w:sz="0" w:space="0" w:color="auto"/>
                  </w:divBdr>
                  <w:divsChild>
                    <w:div w:id="534855037">
                      <w:marLeft w:val="0"/>
                      <w:marRight w:val="0"/>
                      <w:marTop w:val="0"/>
                      <w:marBottom w:val="0"/>
                      <w:divBdr>
                        <w:top w:val="none" w:sz="0" w:space="0" w:color="auto"/>
                        <w:left w:val="none" w:sz="0" w:space="0" w:color="auto"/>
                        <w:bottom w:val="none" w:sz="0" w:space="0" w:color="auto"/>
                        <w:right w:val="none" w:sz="0" w:space="0" w:color="auto"/>
                      </w:divBdr>
                      <w:divsChild>
                        <w:div w:id="15503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32961">
      <w:bodyDiv w:val="1"/>
      <w:marLeft w:val="0"/>
      <w:marRight w:val="0"/>
      <w:marTop w:val="0"/>
      <w:marBottom w:val="0"/>
      <w:divBdr>
        <w:top w:val="none" w:sz="0" w:space="0" w:color="auto"/>
        <w:left w:val="none" w:sz="0" w:space="0" w:color="auto"/>
        <w:bottom w:val="none" w:sz="0" w:space="0" w:color="auto"/>
        <w:right w:val="none" w:sz="0" w:space="0" w:color="auto"/>
      </w:divBdr>
      <w:divsChild>
        <w:div w:id="401609449">
          <w:marLeft w:val="0"/>
          <w:marRight w:val="0"/>
          <w:marTop w:val="0"/>
          <w:marBottom w:val="0"/>
          <w:divBdr>
            <w:top w:val="none" w:sz="0" w:space="0" w:color="auto"/>
            <w:left w:val="none" w:sz="0" w:space="0" w:color="auto"/>
            <w:bottom w:val="none" w:sz="0" w:space="0" w:color="auto"/>
            <w:right w:val="none" w:sz="0" w:space="0" w:color="auto"/>
          </w:divBdr>
          <w:divsChild>
            <w:div w:id="1582911077">
              <w:marLeft w:val="0"/>
              <w:marRight w:val="0"/>
              <w:marTop w:val="0"/>
              <w:marBottom w:val="0"/>
              <w:divBdr>
                <w:top w:val="none" w:sz="0" w:space="0" w:color="auto"/>
                <w:left w:val="none" w:sz="0" w:space="0" w:color="auto"/>
                <w:bottom w:val="none" w:sz="0" w:space="0" w:color="auto"/>
                <w:right w:val="none" w:sz="0" w:space="0" w:color="auto"/>
              </w:divBdr>
              <w:divsChild>
                <w:div w:id="1862237435">
                  <w:marLeft w:val="0"/>
                  <w:marRight w:val="0"/>
                  <w:marTop w:val="0"/>
                  <w:marBottom w:val="0"/>
                  <w:divBdr>
                    <w:top w:val="none" w:sz="0" w:space="0" w:color="auto"/>
                    <w:left w:val="none" w:sz="0" w:space="0" w:color="auto"/>
                    <w:bottom w:val="none" w:sz="0" w:space="0" w:color="auto"/>
                    <w:right w:val="none" w:sz="0" w:space="0" w:color="auto"/>
                  </w:divBdr>
                  <w:divsChild>
                    <w:div w:id="384724849">
                      <w:marLeft w:val="0"/>
                      <w:marRight w:val="0"/>
                      <w:marTop w:val="0"/>
                      <w:marBottom w:val="0"/>
                      <w:divBdr>
                        <w:top w:val="none" w:sz="0" w:space="0" w:color="auto"/>
                        <w:left w:val="none" w:sz="0" w:space="0" w:color="auto"/>
                        <w:bottom w:val="none" w:sz="0" w:space="0" w:color="auto"/>
                        <w:right w:val="none" w:sz="0" w:space="0" w:color="auto"/>
                      </w:divBdr>
                      <w:divsChild>
                        <w:div w:id="1904824933">
                          <w:marLeft w:val="0"/>
                          <w:marRight w:val="0"/>
                          <w:marTop w:val="0"/>
                          <w:marBottom w:val="0"/>
                          <w:divBdr>
                            <w:top w:val="none" w:sz="0" w:space="0" w:color="auto"/>
                            <w:left w:val="none" w:sz="0" w:space="0" w:color="auto"/>
                            <w:bottom w:val="none" w:sz="0" w:space="0" w:color="auto"/>
                            <w:right w:val="none" w:sz="0" w:space="0" w:color="auto"/>
                          </w:divBdr>
                          <w:divsChild>
                            <w:div w:id="10319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26" Type="http://schemas.openxmlformats.org/officeDocument/2006/relationships/hyperlink" Target="https://www.cbsa-asfc.gc.ca/recourse-recours/eappealenf-appelexec-fra.html" TargetMode="External"/><Relationship Id="rId21" Type="http://schemas.openxmlformats.org/officeDocument/2006/relationships/hyperlink" Target="https://www.cbsa-asfc.gc.ca/publications/dm-md/d6/d6-2-6-fra.html" TargetMode="External"/><Relationship Id="rId34" Type="http://schemas.openxmlformats.org/officeDocument/2006/relationships/hyperlink" Target="https://www.citt-tcce.gc.ca/fr" TargetMode="External"/><Relationship Id="rId42" Type="http://schemas.openxmlformats.org/officeDocument/2006/relationships/hyperlink" Target="https://laws-lois.justice.gc.ca/fra/lois/e-15/page-122.html" TargetMode="External"/><Relationship Id="rId47" Type="http://schemas.openxmlformats.org/officeDocument/2006/relationships/hyperlink" Target="http://laws-lois.justice.gc.ca/fra/reglements/DORS-92-414/page-1.html" TargetMode="External"/><Relationship Id="rId50" Type="http://schemas.openxmlformats.org/officeDocument/2006/relationships/hyperlink" Target="https://laws-lois.justice.gc.ca/fra/reglements/DORS-98-52/" TargetMode="External"/><Relationship Id="rId55" Type="http://schemas.openxmlformats.org/officeDocument/2006/relationships/hyperlink" Target="https://www.cbsa-asfc.gc.ca/publications/dm-md/d2/d2-2-1-fra.html" TargetMode="External"/><Relationship Id="rId63" Type="http://schemas.openxmlformats.org/officeDocument/2006/relationships/hyperlink" Target="https://www.cbsa-asfc.gc.ca/publications/dm-md/d8/d8-1-4-fra.html" TargetMode="External"/><Relationship Id="rId68" Type="http://schemas.openxmlformats.org/officeDocument/2006/relationships/hyperlink" Target="https://www.cbsa-asfc.gc.ca/publications/dm-md/d8/d8-2-10-fra.html" TargetMode="External"/><Relationship Id="rId76" Type="http://schemas.openxmlformats.org/officeDocument/2006/relationships/hyperlink" Target="https://www.cbsa-asfc.gc.ca/publications/dm-md/d11/d11-6-9-fra.html" TargetMode="External"/><Relationship Id="rId84" Type="http://schemas.openxmlformats.org/officeDocument/2006/relationships/hyperlink" Target="http://www.citt-tcce.gc.ca/fr" TargetMode="External"/><Relationship Id="rId89" Type="http://schemas.openxmlformats.org/officeDocument/2006/relationships/hyperlink" Target="https://laws-lois.justice.gc.ca/fra/lois/c-52.6/TexteComplet.html"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cbsa-asfc.gc.ca/publications/dm-md/d8/d8-2-26-fra.html" TargetMode="External"/><Relationship Id="rId92" Type="http://schemas.openxmlformats.org/officeDocument/2006/relationships/hyperlink" Target="http://www.thesaurus.gc.ca/recherche-search/thes-eng.html" TargetMode="External"/><Relationship Id="rId2" Type="http://schemas.openxmlformats.org/officeDocument/2006/relationships/numbering" Target="numbering.xml"/><Relationship Id="rId16" Type="http://schemas.openxmlformats.org/officeDocument/2006/relationships/hyperlink" Target="https://laws-lois.justice.gc.ca/fra/reglements/DORS-86-1062/page-1.html" TargetMode="External"/><Relationship Id="rId29" Type="http://schemas.openxmlformats.org/officeDocument/2006/relationships/hyperlink" Target="https://www.cbsa-asfc.gc.ca/publications/dm-md/d11/d11-6-7-fra.html" TargetMode="External"/><Relationship Id="rId11" Type="http://schemas.openxmlformats.org/officeDocument/2006/relationships/hyperlink" Target="https://laws-lois.justice.gc.ca/fra/lois/c-52.6/TexteComplet.html" TargetMode="External"/><Relationship Id="rId24" Type="http://schemas.openxmlformats.org/officeDocument/2006/relationships/hyperlink" Target="https://www.cbsa-asfc.gc.ca/publications/dm-md/d11/d11-6-9-fra.html" TargetMode="External"/><Relationship Id="rId32" Type="http://schemas.openxmlformats.org/officeDocument/2006/relationships/hyperlink" Target="https://www.citt-tcce.gc.ca/fr" TargetMode="External"/><Relationship Id="rId37" Type="http://schemas.openxmlformats.org/officeDocument/2006/relationships/hyperlink" Target="https://laws-lois.justice.gc.ca/fra/lois/c-52.6/" TargetMode="External"/><Relationship Id="rId40" Type="http://schemas.openxmlformats.org/officeDocument/2006/relationships/hyperlink" Target="https://laws-lois.justice.gc.ca/fra/lois/e-15/" TargetMode="External"/><Relationship Id="rId45" Type="http://schemas.openxmlformats.org/officeDocument/2006/relationships/hyperlink" Target="https://laws.justice.gc.ca/fra/reglements/TR-85-182/" TargetMode="External"/><Relationship Id="rId53" Type="http://schemas.openxmlformats.org/officeDocument/2006/relationships/hyperlink" Target="https://www.cbsa-asfc.gc.ca/publications/dm-md/d2/d2-1-4-fra.html" TargetMode="External"/><Relationship Id="rId58" Type="http://schemas.openxmlformats.org/officeDocument/2006/relationships/hyperlink" Target="https://www.cbsa-asfc.gc.ca/publications/dm-md/d2/d2-2-3-fra.html" TargetMode="External"/><Relationship Id="rId66" Type="http://schemas.openxmlformats.org/officeDocument/2006/relationships/hyperlink" Target="https://www.cbsa-asfc.gc.ca/publications/dm-md/d8/d8-2-3-fra.html" TargetMode="External"/><Relationship Id="rId74" Type="http://schemas.openxmlformats.org/officeDocument/2006/relationships/hyperlink" Target="https://www.cbsa-asfc.gc.ca/publications/dm-md/d11/d11-4-13-fra.html" TargetMode="External"/><Relationship Id="rId79" Type="http://schemas.openxmlformats.org/officeDocument/2006/relationships/hyperlink" Target="https://www.cbsa-asfc.gc.ca/publications/dm-md/d19/d19-1-1-fra.html" TargetMode="External"/><Relationship Id="rId87" Type="http://schemas.openxmlformats.org/officeDocument/2006/relationships/hyperlink" Target="https://www.cbsa-asfc.gc.ca/contact/bis-sif-fra.html" TargetMode="External"/><Relationship Id="rId5" Type="http://schemas.openxmlformats.org/officeDocument/2006/relationships/webSettings" Target="webSettings.xml"/><Relationship Id="rId61" Type="http://schemas.openxmlformats.org/officeDocument/2006/relationships/hyperlink" Target="https://www.cbsa-asfc.gc.ca/publications/dm-md/d6/d6-2-6-fra.html" TargetMode="External"/><Relationship Id="rId82" Type="http://schemas.openxmlformats.org/officeDocument/2006/relationships/hyperlink" Target="https://www.cbsa-asfc.gc.ca/recourse-recours/menu-fra.html" TargetMode="External"/><Relationship Id="rId90" Type="http://schemas.openxmlformats.org/officeDocument/2006/relationships/hyperlink" Target="https://laws-lois.justice.gc.ca/fra/lois/c-52.6/TexteComplet.html" TargetMode="External"/><Relationship Id="rId95" Type="http://schemas.openxmlformats.org/officeDocument/2006/relationships/header" Target="header1.xml"/><Relationship Id="rId19" Type="http://schemas.openxmlformats.org/officeDocument/2006/relationships/hyperlink" Target="https://www.cbsa-asfc.gc.ca/publications/dm-md/d2/d2-3-6-fra.html" TargetMode="External"/><Relationship Id="rId14" Type="http://schemas.openxmlformats.org/officeDocument/2006/relationships/hyperlink" Target="https://www.cbsa-asfc.gc.ca/publications/dm-md/d6/d6-2-6-fra.html" TargetMode="External"/><Relationship Id="rId22" Type="http://schemas.openxmlformats.org/officeDocument/2006/relationships/hyperlink" Target="https://www.cbsa-asfc.gc.ca/publications/dm-md/d11/d11-6-9-fra.html" TargetMode="External"/><Relationship Id="rId27" Type="http://schemas.openxmlformats.org/officeDocument/2006/relationships/comments" Target="comments.xml"/><Relationship Id="rId30" Type="http://schemas.openxmlformats.org/officeDocument/2006/relationships/hyperlink" Target="https://www.cbsa-asfc.gc.ca/recourse-recours/menu-fra.html" TargetMode="External"/><Relationship Id="rId35" Type="http://schemas.openxmlformats.org/officeDocument/2006/relationships/hyperlink" Target="https://www.cbsa-asfc.gc.ca/services/serving-servir/standards-normes-fra.html" TargetMode="External"/><Relationship Id="rId43" Type="http://schemas.openxmlformats.org/officeDocument/2006/relationships/hyperlink" Target="https://laws-lois.justice.gc.ca/fra/lois/e-15/page-123.html" TargetMode="External"/><Relationship Id="rId48" Type="http://schemas.openxmlformats.org/officeDocument/2006/relationships/hyperlink" Target="http://laws-lois.justice.gc.ca/fra/reglements/DORS-93-593/page-1.html" TargetMode="External"/><Relationship Id="rId56" Type="http://schemas.openxmlformats.org/officeDocument/2006/relationships/hyperlink" Target="https://www.cbsa-asfc.gc.ca/publications/dm-md/d2/d2-3-1-fra.html" TargetMode="External"/><Relationship Id="rId64" Type="http://schemas.openxmlformats.org/officeDocument/2006/relationships/hyperlink" Target="https://www.cbsa-asfc.gc.ca/publications/dm-md/d8/d8-2-1-fra.html" TargetMode="External"/><Relationship Id="rId69" Type="http://schemas.openxmlformats.org/officeDocument/2006/relationships/hyperlink" Target="https://www.cbsa-asfc.gc.ca/publications/dm-md/d8/d8-2-11-fra.html" TargetMode="External"/><Relationship Id="rId77" Type="http://schemas.openxmlformats.org/officeDocument/2006/relationships/hyperlink" Target="https://www.cbsa-asfc.gc.ca/publications/dm-md/d17/d17-1-3-fra.html" TargetMode="External"/><Relationship Id="rId8" Type="http://schemas.openxmlformats.org/officeDocument/2006/relationships/hyperlink" Target="https://www.cbsa-asfc.gc.ca/publications/dm-md/d11/d11-6-7-fra.pdf" TargetMode="External"/><Relationship Id="rId51" Type="http://schemas.openxmlformats.org/officeDocument/2006/relationships/hyperlink" Target="https://laws-lois.justice.gc.ca/fra/reglements/DORS-91-31/page-1.html" TargetMode="External"/><Relationship Id="rId72" Type="http://schemas.openxmlformats.org/officeDocument/2006/relationships/hyperlink" Target="https://www.cbsa-asfc.gc.ca/publications/dm-md/d8/d8-2-27-fra.html" TargetMode="External"/><Relationship Id="rId80" Type="http://schemas.openxmlformats.org/officeDocument/2006/relationships/hyperlink" Target="https://www.cbsa-asfc.gc.ca/publications/dm-md/d19/d19-12-1-fra.html" TargetMode="External"/><Relationship Id="rId85" Type="http://schemas.openxmlformats.org/officeDocument/2006/relationships/hyperlink" Target="https://www.tcc-cci.gc.ca/" TargetMode="External"/><Relationship Id="rId93" Type="http://schemas.openxmlformats.org/officeDocument/2006/relationships/hyperlink" Target="http://atlas/spb-dgps/res/toolkit-outils/internet-intranet/atlas/content_owners_eng.asp" TargetMode="External"/><Relationship Id="rId98"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cbsa-asfc.gc.ca/publications/forms-formulaires/b2g-fra.html" TargetMode="External"/><Relationship Id="rId17" Type="http://schemas.openxmlformats.org/officeDocument/2006/relationships/hyperlink" Target="https://www.cbsa-asfc.gc.ca/publications/dm-md/d17/d17-1-3-fra.html" TargetMode="External"/><Relationship Id="rId25" Type="http://schemas.openxmlformats.org/officeDocument/2006/relationships/hyperlink" Target="https://www.cbsa-asfc.gc.ca/publications/dm-md/d11/d11-6-7-fra.html" TargetMode="External"/><Relationship Id="rId33" Type="http://schemas.openxmlformats.org/officeDocument/2006/relationships/hyperlink" Target="https://www.citt-tcce.gc.ca/fr" TargetMode="External"/><Relationship Id="rId38" Type="http://schemas.openxmlformats.org/officeDocument/2006/relationships/hyperlink" Target="https://laws-lois.justice.gc.ca/fra/lois/c-54.011/" TargetMode="External"/><Relationship Id="rId46" Type="http://schemas.openxmlformats.org/officeDocument/2006/relationships/hyperlink" Target="https://laws-lois.justice.gc.ca/fra/reglements/DORS-98-44/" TargetMode="External"/><Relationship Id="rId59" Type="http://schemas.openxmlformats.org/officeDocument/2006/relationships/hyperlink" Target="https://www.cbsa-asfc.gc.ca/publications/dm-md/d2/d2-3-6-fra.html" TargetMode="External"/><Relationship Id="rId67" Type="http://schemas.openxmlformats.org/officeDocument/2006/relationships/hyperlink" Target="https://www.cbsa-asfc.gc.ca/publications/dm-md/d8/d8-2-4-fra.html" TargetMode="External"/><Relationship Id="rId20" Type="http://schemas.openxmlformats.org/officeDocument/2006/relationships/hyperlink" Target="https://www.cbsa-asfc.gc.ca/publications/dm-md/d11/d11-6-7-fra.html" TargetMode="External"/><Relationship Id="rId41" Type="http://schemas.openxmlformats.org/officeDocument/2006/relationships/hyperlink" Target="https://laws-lois.justice.gc.ca/fra/lois/e-15/page-121.html" TargetMode="External"/><Relationship Id="rId54" Type="http://schemas.openxmlformats.org/officeDocument/2006/relationships/hyperlink" Target="https://www.cbsa-asfc.gc.ca/publications/dm-md/d2/d2-1-5-fra.html" TargetMode="External"/><Relationship Id="rId62" Type="http://schemas.openxmlformats.org/officeDocument/2006/relationships/hyperlink" Target="https://www.cbsa-asfc.gc.ca/publications/dm-md/d8/d8-1-1-fra.html" TargetMode="External"/><Relationship Id="rId70" Type="http://schemas.openxmlformats.org/officeDocument/2006/relationships/hyperlink" Target="https://www.cbsa-asfc.gc.ca/publications/dm-md/d8/d8-2-16-fra.html" TargetMode="External"/><Relationship Id="rId75" Type="http://schemas.openxmlformats.org/officeDocument/2006/relationships/hyperlink" Target="https://www.cbsa-asfc.gc.ca/publications/dm-md/d11/d11-6-5-fra.html" TargetMode="External"/><Relationship Id="rId83" Type="http://schemas.openxmlformats.org/officeDocument/2006/relationships/hyperlink" Target="https://www.cbsa-asfc.gc.ca/recourse-recours/eappealenf-appelexec-fra.html" TargetMode="External"/><Relationship Id="rId88" Type="http://schemas.openxmlformats.org/officeDocument/2006/relationships/hyperlink" Target="http://atlas/spb-dgps/res/toolkit-outils/internet-intranet/metadata_metadonnees_eng.asp" TargetMode="External"/><Relationship Id="rId91" Type="http://schemas.openxmlformats.org/officeDocument/2006/relationships/hyperlink" Target="http://www.thesaurus.gc.ca/recherche-search/thes-eng.html"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bsa-asfc.gc.ca/import/postal-postale/dispute-contestation-fra.html" TargetMode="External"/><Relationship Id="rId23" Type="http://schemas.openxmlformats.org/officeDocument/2006/relationships/hyperlink" Target="http://www.cbsa-asfc.gc.ca/publications/dm-md/d11/d11-6-9-fra.html" TargetMode="External"/><Relationship Id="rId28" Type="http://schemas.microsoft.com/office/2011/relationships/commentsExtended" Target="commentsExtended.xml"/><Relationship Id="rId36" Type="http://schemas.openxmlformats.org/officeDocument/2006/relationships/hyperlink" Target="https://www.cbsa-asfc.gc.ca/services/serving-servir/standards-normes-fra.html" TargetMode="External"/><Relationship Id="rId49" Type="http://schemas.openxmlformats.org/officeDocument/2006/relationships/hyperlink" Target="https://laws.justice.gc.ca/fra/reglements/TR-85-181/index.html" TargetMode="External"/><Relationship Id="rId57" Type="http://schemas.openxmlformats.org/officeDocument/2006/relationships/hyperlink" Target="https://www.cbsa-asfc.gc.ca/publications/dm-md/d2/d2-3-2-fra.html" TargetMode="External"/><Relationship Id="rId10" Type="http://schemas.openxmlformats.org/officeDocument/2006/relationships/hyperlink" Target="https://laws-lois.justice.gc.ca/fra/lois/c-52.6/TexteComplet.html" TargetMode="External"/><Relationship Id="rId31" Type="http://schemas.openxmlformats.org/officeDocument/2006/relationships/hyperlink" Target="https://www.citt-tcce.gc.ca/fr" TargetMode="External"/><Relationship Id="rId44" Type="http://schemas.openxmlformats.org/officeDocument/2006/relationships/hyperlink" Target="https://laws-lois.justice.gc.ca/fra/reglements/DORS-86-1062/index.html" TargetMode="External"/><Relationship Id="rId52" Type="http://schemas.openxmlformats.org/officeDocument/2006/relationships/hyperlink" Target="https://www.cbsa-asfc.gc.ca/publications/dm-md/d1/d1-6-1-fra.html" TargetMode="External"/><Relationship Id="rId60" Type="http://schemas.openxmlformats.org/officeDocument/2006/relationships/hyperlink" Target="https://www.cbsa-asfc.gc.ca/publications/dm-md/d2/d2-4-1-fra.html" TargetMode="External"/><Relationship Id="rId65" Type="http://schemas.openxmlformats.org/officeDocument/2006/relationships/hyperlink" Target="https://www.cbsa-asfc.gc.ca/publications/dm-md/d8/d8-2-2-fra.html" TargetMode="External"/><Relationship Id="rId73" Type="http://schemas.openxmlformats.org/officeDocument/2006/relationships/hyperlink" Target="https://www.cbsa-asfc.gc.ca/publications/dm-md/d9/d9-1-11-fra.html" TargetMode="External"/><Relationship Id="rId78" Type="http://schemas.openxmlformats.org/officeDocument/2006/relationships/hyperlink" Target="https://www.cbsa-asfc.gc.ca/publications/dm-md/d17/d17-1-22-fra.html" TargetMode="External"/><Relationship Id="rId81" Type="http://schemas.openxmlformats.org/officeDocument/2006/relationships/hyperlink" Target="https://www.cbsa-asfc.gc.ca/publications/dm-md/d19/d19-12-2-fra.html" TargetMode="External"/><Relationship Id="rId86" Type="http://schemas.openxmlformats.org/officeDocument/2006/relationships/hyperlink" Target="https://www.cbsa-asfc.gc.ca/recourse-recours/menu-fra.html"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bsa-asfc.gc.ca/help-aide/dimf-dodf-fra.html" TargetMode="External"/><Relationship Id="rId13" Type="http://schemas.openxmlformats.org/officeDocument/2006/relationships/hyperlink" Target="https://www.cbsa-asfc.gc.ca/publications/forms-formulaires/b2g-fra.html" TargetMode="External"/><Relationship Id="rId18" Type="http://schemas.openxmlformats.org/officeDocument/2006/relationships/hyperlink" Target="https://www.cbsa-asfc.gc.ca/publications/dm-md/d2/d2-3-6-fra.html" TargetMode="External"/><Relationship Id="rId39" Type="http://schemas.openxmlformats.org/officeDocument/2006/relationships/hyperlink" Target="https://www.cbsa-asfc.gc.ca/trade-commerce/tariff-tarif/menu-fra.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xm255\Desktop\Sty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0A9B-1241-4A77-A252-A393ABFA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 template.dotx</Template>
  <TotalTime>0</TotalTime>
  <Pages>13</Pages>
  <Words>4300</Words>
  <Characters>24512</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Transport Canada / Transports Canada</Company>
  <LinksUpToDate>false</LinksUpToDate>
  <CharactersWithSpaces>28755</CharactersWithSpaces>
  <SharedDoc>false</SharedDoc>
  <HLinks>
    <vt:vector size="54" baseType="variant">
      <vt:variant>
        <vt:i4>4325383</vt:i4>
      </vt:variant>
      <vt:variant>
        <vt:i4>24</vt:i4>
      </vt:variant>
      <vt:variant>
        <vt:i4>0</vt:i4>
      </vt:variant>
      <vt:variant>
        <vt:i4>5</vt:i4>
      </vt:variant>
      <vt:variant>
        <vt:lpwstr>http://www.thesaurus.gc.ca/recherche-search/thes-eng.html</vt:lpwstr>
      </vt:variant>
      <vt:variant>
        <vt:lpwstr/>
      </vt:variant>
      <vt:variant>
        <vt:i4>4325383</vt:i4>
      </vt:variant>
      <vt:variant>
        <vt:i4>21</vt:i4>
      </vt:variant>
      <vt:variant>
        <vt:i4>0</vt:i4>
      </vt:variant>
      <vt:variant>
        <vt:i4>5</vt:i4>
      </vt:variant>
      <vt:variant>
        <vt:lpwstr>http://www.thesaurus.gc.ca/recherche-search/thes-eng.html</vt:lpwstr>
      </vt:variant>
      <vt:variant>
        <vt:lpwstr/>
      </vt:variant>
      <vt:variant>
        <vt:i4>3407987</vt:i4>
      </vt:variant>
      <vt:variant>
        <vt:i4>18</vt:i4>
      </vt:variant>
      <vt:variant>
        <vt:i4>0</vt:i4>
      </vt:variant>
      <vt:variant>
        <vt:i4>5</vt:i4>
      </vt:variant>
      <vt:variant>
        <vt:lpwstr>http://laws.justice.gc.ca/eng/regulations/SOR-99-53/page-1.html</vt:lpwstr>
      </vt:variant>
      <vt:variant>
        <vt:lpwstr/>
      </vt:variant>
      <vt:variant>
        <vt:i4>5767285</vt:i4>
      </vt:variant>
      <vt:variant>
        <vt:i4>15</vt:i4>
      </vt:variant>
      <vt:variant>
        <vt:i4>0</vt:i4>
      </vt:variant>
      <vt:variant>
        <vt:i4>5</vt:i4>
      </vt:variant>
      <vt:variant>
        <vt:lpwstr>http://www.tc.gc.ca/eng/marinesafety/debs-obs-quick-quick_visitor-1610.htm</vt:lpwstr>
      </vt:variant>
      <vt:variant>
        <vt:lpwstr/>
      </vt:variant>
      <vt:variant>
        <vt:i4>1900639</vt:i4>
      </vt:variant>
      <vt:variant>
        <vt:i4>12</vt:i4>
      </vt:variant>
      <vt:variant>
        <vt:i4>0</vt:i4>
      </vt:variant>
      <vt:variant>
        <vt:i4>5</vt:i4>
      </vt:variant>
      <vt:variant>
        <vt:lpwstr>https://www.tc.gc.ca/media/documents/marinesafety/TP-511e.pdf</vt:lpwstr>
      </vt:variant>
      <vt:variant>
        <vt:lpwstr/>
      </vt:variant>
      <vt:variant>
        <vt:i4>3276857</vt:i4>
      </vt:variant>
      <vt:variant>
        <vt:i4>6</vt:i4>
      </vt:variant>
      <vt:variant>
        <vt:i4>0</vt:i4>
      </vt:variant>
      <vt:variant>
        <vt:i4>5</vt:i4>
      </vt:variant>
      <vt:variant>
        <vt:lpwstr/>
      </vt:variant>
      <vt:variant>
        <vt:lpwstr>_Another_subheading_[HEADING</vt:lpwstr>
      </vt:variant>
      <vt:variant>
        <vt:i4>1310790</vt:i4>
      </vt:variant>
      <vt:variant>
        <vt:i4>3</vt:i4>
      </vt:variant>
      <vt:variant>
        <vt:i4>0</vt:i4>
      </vt:variant>
      <vt:variant>
        <vt:i4>5</vt:i4>
      </vt:variant>
      <vt:variant>
        <vt:lpwstr/>
      </vt:variant>
      <vt:variant>
        <vt:lpwstr>_Subheading_[HEADING_2]</vt:lpwstr>
      </vt:variant>
      <vt:variant>
        <vt:i4>2687099</vt:i4>
      </vt:variant>
      <vt:variant>
        <vt:i4>0</vt:i4>
      </vt:variant>
      <vt:variant>
        <vt:i4>0</vt:i4>
      </vt:variant>
      <vt:variant>
        <vt:i4>5</vt:i4>
      </vt:variant>
      <vt:variant>
        <vt:lpwstr>https://www.canada.ca/en/transport-canada.html</vt:lpwstr>
      </vt:variant>
      <vt:variant>
        <vt:lpwstr/>
      </vt:variant>
      <vt:variant>
        <vt:i4>6357001</vt:i4>
      </vt:variant>
      <vt:variant>
        <vt:i4>3758</vt:i4>
      </vt:variant>
      <vt:variant>
        <vt:i4>1025</vt:i4>
      </vt:variant>
      <vt:variant>
        <vt:i4>1</vt:i4>
      </vt:variant>
      <vt:variant>
        <vt:lpwstr>cid:image001.png@01D16016.4B04D550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Kelly (she/her/elle)</dc:creator>
  <cp:keywords/>
  <cp:lastModifiedBy>Pavlefski, Sofija</cp:lastModifiedBy>
  <cp:revision>2</cp:revision>
  <cp:lastPrinted>2015-10-09T16:59:00Z</cp:lastPrinted>
  <dcterms:created xsi:type="dcterms:W3CDTF">2024-08-29T22:20:00Z</dcterms:created>
  <dcterms:modified xsi:type="dcterms:W3CDTF">2024-08-29T22:20:00Z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2024-07-31T14:21:42Z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8d31343e-4b01-4239-b232-f96ac2ab1288</vt:lpwstr>
  </property>
  <property fmtid="{D5CDD505-2E9C-101B-9397-08002B2CF9AE}" pid="8" name="MSIP_Label_834ed4f5-eae4-40c7-82be-b1cdf720a1b9_ContentBits">
    <vt:lpwstr>0</vt:lpwstr>
  </property>
  <property fmtid="{D5CDD505-2E9C-101B-9397-08002B2CF9AE}" pid="9" name="MSIP_Label_58baddec-b7fe-4f0a-b8a6-4d4cfcb3d6f1_Name">
    <vt:lpwstr/>
  </property>
</Properties>
</file>