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A256" w14:textId="2ED174A8" w:rsidR="00213132" w:rsidRPr="0012149A" w:rsidRDefault="00060B02" w:rsidP="00CB7845">
      <w:pPr>
        <w:pStyle w:val="Heading1"/>
      </w:pPr>
      <w:bookmarkStart w:id="0" w:name="_GoBack"/>
      <w:bookmarkEnd w:id="0"/>
      <w:r w:rsidRPr="0012149A">
        <w:t>Demande de révision ou de réexamen ou de révision d</w:t>
      </w:r>
      <w:r w:rsidR="00C94546" w:rsidRPr="0012149A">
        <w:t>’</w:t>
      </w:r>
      <w:r w:rsidRPr="0012149A">
        <w:t>une décision</w:t>
      </w:r>
      <w:r w:rsidR="00462D58" w:rsidRPr="0012149A">
        <w:t xml:space="preserve"> </w:t>
      </w:r>
      <w:r w:rsidRPr="0012149A">
        <w:t>par le président de l</w:t>
      </w:r>
      <w:r w:rsidR="00C94546" w:rsidRPr="0012149A">
        <w:t>’</w:t>
      </w:r>
      <w:r w:rsidRPr="0012149A">
        <w:t>Agence des services frontaliers du Canada</w:t>
      </w:r>
      <w:r w:rsidR="000B2D23" w:rsidRPr="0012149A">
        <w:t xml:space="preserve"> en vertu de</w:t>
      </w:r>
      <w:r w:rsidRPr="0012149A">
        <w:t xml:space="preserve"> l</w:t>
      </w:r>
      <w:r w:rsidR="00C94546" w:rsidRPr="0012149A">
        <w:t>’</w:t>
      </w:r>
      <w:r w:rsidRPr="0012149A">
        <w:t xml:space="preserve">article 60 de la </w:t>
      </w:r>
      <w:r w:rsidRPr="0012149A">
        <w:rPr>
          <w:i/>
          <w:iCs/>
        </w:rPr>
        <w:t>Loi sur les douanes</w:t>
      </w:r>
      <w:r w:rsidR="000B2D23" w:rsidRPr="0012149A">
        <w:t xml:space="preserve"> relativement à des marchandises commerciales</w:t>
      </w:r>
    </w:p>
    <w:p w14:paraId="63F3A22B" w14:textId="77777777" w:rsidR="00475A5E" w:rsidRPr="0012149A" w:rsidRDefault="00213132" w:rsidP="00CB7845">
      <w:pPr>
        <w:pStyle w:val="Heading1"/>
      </w:pPr>
      <w:r w:rsidRPr="0012149A">
        <w:t>Mémorandum D11-6-7</w:t>
      </w:r>
    </w:p>
    <w:p w14:paraId="0900E52F" w14:textId="7F56822C" w:rsidR="00213132" w:rsidRDefault="00213132" w:rsidP="00213132">
      <w:pPr>
        <w:spacing w:after="0" w:line="240" w:lineRule="auto"/>
      </w:pPr>
    </w:p>
    <w:p w14:paraId="0264F506" w14:textId="77777777" w:rsidR="00213132" w:rsidRPr="00213132" w:rsidRDefault="00213132" w:rsidP="0012149A">
      <w:pPr>
        <w:spacing w:line="240" w:lineRule="auto"/>
      </w:pPr>
      <w:r>
        <w:t xml:space="preserve">ISSN </w:t>
      </w:r>
      <w:r w:rsidRPr="00205DFA">
        <w:rPr>
          <w:highlight w:val="yellow"/>
        </w:rPr>
        <w:t>2369-2391</w:t>
      </w:r>
    </w:p>
    <w:p w14:paraId="2936ED9A" w14:textId="2B76959D" w:rsidR="00606854" w:rsidRDefault="00213132" w:rsidP="0012149A">
      <w:pPr>
        <w:spacing w:line="240" w:lineRule="auto"/>
      </w:pPr>
      <w:r>
        <w:t xml:space="preserve">No de cat. </w:t>
      </w:r>
      <w:r w:rsidRPr="00205DFA">
        <w:rPr>
          <w:highlight w:val="yellow"/>
        </w:rPr>
        <w:t>Rv55-8E-PDF</w:t>
      </w:r>
    </w:p>
    <w:p w14:paraId="3B46073C" w14:textId="335B8264" w:rsidR="00FE6683" w:rsidRDefault="00876315" w:rsidP="0012149A">
      <w:pPr>
        <w:spacing w:line="240" w:lineRule="auto"/>
      </w:pPr>
      <w:r>
        <w:t xml:space="preserve">Ottawa, </w:t>
      </w:r>
      <w:r w:rsidR="000B2D23">
        <w:rPr>
          <w:highlight w:val="yellow"/>
        </w:rPr>
        <w:t>mai</w:t>
      </w:r>
      <w:r>
        <w:rPr>
          <w:highlight w:val="yellow"/>
        </w:rPr>
        <w:t xml:space="preserve"> </w:t>
      </w:r>
      <w:r w:rsidRPr="00193AB3">
        <w:rPr>
          <w:highlight w:val="yellow"/>
        </w:rPr>
        <w:t>2024</w:t>
      </w:r>
    </w:p>
    <w:p w14:paraId="08905DEB" w14:textId="77777777" w:rsidR="00213132" w:rsidRDefault="00213132" w:rsidP="0012149A">
      <w:pPr>
        <w:spacing w:line="240" w:lineRule="auto"/>
        <w:ind w:left="-5" w:right="1028" w:hanging="10"/>
        <w:rPr>
          <w:rFonts w:eastAsia="Times New Roman" w:cs="Arial"/>
          <w:color w:val="000000"/>
          <w:szCs w:val="24"/>
          <w:lang w:eastAsia="en-CA"/>
        </w:rPr>
      </w:pPr>
    </w:p>
    <w:p w14:paraId="4B4D46BE" w14:textId="27A85FC3" w:rsidR="00213132" w:rsidRDefault="00213132" w:rsidP="00B41537">
      <w:pPr>
        <w:spacing w:line="240" w:lineRule="auto"/>
        <w:ind w:left="-5" w:right="141" w:hanging="10"/>
        <w:rPr>
          <w:rFonts w:eastAsia="Times New Roman" w:cs="Arial"/>
          <w:color w:val="000000"/>
          <w:szCs w:val="24"/>
        </w:rPr>
      </w:pPr>
      <w:r>
        <w:t>Ce document est disponible en</w:t>
      </w:r>
      <w:r w:rsidR="000F46CD">
        <w:t xml:space="preserve"> format</w:t>
      </w:r>
      <w:r>
        <w:t xml:space="preserve"> </w:t>
      </w:r>
      <w:hyperlink r:id="rId8" w:history="1">
        <w:r w:rsidRPr="00BC5700">
          <w:rPr>
            <w:rStyle w:val="Hyperlink"/>
          </w:rPr>
          <w:t>PDF</w:t>
        </w:r>
      </w:hyperlink>
      <w:r>
        <w:t xml:space="preserve"> </w:t>
      </w:r>
      <w:r w:rsidRPr="00B235B4">
        <w:rPr>
          <w:rStyle w:val="Hyperlink"/>
        </w:rPr>
        <w:t>(</w:t>
      </w:r>
      <w:r w:rsidR="002D3A69" w:rsidRPr="00B235B4">
        <w:rPr>
          <w:rStyle w:val="Hyperlink"/>
        </w:rPr>
        <w:t>XX</w:t>
      </w:r>
      <w:r w:rsidRPr="00B235B4">
        <w:rPr>
          <w:rStyle w:val="Hyperlink"/>
        </w:rPr>
        <w:t xml:space="preserve"> MB)</w:t>
      </w:r>
      <w:r>
        <w:t xml:space="preserve"> [</w:t>
      </w:r>
      <w:hyperlink r:id="rId9" w:history="1">
        <w:r w:rsidRPr="00374D7F">
          <w:rPr>
            <w:rStyle w:val="Hyperlink"/>
          </w:rPr>
          <w:t>aide avec les fichiers PDF</w:t>
        </w:r>
      </w:hyperlink>
      <w:r>
        <w:t>]</w:t>
      </w:r>
    </w:p>
    <w:p w14:paraId="69BCB89D" w14:textId="77777777" w:rsidR="00B41537" w:rsidRPr="0034050F" w:rsidRDefault="00B41537" w:rsidP="00B41537">
      <w:pPr>
        <w:spacing w:after="116" w:line="233" w:lineRule="auto"/>
        <w:ind w:left="-5" w:right="1028" w:hanging="10"/>
        <w:rPr>
          <w:rFonts w:eastAsia="Times New Roman" w:cs="Arial"/>
          <w:color w:val="000000"/>
          <w:szCs w:val="24"/>
          <w:lang w:eastAsia="en-CA"/>
        </w:rPr>
      </w:pPr>
    </w:p>
    <w:p w14:paraId="6E9FC402" w14:textId="69F4A722" w:rsidR="0010025E" w:rsidRPr="0010025E" w:rsidRDefault="0010025E" w:rsidP="00B41537">
      <w:pPr>
        <w:spacing w:line="240" w:lineRule="auto"/>
        <w:ind w:left="-5" w:right="141" w:hanging="10"/>
        <w:rPr>
          <w:rFonts w:eastAsia="Times New Roman" w:cs="Arial"/>
          <w:color w:val="000000"/>
          <w:szCs w:val="24"/>
        </w:rPr>
      </w:pPr>
      <w:r>
        <w:t>Le présent mémorandum décrit le processus prévu par l</w:t>
      </w:r>
      <w:r w:rsidR="00C94546">
        <w:t>’</w:t>
      </w:r>
      <w:r>
        <w:t xml:space="preserve">article 60 de la </w:t>
      </w:r>
      <w:r>
        <w:rPr>
          <w:i/>
          <w:iCs/>
        </w:rPr>
        <w:t>Loi sur les douanes</w:t>
      </w:r>
      <w:r>
        <w:t xml:space="preserve"> (la </w:t>
      </w:r>
      <w:r w:rsidRPr="00F827CA">
        <w:rPr>
          <w:iCs/>
        </w:rPr>
        <w:t>Loi</w:t>
      </w:r>
      <w:r>
        <w:t>) pour présenter au président de l</w:t>
      </w:r>
      <w:r w:rsidR="00C94546">
        <w:t>’</w:t>
      </w:r>
      <w:r>
        <w:t>Agence des services frontaliers du Canada (ASFC) une demande de révision ou de réexamen de l</w:t>
      </w:r>
      <w:r w:rsidR="00C94546">
        <w:t>’</w:t>
      </w:r>
      <w:r>
        <w:t xml:space="preserve">origine, du classement tarifaire, de la valeur en douane ou du marquage des marchandises, ou </w:t>
      </w:r>
      <w:r w:rsidR="00A12034">
        <w:t xml:space="preserve">une </w:t>
      </w:r>
      <w:r>
        <w:t>révision d</w:t>
      </w:r>
      <w:r w:rsidR="00C94546">
        <w:t>’</w:t>
      </w:r>
      <w:r>
        <w:t>une décision anticipée</w:t>
      </w:r>
      <w:r w:rsidR="00E60478">
        <w:t xml:space="preserve">. </w:t>
      </w:r>
      <w:r>
        <w:rPr>
          <w:color w:val="000000"/>
        </w:rPr>
        <w:t xml:space="preserve"> </w:t>
      </w:r>
    </w:p>
    <w:p w14:paraId="701682CC" w14:textId="6B5666E3" w:rsidR="00606854" w:rsidRPr="00C13E26" w:rsidRDefault="00F73D1A" w:rsidP="00D5155A">
      <w:pPr>
        <w:pStyle w:val="Style1"/>
      </w:pPr>
      <w:r w:rsidRPr="00C13E26">
        <w:t xml:space="preserve">Sur cette page  </w:t>
      </w:r>
    </w:p>
    <w:p w14:paraId="6CB615F6" w14:textId="77777777" w:rsidR="00B41537" w:rsidRPr="00B41537" w:rsidRDefault="00B41537" w:rsidP="0034050F">
      <w:pPr>
        <w:spacing w:after="0" w:line="240" w:lineRule="auto"/>
        <w:rPr>
          <w:lang w:val="en-CA" w:eastAsia="en-CA"/>
        </w:rPr>
      </w:pPr>
    </w:p>
    <w:bookmarkStart w:id="1" w:name="_Hlk163471771"/>
    <w:p w14:paraId="17119DEF" w14:textId="0D1C7E7E" w:rsidR="00A235FE" w:rsidRPr="008C1B8E" w:rsidRDefault="00536F79" w:rsidP="00A235FE">
      <w:pPr>
        <w:pStyle w:val="ListParagraph"/>
        <w:numPr>
          <w:ilvl w:val="0"/>
          <w:numId w:val="1"/>
        </w:numPr>
        <w:rPr>
          <w:rStyle w:val="Hyperlink"/>
        </w:rPr>
      </w:pPr>
      <w:r>
        <w:fldChar w:fldCharType="begin"/>
      </w:r>
      <w:r>
        <w:instrText xml:space="preserve"> HYPERLINK  \l "_Mise_à_jour" </w:instrText>
      </w:r>
      <w:r>
        <w:fldChar w:fldCharType="separate"/>
      </w:r>
      <w:r w:rsidR="00A235FE" w:rsidRPr="00536F79">
        <w:rPr>
          <w:rStyle w:val="Hyperlink"/>
        </w:rPr>
        <w:t>Mise à jour d</w:t>
      </w:r>
      <w:r w:rsidR="000B2D23">
        <w:rPr>
          <w:rStyle w:val="Hyperlink"/>
        </w:rPr>
        <w:t>u</w:t>
      </w:r>
      <w:r w:rsidR="00A235FE" w:rsidRPr="00536F79">
        <w:rPr>
          <w:rStyle w:val="Hyperlink"/>
        </w:rPr>
        <w:t xml:space="preserve"> mémorandum</w:t>
      </w:r>
      <w:bookmarkEnd w:id="1"/>
      <w:r>
        <w:fldChar w:fldCharType="end"/>
      </w:r>
      <w:r w:rsidR="00A235FE">
        <w:t xml:space="preserve"> </w:t>
      </w:r>
    </w:p>
    <w:p w14:paraId="2AA4D070" w14:textId="65EE83D4" w:rsidR="00311705" w:rsidRPr="004A4857" w:rsidRDefault="000222B5" w:rsidP="008E405A">
      <w:pPr>
        <w:pStyle w:val="ListParagraph"/>
        <w:numPr>
          <w:ilvl w:val="0"/>
          <w:numId w:val="1"/>
        </w:numPr>
        <w:rPr>
          <w:rStyle w:val="Hyperlink"/>
        </w:rPr>
      </w:pPr>
      <w:hyperlink w:anchor="_Definitions_[optional]" w:history="1">
        <w:r w:rsidR="00A235FE" w:rsidRPr="00950FA1">
          <w:rPr>
            <w:rStyle w:val="Hyperlink"/>
          </w:rPr>
          <w:t>Définitions</w:t>
        </w:r>
      </w:hyperlink>
    </w:p>
    <w:p w14:paraId="30561FD7" w14:textId="77777777" w:rsidR="00F73D1A" w:rsidRPr="004D3E82" w:rsidRDefault="000222B5" w:rsidP="008E405A">
      <w:pPr>
        <w:pStyle w:val="ListParagraph"/>
        <w:numPr>
          <w:ilvl w:val="0"/>
          <w:numId w:val="1"/>
        </w:numPr>
        <w:rPr>
          <w:rStyle w:val="Hyperlink"/>
          <w:color w:val="auto"/>
          <w:u w:val="none"/>
        </w:rPr>
      </w:pPr>
      <w:hyperlink w:anchor="_Another_subheading_[HEADING" w:history="1">
        <w:r w:rsidR="00A742FC">
          <w:rPr>
            <w:rStyle w:val="Hyperlink"/>
          </w:rPr>
          <w:t>Lignes directrices</w:t>
        </w:r>
      </w:hyperlink>
    </w:p>
    <w:p w14:paraId="73105AA3" w14:textId="77777777" w:rsidR="000361C3" w:rsidRDefault="000222B5" w:rsidP="008E405A">
      <w:pPr>
        <w:pStyle w:val="ListParagraph"/>
        <w:numPr>
          <w:ilvl w:val="0"/>
          <w:numId w:val="1"/>
        </w:numPr>
      </w:pPr>
      <w:hyperlink w:anchor="_References_[mandatory]" w:history="1">
        <w:r w:rsidR="00A742FC">
          <w:rPr>
            <w:rStyle w:val="Hyperlink"/>
          </w:rPr>
          <w:t>Références</w:t>
        </w:r>
        <w:hyperlink w:anchor="_References_[mandatory]" w:history="1"/>
      </w:hyperlink>
    </w:p>
    <w:p w14:paraId="55720FC2" w14:textId="1507C4DC" w:rsidR="00182979" w:rsidRDefault="000222B5" w:rsidP="008E405A">
      <w:pPr>
        <w:pStyle w:val="ListParagraph"/>
        <w:numPr>
          <w:ilvl w:val="0"/>
          <w:numId w:val="1"/>
        </w:numPr>
      </w:pPr>
      <w:hyperlink w:anchor="_Communiquez_avec_nous" w:history="1">
        <w:r w:rsidR="000B2D23">
          <w:rPr>
            <w:rStyle w:val="Hyperlink"/>
          </w:rPr>
          <w:t>P</w:t>
        </w:r>
        <w:r w:rsidR="00A742FC" w:rsidRPr="00536F79">
          <w:rPr>
            <w:rStyle w:val="Hyperlink"/>
          </w:rPr>
          <w:t>o</w:t>
        </w:r>
        <w:r w:rsidR="000B2D23">
          <w:rPr>
            <w:rStyle w:val="Hyperlink"/>
          </w:rPr>
          <w:t>ur nous joindre</w:t>
        </w:r>
      </w:hyperlink>
    </w:p>
    <w:p w14:paraId="3E63CA18" w14:textId="0A624E59" w:rsidR="005A0569" w:rsidRPr="00C13E26" w:rsidRDefault="00A12034" w:rsidP="00D5155A">
      <w:pPr>
        <w:pStyle w:val="Style1"/>
      </w:pPr>
      <w:bookmarkStart w:id="2" w:name="_Mise_à_jour"/>
      <w:bookmarkEnd w:id="2"/>
      <w:r w:rsidRPr="00C13E26">
        <w:t xml:space="preserve">Mise </w:t>
      </w:r>
      <w:r w:rsidR="00BC3805" w:rsidRPr="00C13E26">
        <w:t>à jour d</w:t>
      </w:r>
      <w:r w:rsidR="000B2D23" w:rsidRPr="00C13E26">
        <w:t>u</w:t>
      </w:r>
      <w:r w:rsidR="00BC3805" w:rsidRPr="00C13E26">
        <w:t xml:space="preserve"> mémorandum</w:t>
      </w:r>
    </w:p>
    <w:p w14:paraId="78645B75" w14:textId="77777777" w:rsidR="00B41537" w:rsidRPr="0034050F" w:rsidRDefault="00B41537" w:rsidP="0034050F">
      <w:pPr>
        <w:spacing w:after="0" w:line="240" w:lineRule="auto"/>
        <w:rPr>
          <w:lang w:val="en-CA" w:eastAsia="en-CA"/>
        </w:rPr>
      </w:pPr>
    </w:p>
    <w:p w14:paraId="154CCE57" w14:textId="0B551B9A" w:rsidR="0010025E" w:rsidRDefault="000B2D23" w:rsidP="00FA3A62">
      <w:pPr>
        <w:spacing w:line="240" w:lineRule="auto"/>
      </w:pPr>
      <w:r>
        <w:t>Le présent</w:t>
      </w:r>
      <w:r w:rsidR="0010025E">
        <w:t xml:space="preserve"> mémorandum </w:t>
      </w:r>
      <w:r>
        <w:t>a été révisé en fonction</w:t>
      </w:r>
      <w:r w:rsidR="0010025E">
        <w:t xml:space="preserve"> de</w:t>
      </w:r>
      <w:r w:rsidR="002B6783">
        <w:t>s</w:t>
      </w:r>
      <w:r w:rsidR="0010025E">
        <w:t xml:space="preserve"> nouvelle</w:t>
      </w:r>
      <w:r w:rsidR="002B6783">
        <w:t>s</w:t>
      </w:r>
      <w:r w:rsidR="0010025E">
        <w:t xml:space="preserve"> procédure</w:t>
      </w:r>
      <w:r w:rsidR="002B6783">
        <w:t>s</w:t>
      </w:r>
      <w:r w:rsidR="0010025E">
        <w:t xml:space="preserve"> établie</w:t>
      </w:r>
      <w:r w:rsidR="002B6783">
        <w:t>s</w:t>
      </w:r>
      <w:r w:rsidR="0010025E">
        <w:t xml:space="preserve"> pour présenter une demande de révision ou de réexamen </w:t>
      </w:r>
      <w:r>
        <w:t>sur le</w:t>
      </w:r>
      <w:r w:rsidR="0010025E">
        <w:t xml:space="preserve"> portail client</w:t>
      </w:r>
      <w:r w:rsidR="002B6783">
        <w:t xml:space="preserve"> </w:t>
      </w:r>
      <w:r w:rsidR="0010025E">
        <w:t>de la Gestion des cotisations et des recettes de l</w:t>
      </w:r>
      <w:r w:rsidR="00C94546">
        <w:t>’</w:t>
      </w:r>
      <w:r w:rsidR="0010025E">
        <w:t xml:space="preserve">ASFC (GCRA). Toutes les demandes doivent </w:t>
      </w:r>
      <w:r w:rsidR="00425E28">
        <w:t>respecter</w:t>
      </w:r>
      <w:r w:rsidR="002B6783">
        <w:t xml:space="preserve"> </w:t>
      </w:r>
      <w:r w:rsidR="002B6783" w:rsidRPr="00462D58">
        <w:t>la</w:t>
      </w:r>
      <w:r w:rsidR="0010025E" w:rsidRPr="00462D58">
        <w:t xml:space="preserve"> </w:t>
      </w:r>
      <w:hyperlink w:anchor="_1__" w:history="1">
        <w:r w:rsidR="0010025E" w:rsidRPr="00462D58">
          <w:rPr>
            <w:rStyle w:val="Hyperlink"/>
            <w:bCs/>
          </w:rPr>
          <w:t>forme</w:t>
        </w:r>
      </w:hyperlink>
      <w:r w:rsidR="0010025E" w:rsidRPr="00D645B8">
        <w:rPr>
          <w:b/>
          <w:bCs/>
        </w:rPr>
        <w:t xml:space="preserve"> </w:t>
      </w:r>
      <w:r w:rsidR="0010025E" w:rsidRPr="007E7A06">
        <w:rPr>
          <w:bCs/>
        </w:rPr>
        <w:t>et</w:t>
      </w:r>
      <w:r w:rsidR="002B6783">
        <w:rPr>
          <w:bCs/>
        </w:rPr>
        <w:t xml:space="preserve"> les</w:t>
      </w:r>
      <w:r w:rsidR="0010025E" w:rsidRPr="007E7A06">
        <w:rPr>
          <w:bCs/>
        </w:rPr>
        <w:t xml:space="preserve"> </w:t>
      </w:r>
      <w:hyperlink w:anchor="_2__" w:history="1">
        <w:r w:rsidR="0010025E" w:rsidRPr="00462D58">
          <w:rPr>
            <w:rStyle w:val="Hyperlink"/>
            <w:bCs/>
          </w:rPr>
          <w:t>modalité</w:t>
        </w:r>
        <w:r w:rsidRPr="00462D58">
          <w:rPr>
            <w:rStyle w:val="Hyperlink"/>
            <w:bCs/>
          </w:rPr>
          <w:t>s</w:t>
        </w:r>
      </w:hyperlink>
      <w:r w:rsidR="0010025E" w:rsidRPr="00462D58">
        <w:t xml:space="preserve"> </w:t>
      </w:r>
      <w:r w:rsidR="000F46CD">
        <w:t xml:space="preserve">réglementaires </w:t>
      </w:r>
      <w:r w:rsidR="00462D58">
        <w:t>et</w:t>
      </w:r>
      <w:r w:rsidR="0010025E">
        <w:t xml:space="preserve"> contenir les </w:t>
      </w:r>
      <w:hyperlink w:anchor="_3_RENSEIGNEMENTS_EXIGÉS" w:history="1">
        <w:r w:rsidR="0010025E" w:rsidRPr="00462D58">
          <w:rPr>
            <w:rStyle w:val="Hyperlink"/>
            <w:bCs/>
          </w:rPr>
          <w:t>renseignements</w:t>
        </w:r>
        <w:r w:rsidRPr="00462D58">
          <w:rPr>
            <w:rStyle w:val="Hyperlink"/>
            <w:bCs/>
          </w:rPr>
          <w:t xml:space="preserve"> </w:t>
        </w:r>
      </w:hyperlink>
      <w:r w:rsidR="0010025E" w:rsidRPr="00462D58">
        <w:t xml:space="preserve"> </w:t>
      </w:r>
      <w:r w:rsidR="00A12034">
        <w:t xml:space="preserve">réglementaires </w:t>
      </w:r>
      <w:r>
        <w:t>indiqu</w:t>
      </w:r>
      <w:r w:rsidR="0010025E">
        <w:t xml:space="preserve">és </w:t>
      </w:r>
      <w:r w:rsidR="002B6783">
        <w:t xml:space="preserve">dans les </w:t>
      </w:r>
      <w:r>
        <w:t>annexe</w:t>
      </w:r>
      <w:r w:rsidR="002B6783">
        <w:t>s</w:t>
      </w:r>
      <w:r>
        <w:t xml:space="preserve"> </w:t>
      </w:r>
      <w:r w:rsidR="00462D58">
        <w:t>du présent</w:t>
      </w:r>
      <w:r w:rsidR="002B6783">
        <w:t xml:space="preserve"> mémorandum</w:t>
      </w:r>
      <w:r w:rsidR="0010025E">
        <w:t>.</w:t>
      </w:r>
    </w:p>
    <w:p w14:paraId="5B10876F" w14:textId="77777777" w:rsidR="0034050F" w:rsidRPr="0010025E" w:rsidRDefault="0034050F" w:rsidP="00FA3A62">
      <w:pPr>
        <w:spacing w:line="240" w:lineRule="auto"/>
      </w:pPr>
    </w:p>
    <w:p w14:paraId="3E94AE5B" w14:textId="6E76F747" w:rsidR="001E18B6" w:rsidRPr="00A9591A" w:rsidRDefault="0010025E" w:rsidP="00D5155A">
      <w:pPr>
        <w:pStyle w:val="Style1"/>
      </w:pPr>
      <w:bookmarkStart w:id="3" w:name="_Another_subheading_use"/>
      <w:bookmarkStart w:id="4" w:name="_Another_subheading_[HEADING"/>
      <w:bookmarkEnd w:id="3"/>
      <w:bookmarkEnd w:id="4"/>
      <w:r w:rsidRPr="00C13E26">
        <w:lastRenderedPageBreak/>
        <w:t>D</w:t>
      </w:r>
      <w:r w:rsidR="00322C52" w:rsidRPr="00C13E26">
        <w:t>éfinitions</w:t>
      </w:r>
    </w:p>
    <w:p w14:paraId="68F1AF39" w14:textId="77777777" w:rsidR="00C41C2B" w:rsidRPr="00B41537" w:rsidRDefault="00C41C2B" w:rsidP="0034050F">
      <w:pPr>
        <w:spacing w:after="0" w:line="240" w:lineRule="auto"/>
        <w:rPr>
          <w:lang w:val="en-CA" w:eastAsia="en-CA"/>
        </w:rPr>
      </w:pPr>
      <w:bookmarkStart w:id="5" w:name="_Replacing_your_Pleasure"/>
      <w:bookmarkEnd w:id="5"/>
    </w:p>
    <w:p w14:paraId="3621DE8F" w14:textId="5C21267F" w:rsidR="00335E8E" w:rsidRPr="00335E8E" w:rsidRDefault="00A12034" w:rsidP="001C4633">
      <w:pPr>
        <w:pStyle w:val="ListParagraph"/>
        <w:numPr>
          <w:ilvl w:val="0"/>
          <w:numId w:val="34"/>
        </w:numPr>
        <w:spacing w:line="240" w:lineRule="auto"/>
        <w:ind w:left="851" w:hanging="567"/>
        <w:jc w:val="both"/>
      </w:pPr>
      <w:r>
        <w:t xml:space="preserve">Aux fins </w:t>
      </w:r>
      <w:r w:rsidR="00906F2E">
        <w:t>du présent</w:t>
      </w:r>
      <w:r w:rsidR="008C1B8E">
        <w:t xml:space="preserve"> mémorandum</w:t>
      </w:r>
      <w:r w:rsidR="00462D58">
        <w:t> :</w:t>
      </w:r>
      <w:r w:rsidR="008C1B8E" w:rsidRPr="002B6783">
        <w:t xml:space="preserve">  </w:t>
      </w:r>
    </w:p>
    <w:p w14:paraId="107F175F" w14:textId="77777777" w:rsidR="00335E8E" w:rsidRDefault="00335E8E" w:rsidP="001C4633">
      <w:pPr>
        <w:pStyle w:val="ListParagraph"/>
        <w:spacing w:line="240" w:lineRule="auto"/>
        <w:ind w:left="798"/>
        <w:jc w:val="both"/>
      </w:pPr>
    </w:p>
    <w:p w14:paraId="072A47F0" w14:textId="4E07E802" w:rsidR="00906F2E" w:rsidRDefault="00150815" w:rsidP="001C4633">
      <w:pPr>
        <w:pStyle w:val="ListParagraph"/>
        <w:spacing w:line="240" w:lineRule="auto"/>
        <w:ind w:left="851"/>
      </w:pPr>
      <w:r w:rsidRPr="00A12034">
        <w:rPr>
          <w:bCs/>
        </w:rPr>
        <w:t xml:space="preserve">« </w:t>
      </w:r>
      <w:r w:rsidR="00906F2E">
        <w:rPr>
          <w:b/>
          <w:bCs/>
        </w:rPr>
        <w:t>D</w:t>
      </w:r>
      <w:r w:rsidR="002B6783" w:rsidRPr="00A12034">
        <w:rPr>
          <w:b/>
          <w:bCs/>
        </w:rPr>
        <w:t xml:space="preserve">emande </w:t>
      </w:r>
      <w:r w:rsidRPr="00A12034">
        <w:rPr>
          <w:bCs/>
        </w:rPr>
        <w:t>»</w:t>
      </w:r>
      <w:r>
        <w:t xml:space="preserve"> </w:t>
      </w:r>
      <w:r w:rsidR="000B2D23">
        <w:t>s</w:t>
      </w:r>
      <w:r w:rsidR="00C94546">
        <w:t>’</w:t>
      </w:r>
      <w:r w:rsidR="000B2D23">
        <w:t>entend d</w:t>
      </w:r>
      <w:r w:rsidR="00C94546">
        <w:t>’</w:t>
      </w:r>
      <w:r>
        <w:t>une demande d</w:t>
      </w:r>
      <w:r w:rsidR="00C94546">
        <w:t>’</w:t>
      </w:r>
      <w:r>
        <w:t>appel adressée au président de l</w:t>
      </w:r>
      <w:r w:rsidR="00C94546">
        <w:t>’</w:t>
      </w:r>
      <w:r>
        <w:t>ASFC en vertu de l</w:t>
      </w:r>
      <w:r w:rsidR="00C94546">
        <w:t>’</w:t>
      </w:r>
      <w:r>
        <w:t xml:space="preserve">article 60 de la </w:t>
      </w:r>
      <w:r w:rsidRPr="00F827CA">
        <w:rPr>
          <w:iCs/>
        </w:rPr>
        <w:t>Loi</w:t>
      </w:r>
      <w:r w:rsidRPr="00F827CA">
        <w:t>.</w:t>
      </w:r>
      <w:r>
        <w:t xml:space="preserve"> </w:t>
      </w:r>
      <w:r w:rsidR="000B2D23">
        <w:t>Il peut s</w:t>
      </w:r>
      <w:r w:rsidR="00C94546">
        <w:t>’</w:t>
      </w:r>
      <w:r w:rsidR="000B2D23">
        <w:t>agir d</w:t>
      </w:r>
      <w:r w:rsidR="00C94546">
        <w:t>’</w:t>
      </w:r>
      <w:r w:rsidR="000B2D23">
        <w:t>une</w:t>
      </w:r>
      <w:r>
        <w:t xml:space="preserve"> demande de révision ou de réexamen de l</w:t>
      </w:r>
      <w:r w:rsidR="00C94546">
        <w:t>’</w:t>
      </w:r>
      <w:r>
        <w:t>origine, du classement tarifaire, de la valeur en douane ou du marquage de marchandises</w:t>
      </w:r>
      <w:r w:rsidR="000B2D23">
        <w:t xml:space="preserve"> </w:t>
      </w:r>
      <w:r w:rsidR="000B2D23" w:rsidRPr="00A12034">
        <w:rPr>
          <w:b/>
          <w:bCs/>
        </w:rPr>
        <w:t>commerciales</w:t>
      </w:r>
      <w:r>
        <w:t xml:space="preserve">, </w:t>
      </w:r>
      <w:r w:rsidR="00AD283D">
        <w:t>ou encore</w:t>
      </w:r>
      <w:r>
        <w:t xml:space="preserve"> de</w:t>
      </w:r>
      <w:r w:rsidR="002B6783">
        <w:t xml:space="preserve"> la</w:t>
      </w:r>
      <w:r>
        <w:t xml:space="preserve"> révision d</w:t>
      </w:r>
      <w:r w:rsidR="00C94546">
        <w:t>’</w:t>
      </w:r>
      <w:r w:rsidR="00AD283D">
        <w:t>une</w:t>
      </w:r>
      <w:r>
        <w:t xml:space="preserve"> décision anticipée. </w:t>
      </w:r>
    </w:p>
    <w:p w14:paraId="205C667A" w14:textId="77777777" w:rsidR="0034050F" w:rsidRPr="00150815" w:rsidRDefault="0034050F" w:rsidP="00B41537">
      <w:pPr>
        <w:pStyle w:val="ListParagraph"/>
        <w:spacing w:line="240" w:lineRule="auto"/>
      </w:pPr>
    </w:p>
    <w:p w14:paraId="1397BA51" w14:textId="7CEA9ACD" w:rsidR="00462D58" w:rsidRPr="00C13E26" w:rsidRDefault="00150815" w:rsidP="00D5155A">
      <w:pPr>
        <w:pStyle w:val="Heading2"/>
      </w:pPr>
      <w:r w:rsidRPr="00C13E26">
        <w:t>Lignes directrices</w:t>
      </w:r>
    </w:p>
    <w:p w14:paraId="519C2B91" w14:textId="57CE017B" w:rsidR="00F423E8" w:rsidRDefault="00537048" w:rsidP="00C13E26">
      <w:pPr>
        <w:pStyle w:val="Heading3"/>
      </w:pPr>
      <w:r w:rsidRPr="00A9591A">
        <w:t>Types de décisions qui peuvent faire l’objet d’une révision</w:t>
      </w:r>
    </w:p>
    <w:p w14:paraId="151BB988" w14:textId="77777777" w:rsidR="00F423E8" w:rsidRPr="00A9591A" w:rsidRDefault="00F423E8" w:rsidP="00F423E8">
      <w:pPr>
        <w:spacing w:after="0" w:line="240" w:lineRule="auto"/>
        <w:ind w:right="54"/>
        <w:jc w:val="both"/>
      </w:pPr>
    </w:p>
    <w:p w14:paraId="774D9923" w14:textId="6A9C0B82" w:rsidR="00286679" w:rsidRDefault="00AD283D" w:rsidP="001C4633">
      <w:pPr>
        <w:numPr>
          <w:ilvl w:val="0"/>
          <w:numId w:val="34"/>
        </w:numPr>
        <w:spacing w:after="0" w:line="240" w:lineRule="auto"/>
        <w:ind w:left="851" w:right="54" w:hanging="567"/>
      </w:pPr>
      <w:r>
        <w:t>L</w:t>
      </w:r>
      <w:r w:rsidR="00537048">
        <w:t>es</w:t>
      </w:r>
      <w:r>
        <w:t xml:space="preserve"> procédure</w:t>
      </w:r>
      <w:r w:rsidR="00537048">
        <w:t>s</w:t>
      </w:r>
      <w:r>
        <w:t xml:space="preserve"> du présent mémorandum s</w:t>
      </w:r>
      <w:r w:rsidR="00C94546">
        <w:t>’</w:t>
      </w:r>
      <w:r>
        <w:t>applique</w:t>
      </w:r>
      <w:r w:rsidR="00537048">
        <w:t>nt</w:t>
      </w:r>
      <w:r>
        <w:t xml:space="preserve"> aux </w:t>
      </w:r>
      <w:r w:rsidR="00286679">
        <w:t>types de décisions suivants</w:t>
      </w:r>
      <w:r>
        <w:t xml:space="preserve"> </w:t>
      </w:r>
      <w:r w:rsidR="00286679">
        <w:t xml:space="preserve">: </w:t>
      </w:r>
    </w:p>
    <w:p w14:paraId="76F8BB0A" w14:textId="77777777" w:rsidR="00AD3D49" w:rsidRPr="00286679" w:rsidRDefault="00AD3D49" w:rsidP="00B90D0F">
      <w:pPr>
        <w:spacing w:after="0" w:line="240" w:lineRule="auto"/>
        <w:ind w:left="1080" w:right="54"/>
        <w:jc w:val="both"/>
      </w:pPr>
    </w:p>
    <w:p w14:paraId="3F2C5B0E" w14:textId="3EA22976" w:rsidR="008C245B" w:rsidRDefault="00286679" w:rsidP="00912A36">
      <w:pPr>
        <w:pStyle w:val="ListParagraph"/>
        <w:numPr>
          <w:ilvl w:val="0"/>
          <w:numId w:val="38"/>
        </w:numPr>
        <w:spacing w:after="0" w:line="240" w:lineRule="auto"/>
        <w:ind w:left="1211"/>
      </w:pPr>
      <w:r>
        <w:t xml:space="preserve">Décisions anticipées </w:t>
      </w:r>
      <w:r w:rsidR="00A93F55">
        <w:t>prises</w:t>
      </w:r>
      <w:r>
        <w:t xml:space="preserve"> en application de l</w:t>
      </w:r>
      <w:r w:rsidR="00C94546">
        <w:t>’</w:t>
      </w:r>
      <w:r>
        <w:t xml:space="preserve">article 43.1 de la </w:t>
      </w:r>
      <w:r w:rsidRPr="00912A36">
        <w:rPr>
          <w:iCs/>
        </w:rPr>
        <w:t>Loi</w:t>
      </w:r>
      <w:r w:rsidR="00537048">
        <w:t>; ou</w:t>
      </w:r>
    </w:p>
    <w:p w14:paraId="6C2FAF47" w14:textId="77777777" w:rsidR="00537048" w:rsidRDefault="00537048" w:rsidP="00912A36">
      <w:pPr>
        <w:pStyle w:val="ListParagraph"/>
        <w:spacing w:after="0" w:line="240" w:lineRule="auto"/>
        <w:ind w:left="1931"/>
      </w:pPr>
    </w:p>
    <w:p w14:paraId="23ADFBA2" w14:textId="25C75F60" w:rsidR="00AD3D49" w:rsidRDefault="00286679" w:rsidP="00912A36">
      <w:pPr>
        <w:pStyle w:val="ListParagraph"/>
        <w:numPr>
          <w:ilvl w:val="0"/>
          <w:numId w:val="38"/>
        </w:numPr>
        <w:spacing w:after="0" w:line="240" w:lineRule="auto"/>
        <w:ind w:left="1211"/>
      </w:pPr>
      <w:r>
        <w:t xml:space="preserve">Décisions pour lesquelles un agent a donné un avis de détermination, de révision ou du réexamen en application du paragraphe 59(2) de la </w:t>
      </w:r>
      <w:r w:rsidRPr="00912A36">
        <w:rPr>
          <w:i/>
          <w:iCs/>
        </w:rPr>
        <w:t>Loi</w:t>
      </w:r>
      <w:r>
        <w:t xml:space="preserve"> </w:t>
      </w:r>
      <w:r w:rsidR="00AD283D">
        <w:t>pour l</w:t>
      </w:r>
      <w:r w:rsidR="00C94546">
        <w:t>’</w:t>
      </w:r>
      <w:r w:rsidR="00AD283D">
        <w:t xml:space="preserve">importation de marchandises </w:t>
      </w:r>
      <w:r w:rsidR="00AD283D" w:rsidRPr="00912A36">
        <w:rPr>
          <w:b/>
        </w:rPr>
        <w:t>c</w:t>
      </w:r>
      <w:r w:rsidRPr="00912A36">
        <w:rPr>
          <w:b/>
        </w:rPr>
        <w:t>ommerciales</w:t>
      </w:r>
      <w:r w:rsidR="00537048">
        <w:t>.</w:t>
      </w:r>
    </w:p>
    <w:p w14:paraId="6CA2B9B8" w14:textId="63EC907B" w:rsidR="00537048" w:rsidRDefault="00537048" w:rsidP="00912A36">
      <w:pPr>
        <w:spacing w:after="0" w:line="240" w:lineRule="auto"/>
        <w:ind w:left="491"/>
      </w:pPr>
    </w:p>
    <w:p w14:paraId="2FC90156" w14:textId="39174406" w:rsidR="00AD283D" w:rsidRDefault="00AD283D" w:rsidP="00912A36">
      <w:pPr>
        <w:pStyle w:val="ListParagraph"/>
        <w:numPr>
          <w:ilvl w:val="0"/>
          <w:numId w:val="38"/>
        </w:numPr>
        <w:spacing w:after="0" w:line="240" w:lineRule="auto"/>
        <w:ind w:left="1211"/>
      </w:pPr>
      <w:r>
        <w:t xml:space="preserve">Si </w:t>
      </w:r>
      <w:r w:rsidR="00537048">
        <w:t xml:space="preserve">la demande d’appel </w:t>
      </w:r>
      <w:r>
        <w:t>porte</w:t>
      </w:r>
      <w:r w:rsidR="00537048">
        <w:t xml:space="preserve"> sur</w:t>
      </w:r>
      <w:r>
        <w:t> :</w:t>
      </w:r>
    </w:p>
    <w:p w14:paraId="4C995F7D" w14:textId="49E5E1EF" w:rsidR="00F423E8" w:rsidRPr="0034050F" w:rsidRDefault="00F423E8" w:rsidP="00F423E8">
      <w:pPr>
        <w:spacing w:after="0" w:line="240" w:lineRule="auto"/>
        <w:ind w:right="54"/>
        <w:jc w:val="both"/>
      </w:pPr>
    </w:p>
    <w:p w14:paraId="62E186F6" w14:textId="2C8A70D9" w:rsidR="00AD283D" w:rsidRDefault="00AD283D" w:rsidP="00F423E8">
      <w:pPr>
        <w:pStyle w:val="ListParagraph"/>
        <w:numPr>
          <w:ilvl w:val="0"/>
          <w:numId w:val="32"/>
        </w:numPr>
        <w:spacing w:after="0" w:line="240" w:lineRule="auto"/>
      </w:pPr>
      <w:r>
        <w:t xml:space="preserve">des </w:t>
      </w:r>
      <w:r w:rsidRPr="00906F2E">
        <w:rPr>
          <w:b/>
        </w:rPr>
        <w:t>marchandises non commerciales</w:t>
      </w:r>
      <w:r>
        <w:t xml:space="preserve"> (</w:t>
      </w:r>
      <w:r w:rsidRPr="00335E8E">
        <w:rPr>
          <w:b/>
          <w:bCs/>
        </w:rPr>
        <w:t>occasionnelles</w:t>
      </w:r>
      <w:r>
        <w:t xml:space="preserve">), y compris sur un refus de remboursement, voir le mémorandum </w:t>
      </w:r>
      <w:r w:rsidRPr="00AD283D">
        <w:rPr>
          <w:highlight w:val="yellow"/>
        </w:rPr>
        <w:t>DXXX</w:t>
      </w:r>
      <w:r>
        <w:t xml:space="preserve">, </w:t>
      </w:r>
      <w:r w:rsidRPr="00AD283D">
        <w:t>Demande de réexamen</w:t>
      </w:r>
      <w:r>
        <w:t xml:space="preserve"> </w:t>
      </w:r>
      <w:r w:rsidRPr="00AD283D">
        <w:t>par le président de l</w:t>
      </w:r>
      <w:r w:rsidR="00C94546">
        <w:t>’</w:t>
      </w:r>
      <w:r w:rsidR="00060C43">
        <w:t xml:space="preserve">Agence des services frontaliers du Canada </w:t>
      </w:r>
      <w:r w:rsidRPr="00AD283D">
        <w:t>en vertu de l</w:t>
      </w:r>
      <w:r w:rsidR="00C94546">
        <w:t>’</w:t>
      </w:r>
      <w:r w:rsidRPr="00AD283D">
        <w:t xml:space="preserve">article 60 de la </w:t>
      </w:r>
      <w:r w:rsidRPr="00AD283D">
        <w:rPr>
          <w:i/>
          <w:iCs/>
        </w:rPr>
        <w:t>Loi sur les douanes</w:t>
      </w:r>
      <w:r w:rsidRPr="00AD283D">
        <w:t xml:space="preserve"> relativement à des marchandises </w:t>
      </w:r>
      <w:r w:rsidRPr="00906F2E">
        <w:rPr>
          <w:bCs/>
        </w:rPr>
        <w:t>occasionnelles</w:t>
      </w:r>
      <w:r>
        <w:t>;</w:t>
      </w:r>
    </w:p>
    <w:p w14:paraId="6FD17BB9" w14:textId="77777777" w:rsidR="00B235B4" w:rsidRDefault="00B235B4" w:rsidP="00F423E8">
      <w:pPr>
        <w:pStyle w:val="ListParagraph"/>
        <w:spacing w:after="0" w:line="240" w:lineRule="auto"/>
        <w:ind w:left="1800"/>
      </w:pPr>
    </w:p>
    <w:p w14:paraId="649B3DA2" w14:textId="00F22199" w:rsidR="004A4CBD" w:rsidRDefault="00AD283D" w:rsidP="00F423E8">
      <w:pPr>
        <w:pStyle w:val="ListParagraph"/>
        <w:numPr>
          <w:ilvl w:val="0"/>
          <w:numId w:val="32"/>
        </w:numPr>
        <w:spacing w:after="0" w:line="240" w:lineRule="auto"/>
      </w:pPr>
      <w:r>
        <w:t xml:space="preserve">des </w:t>
      </w:r>
      <w:r w:rsidRPr="00906F2E">
        <w:rPr>
          <w:b/>
        </w:rPr>
        <w:t>marchandises prohibées</w:t>
      </w:r>
      <w:r>
        <w:t xml:space="preserve"> du numéro tarifaire 9898.00.00, voir le mémorandum </w:t>
      </w:r>
      <w:r w:rsidRPr="00AD283D">
        <w:rPr>
          <w:highlight w:val="yellow"/>
        </w:rPr>
        <w:t>DXXX</w:t>
      </w:r>
      <w:r>
        <w:t xml:space="preserve">, </w:t>
      </w:r>
      <w:r w:rsidRPr="00AD283D">
        <w:t xml:space="preserve">Demande de </w:t>
      </w:r>
      <w:r w:rsidR="00060C43">
        <w:t xml:space="preserve">révision </w:t>
      </w:r>
      <w:r w:rsidRPr="00AD283D">
        <w:t>par le président de l</w:t>
      </w:r>
      <w:r w:rsidR="00C94546">
        <w:t>’</w:t>
      </w:r>
      <w:r w:rsidR="00060C43">
        <w:t>Agence des services frontaliers du Canada</w:t>
      </w:r>
      <w:r w:rsidRPr="00AD283D">
        <w:t xml:space="preserve"> en vertu de l</w:t>
      </w:r>
      <w:r w:rsidR="00C94546">
        <w:t>’</w:t>
      </w:r>
      <w:r w:rsidRPr="00AD283D">
        <w:t xml:space="preserve">article 60 de la </w:t>
      </w:r>
      <w:r w:rsidRPr="00AD283D">
        <w:rPr>
          <w:i/>
          <w:iCs/>
        </w:rPr>
        <w:t>Loi sur les douanes</w:t>
      </w:r>
      <w:r w:rsidRPr="00AD283D">
        <w:t xml:space="preserve"> relativement à des marchandises </w:t>
      </w:r>
      <w:r w:rsidRPr="00060C43">
        <w:rPr>
          <w:bCs/>
        </w:rPr>
        <w:t>prohibées</w:t>
      </w:r>
      <w:r w:rsidR="00060C43" w:rsidRPr="00060C43">
        <w:rPr>
          <w:bCs/>
        </w:rPr>
        <w:t xml:space="preserve"> du numér</w:t>
      </w:r>
      <w:r w:rsidR="00060C43">
        <w:rPr>
          <w:bCs/>
        </w:rPr>
        <w:t>o tarifaire 9898.00.00</w:t>
      </w:r>
      <w:r>
        <w:rPr>
          <w:b/>
          <w:bCs/>
        </w:rPr>
        <w:t>.</w:t>
      </w:r>
      <w:r w:rsidR="00286679">
        <w:t xml:space="preserve"> </w:t>
      </w:r>
    </w:p>
    <w:p w14:paraId="32984A24" w14:textId="77777777" w:rsidR="005A0569" w:rsidRDefault="005A0569" w:rsidP="00B90D0F">
      <w:pPr>
        <w:pStyle w:val="ListParagraph"/>
        <w:spacing w:after="0" w:line="240" w:lineRule="auto"/>
        <w:ind w:left="1440"/>
        <w:jc w:val="both"/>
      </w:pPr>
    </w:p>
    <w:p w14:paraId="17611C33" w14:textId="5ED2C8F8" w:rsidR="001830CB" w:rsidRDefault="00335E8E" w:rsidP="001C4633">
      <w:pPr>
        <w:numPr>
          <w:ilvl w:val="0"/>
          <w:numId w:val="34"/>
        </w:numPr>
        <w:spacing w:after="0" w:line="240" w:lineRule="auto"/>
        <w:ind w:right="54" w:hanging="436"/>
      </w:pPr>
      <w:r>
        <w:t xml:space="preserve">Les </w:t>
      </w:r>
      <w:r w:rsidR="00AD283D">
        <w:t>procédure</w:t>
      </w:r>
      <w:r>
        <w:t>s</w:t>
      </w:r>
      <w:r w:rsidR="00AD283D">
        <w:t xml:space="preserve"> du présent mémorandum ne s</w:t>
      </w:r>
      <w:r w:rsidR="00C94546">
        <w:t>’</w:t>
      </w:r>
      <w:r w:rsidR="00AD283D">
        <w:t xml:space="preserve">applique pas </w:t>
      </w:r>
      <w:r>
        <w:t>aux révisions suivantes</w:t>
      </w:r>
      <w:r w:rsidR="00AD283D">
        <w:t xml:space="preserve"> :</w:t>
      </w:r>
    </w:p>
    <w:p w14:paraId="03839132" w14:textId="77777777" w:rsidR="00AD3D49" w:rsidRPr="008C245B" w:rsidRDefault="00AD3D49" w:rsidP="00B90D0F">
      <w:pPr>
        <w:spacing w:after="0" w:line="240" w:lineRule="auto"/>
        <w:ind w:left="1080" w:right="54"/>
        <w:jc w:val="both"/>
      </w:pPr>
    </w:p>
    <w:p w14:paraId="6965D546" w14:textId="2ECF59DC" w:rsidR="00AD3D49" w:rsidRPr="007040EF" w:rsidRDefault="001830CB" w:rsidP="00912A36">
      <w:pPr>
        <w:pStyle w:val="ListParagraph"/>
        <w:numPr>
          <w:ilvl w:val="0"/>
          <w:numId w:val="12"/>
        </w:numPr>
        <w:spacing w:after="0" w:line="240" w:lineRule="auto"/>
        <w:ind w:left="1154"/>
      </w:pPr>
      <w:r w:rsidRPr="007040EF">
        <w:t>Les demandes initiales des importateurs portant sur des importations non commerciales (voir le</w:t>
      </w:r>
      <w:r w:rsidR="007040EF" w:rsidRPr="007040EF">
        <w:t xml:space="preserve"> </w:t>
      </w:r>
      <w:hyperlink r:id="rId10" w:history="1">
        <w:r w:rsidR="007040EF" w:rsidRPr="007040EF">
          <w:rPr>
            <w:rStyle w:val="Hyperlink"/>
          </w:rPr>
          <w:t>Mémorandum D6-2-6 - Remboursement des droits et des taxes sur les importations non commerciales</w:t>
        </w:r>
      </w:hyperlink>
      <w:r w:rsidRPr="007040EF">
        <w:t xml:space="preserve">); </w:t>
      </w:r>
    </w:p>
    <w:p w14:paraId="3BD75F34" w14:textId="77777777" w:rsidR="00B235B4" w:rsidRPr="007040EF" w:rsidRDefault="00B235B4" w:rsidP="00912A36">
      <w:pPr>
        <w:pStyle w:val="ListParagraph"/>
        <w:spacing w:after="0" w:line="240" w:lineRule="auto"/>
        <w:ind w:left="1154"/>
        <w:jc w:val="both"/>
      </w:pPr>
    </w:p>
    <w:p w14:paraId="02B3BB6B" w14:textId="083ECF72" w:rsidR="00AD3D49" w:rsidRPr="007040EF" w:rsidRDefault="001830CB" w:rsidP="00912A36">
      <w:pPr>
        <w:pStyle w:val="ListParagraph"/>
        <w:numPr>
          <w:ilvl w:val="0"/>
          <w:numId w:val="12"/>
        </w:numPr>
        <w:spacing w:after="0" w:line="240" w:lineRule="auto"/>
        <w:ind w:left="1154"/>
        <w:contextualSpacing w:val="0"/>
      </w:pPr>
      <w:r w:rsidRPr="007040EF">
        <w:lastRenderedPageBreak/>
        <w:t>L</w:t>
      </w:r>
      <w:r w:rsidR="00C94546" w:rsidRPr="007040EF">
        <w:t>’</w:t>
      </w:r>
      <w:r w:rsidRPr="007040EF">
        <w:t xml:space="preserve">administration des « marchandises </w:t>
      </w:r>
      <w:r w:rsidR="00C4550D" w:rsidRPr="007040EF">
        <w:t>subséquentes</w:t>
      </w:r>
      <w:r w:rsidRPr="007040EF">
        <w:t xml:space="preserve"> » liées à des appels devant le Tribunal canadien du commerce extérieur (TCCE) ou d</w:t>
      </w:r>
      <w:r w:rsidR="00C94546" w:rsidRPr="007040EF">
        <w:t>’</w:t>
      </w:r>
      <w:r w:rsidRPr="007040EF">
        <w:t xml:space="preserve">autres </w:t>
      </w:r>
      <w:r w:rsidR="00E25437" w:rsidRPr="007040EF">
        <w:t xml:space="preserve">cours </w:t>
      </w:r>
      <w:r w:rsidRPr="007040EF">
        <w:t>(voir le</w:t>
      </w:r>
      <w:r w:rsidR="007040EF">
        <w:t xml:space="preserve"> </w:t>
      </w:r>
      <w:hyperlink r:id="rId11" w:history="1">
        <w:r w:rsidR="00A9591A">
          <w:rPr>
            <w:rStyle w:val="Hyperlink"/>
          </w:rPr>
          <w:t>Mémorandum D11-6-3,</w:t>
        </w:r>
        <w:r w:rsidR="007040EF">
          <w:rPr>
            <w:rStyle w:val="Hyperlink"/>
          </w:rPr>
          <w:t xml:space="preserve"> Politique administrative concernant les révisions ou réexamens aux termes de l'alinés 61(1)c) de la Loi sur les douanes</w:t>
        </w:r>
      </w:hyperlink>
      <w:r w:rsidRPr="007040EF">
        <w:t>);</w:t>
      </w:r>
    </w:p>
    <w:p w14:paraId="041F890F" w14:textId="77777777" w:rsidR="00B235B4" w:rsidRPr="007040EF" w:rsidRDefault="00B235B4" w:rsidP="00B235B4">
      <w:pPr>
        <w:pStyle w:val="ListParagraph"/>
        <w:spacing w:after="0" w:line="240" w:lineRule="auto"/>
        <w:ind w:left="1440"/>
        <w:contextualSpacing w:val="0"/>
        <w:jc w:val="both"/>
      </w:pPr>
    </w:p>
    <w:p w14:paraId="0434D380" w14:textId="74EA8A84" w:rsidR="00B235B4" w:rsidRPr="007040EF" w:rsidRDefault="001830CB" w:rsidP="00912A36">
      <w:pPr>
        <w:pStyle w:val="ListParagraph"/>
        <w:numPr>
          <w:ilvl w:val="0"/>
          <w:numId w:val="12"/>
        </w:numPr>
        <w:spacing w:after="0" w:line="240" w:lineRule="auto"/>
        <w:ind w:left="1154"/>
        <w:contextualSpacing w:val="0"/>
      </w:pPr>
      <w:r w:rsidRPr="007040EF">
        <w:t>Les révisions de décisions nationales des douanes (DND) lorsque les marchandises n</w:t>
      </w:r>
      <w:r w:rsidR="00C94546" w:rsidRPr="007040EF">
        <w:t>’</w:t>
      </w:r>
      <w:r w:rsidRPr="007040EF">
        <w:t xml:space="preserve">ont pas encore été importées (voir le </w:t>
      </w:r>
      <w:hyperlink r:id="rId12" w:history="1">
        <w:r w:rsidR="00A9591A">
          <w:rPr>
            <w:rStyle w:val="Hyperlink"/>
          </w:rPr>
          <w:t>Mémorandum D11-11-1,</w:t>
        </w:r>
        <w:r w:rsidR="007040EF">
          <w:rPr>
            <w:rStyle w:val="Hyperlink"/>
          </w:rPr>
          <w:t xml:space="preserve"> Décisions nationales des douanes (DND)</w:t>
        </w:r>
      </w:hyperlink>
      <w:r w:rsidRPr="007040EF">
        <w:t>);</w:t>
      </w:r>
    </w:p>
    <w:p w14:paraId="78DBA345" w14:textId="77777777" w:rsidR="00B235B4" w:rsidRPr="007040EF" w:rsidRDefault="00B235B4" w:rsidP="00912A36">
      <w:pPr>
        <w:spacing w:after="0" w:line="240" w:lineRule="auto"/>
      </w:pPr>
    </w:p>
    <w:p w14:paraId="10038B77" w14:textId="426DDE7E" w:rsidR="001830CB" w:rsidRPr="007040EF" w:rsidRDefault="001830CB" w:rsidP="00912A36">
      <w:pPr>
        <w:pStyle w:val="ListParagraph"/>
        <w:numPr>
          <w:ilvl w:val="0"/>
          <w:numId w:val="12"/>
        </w:numPr>
        <w:spacing w:after="0" w:line="240" w:lineRule="auto"/>
        <w:ind w:left="1154"/>
        <w:contextualSpacing w:val="0"/>
      </w:pPr>
      <w:r w:rsidRPr="007040EF">
        <w:t xml:space="preserve">Les appels des importateurs concernant les droits antidumping et compensateurs (voir le </w:t>
      </w:r>
      <w:hyperlink r:id="rId13" w:history="1">
        <w:r w:rsidR="007040EF">
          <w:rPr>
            <w:rStyle w:val="Hyperlink"/>
          </w:rPr>
          <w:t>Mémorandum D14-1-3 : Révisions, réexamens et appels en vertu de la Loi sur les mesures spéciales d'importation</w:t>
        </w:r>
      </w:hyperlink>
      <w:r w:rsidRPr="007040EF">
        <w:t>);</w:t>
      </w:r>
    </w:p>
    <w:p w14:paraId="755DBA73" w14:textId="77777777" w:rsidR="00B235B4" w:rsidRPr="007040EF" w:rsidRDefault="00B235B4" w:rsidP="00912A36">
      <w:pPr>
        <w:spacing w:after="0" w:line="240" w:lineRule="auto"/>
      </w:pPr>
    </w:p>
    <w:p w14:paraId="7309FC77" w14:textId="66649226" w:rsidR="001830CB" w:rsidRPr="007040EF" w:rsidRDefault="001830CB" w:rsidP="00912A36">
      <w:pPr>
        <w:pStyle w:val="ListParagraph"/>
        <w:numPr>
          <w:ilvl w:val="0"/>
          <w:numId w:val="12"/>
        </w:numPr>
        <w:spacing w:after="0" w:line="240" w:lineRule="auto"/>
        <w:ind w:left="1154"/>
        <w:contextualSpacing w:val="0"/>
      </w:pPr>
      <w:r w:rsidRPr="007040EF">
        <w:t>Les demandes présentées en vertu de l</w:t>
      </w:r>
      <w:r w:rsidR="00C94546" w:rsidRPr="007040EF">
        <w:t>’</w:t>
      </w:r>
      <w:r w:rsidRPr="007040EF">
        <w:t xml:space="preserve">article 60.1 de la </w:t>
      </w:r>
      <w:r w:rsidRPr="007040EF">
        <w:rPr>
          <w:i/>
          <w:iCs/>
        </w:rPr>
        <w:t>Loi</w:t>
      </w:r>
      <w:r w:rsidRPr="007040EF">
        <w:t xml:space="preserve"> afin de proroger le délai pour présenter une demande (voir le </w:t>
      </w:r>
      <w:hyperlink r:id="rId14" w:history="1">
        <w:r w:rsidR="00A9591A">
          <w:rPr>
            <w:rStyle w:val="Hyperlink"/>
          </w:rPr>
          <w:t>Mémorandum D11-6-9,</w:t>
        </w:r>
        <w:r w:rsidR="007040EF">
          <w:rPr>
            <w:rStyle w:val="Hyperlink"/>
          </w:rPr>
          <w:t xml:space="preserve"> Demande au Président en vue d’obtenir une prorogation du délai pour présenter une demande fondée sur l’article 60 de la Loi sur les douanes</w:t>
        </w:r>
      </w:hyperlink>
      <w:r w:rsidRPr="007040EF">
        <w:t>);</w:t>
      </w:r>
    </w:p>
    <w:p w14:paraId="13C2AC85" w14:textId="77777777" w:rsidR="00B235B4" w:rsidRPr="007040EF" w:rsidRDefault="00B235B4" w:rsidP="00912A36">
      <w:pPr>
        <w:spacing w:after="0" w:line="240" w:lineRule="auto"/>
      </w:pPr>
    </w:p>
    <w:p w14:paraId="61274FD3" w14:textId="71395645" w:rsidR="001830CB" w:rsidRPr="007040EF" w:rsidRDefault="001830CB" w:rsidP="00912A36">
      <w:pPr>
        <w:pStyle w:val="ListParagraph"/>
        <w:numPr>
          <w:ilvl w:val="0"/>
          <w:numId w:val="12"/>
        </w:numPr>
        <w:spacing w:after="0" w:line="240" w:lineRule="auto"/>
        <w:ind w:left="1154"/>
        <w:contextualSpacing w:val="0"/>
      </w:pPr>
      <w:r w:rsidRPr="007040EF">
        <w:t xml:space="preserve">Les demandes </w:t>
      </w:r>
      <w:r w:rsidR="00C4550D" w:rsidRPr="007040EF">
        <w:t xml:space="preserve">portant sur </w:t>
      </w:r>
      <w:r w:rsidRPr="007040EF">
        <w:t xml:space="preserve">des décisions </w:t>
      </w:r>
      <w:r w:rsidR="00C4550D" w:rsidRPr="007040EF">
        <w:t>prises à l’égard</w:t>
      </w:r>
      <w:r w:rsidRPr="007040EF">
        <w:t xml:space="preserve"> des marchandises classées </w:t>
      </w:r>
      <w:r w:rsidR="00CC7943" w:rsidRPr="007040EF">
        <w:t>sou</w:t>
      </w:r>
      <w:r w:rsidRPr="007040EF">
        <w:t>s le numéro tarifaire 9899.00.00 de l</w:t>
      </w:r>
      <w:r w:rsidR="00C94546" w:rsidRPr="007040EF">
        <w:t>’</w:t>
      </w:r>
      <w:r w:rsidRPr="007040EF">
        <w:t xml:space="preserve">Annexe du </w:t>
      </w:r>
      <w:r w:rsidRPr="007040EF">
        <w:rPr>
          <w:i/>
          <w:iCs/>
        </w:rPr>
        <w:t>Tarif des douanes</w:t>
      </w:r>
      <w:r w:rsidRPr="007040EF">
        <w:t xml:space="preserve"> prévues dans </w:t>
      </w:r>
      <w:hyperlink r:id="rId15">
        <w:r w:rsidRPr="007040EF">
          <w:t>le</w:t>
        </w:r>
        <w:r w:rsidR="00CC7943" w:rsidRPr="007040EF">
          <w:t>s</w:t>
        </w:r>
        <w:r w:rsidR="007040EF">
          <w:t xml:space="preserve"> suivants : </w:t>
        </w:r>
        <w:hyperlink r:id="rId16" w:history="1">
          <w:r w:rsidR="00A9591A">
            <w:rPr>
              <w:rStyle w:val="Hyperlink"/>
            </w:rPr>
            <w:t>Mémorandum D9-1-1,</w:t>
          </w:r>
          <w:r w:rsidR="007040EF">
            <w:rPr>
              <w:rStyle w:val="Hyperlink"/>
            </w:rPr>
            <w:t xml:space="preserve"> Politique de l’Agence des services frontaliers du Canada sur le classement du matériel obscène</w:t>
          </w:r>
        </w:hyperlink>
      </w:hyperlink>
      <w:hyperlink r:id="rId17"/>
      <w:r w:rsidR="00CC7943" w:rsidRPr="007040EF">
        <w:t>;</w:t>
      </w:r>
      <w:r w:rsidRPr="007040EF">
        <w:t xml:space="preserve"> </w:t>
      </w:r>
      <w:hyperlink r:id="rId18" w:history="1">
        <w:r w:rsidR="00A9591A">
          <w:rPr>
            <w:rStyle w:val="Hyperlink"/>
          </w:rPr>
          <w:t>Mémorandum D9-1-15,</w:t>
        </w:r>
        <w:r w:rsidR="007040EF">
          <w:rPr>
            <w:rStyle w:val="Hyperlink"/>
          </w:rPr>
          <w:t xml:space="preserve"> Politique de l'Agence des services frontaliers du Canada sur le classement de la propagande haineuse et du matériel de nature à fomenter la sédition et la trahison</w:t>
        </w:r>
      </w:hyperlink>
      <w:r w:rsidR="00CC7943" w:rsidRPr="007040EF">
        <w:t>;</w:t>
      </w:r>
      <w:r w:rsidRPr="007040EF">
        <w:t xml:space="preserve"> et </w:t>
      </w:r>
      <w:hyperlink r:id="rId19" w:history="1">
        <w:r w:rsidR="00A9591A">
          <w:rPr>
            <w:rStyle w:val="Hyperlink"/>
          </w:rPr>
          <w:t>Mémorandum D9-1-17,</w:t>
        </w:r>
        <w:r w:rsidR="007040EF">
          <w:rPr>
            <w:rStyle w:val="Hyperlink"/>
          </w:rPr>
          <w:t xml:space="preserve"> Procédures de l’Agence des services frontaliers du Canada sur la détermination de matériel obscène et de propagande haineuse</w:t>
        </w:r>
      </w:hyperlink>
      <w:r w:rsidRPr="007040EF">
        <w:t xml:space="preserve">. </w:t>
      </w:r>
    </w:p>
    <w:p w14:paraId="52DCCBB8" w14:textId="7F11CD5A" w:rsidR="00A65ADC" w:rsidRDefault="00A3228F" w:rsidP="00C13E26">
      <w:pPr>
        <w:pStyle w:val="Heading3"/>
      </w:pPr>
      <w:bookmarkStart w:id="6" w:name="_Qui_peut_présenter"/>
      <w:bookmarkEnd w:id="6"/>
      <w:r>
        <w:t xml:space="preserve">Qui peut présenter une demande </w:t>
      </w:r>
      <w:r w:rsidR="003E7097">
        <w:t>en vertu de</w:t>
      </w:r>
      <w:r>
        <w:t xml:space="preserve"> l</w:t>
      </w:r>
      <w:r w:rsidR="00C94546">
        <w:t>’</w:t>
      </w:r>
      <w:r>
        <w:t xml:space="preserve">article 60 de la </w:t>
      </w:r>
      <w:r w:rsidRPr="00CA2D3E">
        <w:rPr>
          <w:iCs/>
        </w:rPr>
        <w:t>Loi</w:t>
      </w:r>
      <w:r w:rsidRPr="00CA2D3E">
        <w:t xml:space="preserve"> </w:t>
      </w:r>
    </w:p>
    <w:p w14:paraId="68FFFAB1" w14:textId="77777777" w:rsidR="00F423E8" w:rsidRPr="00A65ADC" w:rsidRDefault="00F423E8" w:rsidP="00F423E8">
      <w:pPr>
        <w:spacing w:after="0" w:line="240" w:lineRule="auto"/>
        <w:ind w:left="1080" w:right="54"/>
        <w:jc w:val="both"/>
      </w:pPr>
    </w:p>
    <w:p w14:paraId="7B803B1D" w14:textId="11352FF7" w:rsidR="00A3228F" w:rsidRDefault="00A3228F" w:rsidP="001C4633">
      <w:pPr>
        <w:numPr>
          <w:ilvl w:val="0"/>
          <w:numId w:val="34"/>
        </w:numPr>
        <w:spacing w:line="240" w:lineRule="auto"/>
        <w:ind w:hanging="436"/>
      </w:pPr>
      <w:r>
        <w:t>Quiconque a reçu un avis de décision d</w:t>
      </w:r>
      <w:r w:rsidR="00C94546">
        <w:t>’</w:t>
      </w:r>
      <w:r>
        <w:t xml:space="preserve">un agent donné en application du paragraphe 59(2) de la </w:t>
      </w:r>
      <w:r w:rsidRPr="00F827CA">
        <w:rPr>
          <w:iCs/>
        </w:rPr>
        <w:t>Loi</w:t>
      </w:r>
      <w:r w:rsidRPr="00F827CA">
        <w:t xml:space="preserve"> </w:t>
      </w:r>
      <w:r w:rsidR="00F827CA">
        <w:t xml:space="preserve">peut présenter une demande </w:t>
      </w:r>
      <w:r>
        <w:t xml:space="preserve">:  </w:t>
      </w:r>
    </w:p>
    <w:p w14:paraId="407DC14A" w14:textId="77777777" w:rsidR="00F423E8" w:rsidRDefault="00F423E8" w:rsidP="00912A36">
      <w:pPr>
        <w:spacing w:after="0" w:line="240" w:lineRule="auto"/>
        <w:ind w:left="1080" w:right="54"/>
        <w:jc w:val="both"/>
      </w:pPr>
    </w:p>
    <w:p w14:paraId="0168CF9C" w14:textId="2B7534F8" w:rsidR="00896A83" w:rsidRDefault="00A3228F" w:rsidP="00912A36">
      <w:pPr>
        <w:pStyle w:val="ListParagraph"/>
        <w:numPr>
          <w:ilvl w:val="0"/>
          <w:numId w:val="6"/>
        </w:numPr>
        <w:spacing w:after="0" w:line="240" w:lineRule="auto"/>
        <w:ind w:left="1154" w:right="227"/>
        <w:jc w:val="both"/>
        <w:rPr>
          <w:lang w:val="en-CA"/>
        </w:rPr>
      </w:pPr>
      <w:r w:rsidRPr="0034050F">
        <w:rPr>
          <w:lang w:val="en-CA"/>
        </w:rPr>
        <w:t>L</w:t>
      </w:r>
      <w:r w:rsidR="00C94546" w:rsidRPr="0034050F">
        <w:rPr>
          <w:lang w:val="en-CA"/>
        </w:rPr>
        <w:t>’</w:t>
      </w:r>
      <w:r w:rsidRPr="0034050F">
        <w:rPr>
          <w:lang w:val="en-CA"/>
        </w:rPr>
        <w:t xml:space="preserve">importateur des marchandises; </w:t>
      </w:r>
    </w:p>
    <w:p w14:paraId="4A7DCFF5" w14:textId="77777777" w:rsidR="0034050F" w:rsidRPr="0034050F" w:rsidRDefault="0034050F" w:rsidP="00912A36">
      <w:pPr>
        <w:pStyle w:val="ListParagraph"/>
        <w:spacing w:after="0" w:line="240" w:lineRule="auto"/>
        <w:ind w:left="1154" w:right="227"/>
        <w:jc w:val="both"/>
        <w:rPr>
          <w:lang w:val="en-CA"/>
        </w:rPr>
      </w:pPr>
    </w:p>
    <w:p w14:paraId="2CF141C1" w14:textId="1DDD8F35" w:rsidR="00896A83" w:rsidRDefault="00A3228F" w:rsidP="00912A36">
      <w:pPr>
        <w:pStyle w:val="ListParagraph"/>
        <w:numPr>
          <w:ilvl w:val="0"/>
          <w:numId w:val="6"/>
        </w:numPr>
        <w:spacing w:after="0" w:line="240" w:lineRule="auto"/>
        <w:ind w:left="1154" w:right="227"/>
        <w:jc w:val="both"/>
      </w:pPr>
      <w:r w:rsidRPr="0034050F">
        <w:t xml:space="preserve">Le propriétaire des marchandises au moment du dédouanement; </w:t>
      </w:r>
    </w:p>
    <w:p w14:paraId="57CBAD28" w14:textId="430181AF" w:rsidR="0034050F" w:rsidRPr="0034050F" w:rsidRDefault="0034050F" w:rsidP="00912A36">
      <w:pPr>
        <w:spacing w:after="0" w:line="240" w:lineRule="auto"/>
        <w:ind w:right="227"/>
        <w:jc w:val="both"/>
      </w:pPr>
    </w:p>
    <w:p w14:paraId="3E7457CA" w14:textId="2BD8E061" w:rsidR="00896A83" w:rsidRDefault="00A3228F" w:rsidP="00912A36">
      <w:pPr>
        <w:pStyle w:val="ListParagraph"/>
        <w:numPr>
          <w:ilvl w:val="0"/>
          <w:numId w:val="6"/>
        </w:numPr>
        <w:spacing w:after="0" w:line="240" w:lineRule="auto"/>
        <w:ind w:left="1154" w:right="227"/>
        <w:jc w:val="both"/>
      </w:pPr>
      <w:r w:rsidRPr="0034050F">
        <w:t xml:space="preserve">Toute personne tenue de payer des droits sur les marchandises au moment de leur dédouanement;  </w:t>
      </w:r>
    </w:p>
    <w:p w14:paraId="3A24BFDB" w14:textId="35B64A49" w:rsidR="0034050F" w:rsidRPr="0034050F" w:rsidRDefault="0034050F" w:rsidP="00912A36">
      <w:pPr>
        <w:spacing w:after="0" w:line="240" w:lineRule="auto"/>
        <w:ind w:right="227"/>
        <w:jc w:val="both"/>
      </w:pPr>
    </w:p>
    <w:p w14:paraId="1058BB16" w14:textId="2D4CB128" w:rsidR="00896A83" w:rsidRDefault="00A3228F" w:rsidP="00912A36">
      <w:pPr>
        <w:pStyle w:val="ListParagraph"/>
        <w:numPr>
          <w:ilvl w:val="0"/>
          <w:numId w:val="6"/>
        </w:numPr>
        <w:spacing w:after="0" w:line="240" w:lineRule="auto"/>
        <w:ind w:left="1154" w:right="227"/>
        <w:jc w:val="both"/>
      </w:pPr>
      <w:r w:rsidRPr="0034050F">
        <w:t>La personne autorisée à faire la déclaration en détail des marchandises en vertu des paragraphes 32(1), (3) ou (5) de la Loi;</w:t>
      </w:r>
    </w:p>
    <w:p w14:paraId="72350ED0" w14:textId="3C9F0FBF" w:rsidR="0034050F" w:rsidRPr="0034050F" w:rsidRDefault="0034050F" w:rsidP="00912A36">
      <w:pPr>
        <w:spacing w:after="0" w:line="240" w:lineRule="auto"/>
        <w:ind w:right="227"/>
        <w:jc w:val="both"/>
      </w:pPr>
    </w:p>
    <w:p w14:paraId="27BD9A22" w14:textId="5069684D" w:rsidR="00F423E8" w:rsidRDefault="00A3228F" w:rsidP="00912A36">
      <w:pPr>
        <w:pStyle w:val="ListParagraph"/>
        <w:numPr>
          <w:ilvl w:val="0"/>
          <w:numId w:val="6"/>
        </w:numPr>
        <w:spacing w:after="0" w:line="240" w:lineRule="auto"/>
        <w:ind w:left="1154" w:right="227"/>
        <w:jc w:val="both"/>
      </w:pPr>
      <w:r w:rsidRPr="0034050F">
        <w:t>Lorsque qu</w:t>
      </w:r>
      <w:r w:rsidR="00C94546" w:rsidRPr="0034050F">
        <w:t>’</w:t>
      </w:r>
      <w:r w:rsidRPr="0034050F">
        <w:t>une demande de traitement tarifaire préférentiel découlant d</w:t>
      </w:r>
      <w:r w:rsidR="00C94546" w:rsidRPr="0034050F">
        <w:t>’</w:t>
      </w:r>
      <w:r w:rsidRPr="0034050F">
        <w:t>un accord de libre-échange est présentée à l</w:t>
      </w:r>
      <w:r w:rsidR="00C94546" w:rsidRPr="0034050F">
        <w:t>’</w:t>
      </w:r>
      <w:r w:rsidRPr="0034050F">
        <w:t xml:space="preserve">égard de ces marchandises, la </w:t>
      </w:r>
      <w:r w:rsidRPr="0034050F">
        <w:lastRenderedPageBreak/>
        <w:t>personne qui a rempli et signé le certificat d</w:t>
      </w:r>
      <w:r w:rsidR="00C94546" w:rsidRPr="0034050F">
        <w:t>’</w:t>
      </w:r>
      <w:r w:rsidRPr="0034050F">
        <w:t>origine des marchandises (c.-à-d. l</w:t>
      </w:r>
      <w:r w:rsidR="00C94546" w:rsidRPr="0034050F">
        <w:t>’</w:t>
      </w:r>
      <w:r w:rsidRPr="0034050F">
        <w:t xml:space="preserve">exportateur et/ou le producteur). </w:t>
      </w:r>
    </w:p>
    <w:p w14:paraId="3B527EEA" w14:textId="5FFAD77B" w:rsidR="0034050F" w:rsidRDefault="00A3228F" w:rsidP="001C4633">
      <w:pPr>
        <w:numPr>
          <w:ilvl w:val="0"/>
          <w:numId w:val="34"/>
        </w:numPr>
        <w:spacing w:line="240" w:lineRule="auto"/>
        <w:ind w:hanging="436"/>
      </w:pPr>
      <w:r>
        <w:t>Quiconque a reçu une décision anticipée d</w:t>
      </w:r>
      <w:r w:rsidR="00C94546">
        <w:t>’</w:t>
      </w:r>
      <w:r>
        <w:t>un agent prise en vertu de l</w:t>
      </w:r>
      <w:r w:rsidR="00C94546">
        <w:t>’</w:t>
      </w:r>
      <w:r>
        <w:t xml:space="preserve">article 43.1 de la </w:t>
      </w:r>
      <w:r w:rsidRPr="00CA2D3E">
        <w:rPr>
          <w:iCs/>
        </w:rPr>
        <w:t>Loi</w:t>
      </w:r>
      <w:r>
        <w:t xml:space="preserve"> peut présenter une demande. Il peut s</w:t>
      </w:r>
      <w:r w:rsidR="00C94546">
        <w:t>’</w:t>
      </w:r>
      <w:r>
        <w:t xml:space="preserve">agir des personnes suivantes : </w:t>
      </w:r>
    </w:p>
    <w:p w14:paraId="3529725C" w14:textId="77777777" w:rsidR="0034050F" w:rsidRDefault="0034050F" w:rsidP="00912A36">
      <w:pPr>
        <w:spacing w:after="0" w:line="240" w:lineRule="auto"/>
        <w:ind w:right="227"/>
        <w:jc w:val="both"/>
      </w:pPr>
    </w:p>
    <w:p w14:paraId="75311B13" w14:textId="45F2C28B" w:rsidR="00213132" w:rsidRDefault="00A3228F" w:rsidP="00912A36">
      <w:pPr>
        <w:pStyle w:val="ListParagraph"/>
        <w:numPr>
          <w:ilvl w:val="0"/>
          <w:numId w:val="39"/>
        </w:numPr>
        <w:spacing w:line="240" w:lineRule="auto"/>
        <w:ind w:left="1154"/>
      </w:pPr>
      <w:r>
        <w:t>L</w:t>
      </w:r>
      <w:r w:rsidR="00C94546">
        <w:t>’</w:t>
      </w:r>
      <w:r>
        <w:t xml:space="preserve">importateur de marchandises au Canada; </w:t>
      </w:r>
    </w:p>
    <w:p w14:paraId="0D1E1B73" w14:textId="77777777" w:rsidR="0034050F" w:rsidRDefault="0034050F" w:rsidP="00912A36">
      <w:pPr>
        <w:spacing w:after="0" w:line="240" w:lineRule="auto"/>
        <w:ind w:left="434" w:right="227"/>
        <w:jc w:val="both"/>
      </w:pPr>
    </w:p>
    <w:p w14:paraId="77E8A4E1" w14:textId="5A4941F1" w:rsidR="00213132" w:rsidRDefault="00A3228F" w:rsidP="00912A36">
      <w:pPr>
        <w:pStyle w:val="ListParagraph"/>
        <w:numPr>
          <w:ilvl w:val="0"/>
          <w:numId w:val="39"/>
        </w:numPr>
        <w:spacing w:line="240" w:lineRule="auto"/>
        <w:ind w:left="1154"/>
      </w:pPr>
      <w:r>
        <w:t>La personne autorisée par l</w:t>
      </w:r>
      <w:r w:rsidR="00C94546">
        <w:t>’</w:t>
      </w:r>
      <w:r>
        <w:t xml:space="preserve">alinéa 32(6)a) ou le paragraphe 32(7) de la </w:t>
      </w:r>
      <w:r w:rsidRPr="00912A36">
        <w:rPr>
          <w:iCs/>
        </w:rPr>
        <w:t>Loi</w:t>
      </w:r>
      <w:r>
        <w:t xml:space="preserve"> à faire la déclaration en détail ou provisoire de marchandises; </w:t>
      </w:r>
    </w:p>
    <w:p w14:paraId="4773A6F9" w14:textId="77DA3099" w:rsidR="0034050F" w:rsidRDefault="0034050F" w:rsidP="00912A36">
      <w:pPr>
        <w:spacing w:after="0" w:line="240" w:lineRule="auto"/>
        <w:ind w:left="434" w:right="227"/>
        <w:jc w:val="both"/>
      </w:pPr>
    </w:p>
    <w:p w14:paraId="330A4B0B" w14:textId="000F5184" w:rsidR="00A3228F" w:rsidRDefault="00CC7943" w:rsidP="00912A36">
      <w:pPr>
        <w:pStyle w:val="ListParagraph"/>
        <w:numPr>
          <w:ilvl w:val="0"/>
          <w:numId w:val="39"/>
        </w:numPr>
        <w:spacing w:line="240" w:lineRule="auto"/>
        <w:ind w:left="1154"/>
      </w:pPr>
      <w:r>
        <w:t>L</w:t>
      </w:r>
      <w:r w:rsidR="00C94546">
        <w:t>’</w:t>
      </w:r>
      <w:r w:rsidR="00A3228F">
        <w:t>exportateur ou producteur de marchandises à l</w:t>
      </w:r>
      <w:r w:rsidR="00C94546">
        <w:t>’</w:t>
      </w:r>
      <w:r w:rsidR="00A3228F">
        <w:t xml:space="preserve">étranger. </w:t>
      </w:r>
    </w:p>
    <w:p w14:paraId="2CEDAFDA" w14:textId="77777777" w:rsidR="00A3228F" w:rsidRDefault="00A3228F" w:rsidP="00A9591A">
      <w:pPr>
        <w:spacing w:line="240" w:lineRule="auto"/>
      </w:pPr>
    </w:p>
    <w:p w14:paraId="35800348" w14:textId="0342B837" w:rsidR="00A3228F" w:rsidRDefault="00A3228F" w:rsidP="001C4633">
      <w:pPr>
        <w:numPr>
          <w:ilvl w:val="0"/>
          <w:numId w:val="34"/>
        </w:numPr>
        <w:spacing w:line="240" w:lineRule="auto"/>
        <w:ind w:hanging="436"/>
      </w:pPr>
      <w:r>
        <w:t>De plus, le tiers mandataire d</w:t>
      </w:r>
      <w:r w:rsidR="00C94546">
        <w:t>’</w:t>
      </w:r>
      <w:r>
        <w:t>une personne admissible peut présenter une demande si celle-ci est accompagnée d</w:t>
      </w:r>
      <w:r w:rsidR="00C94546">
        <w:t>’</w:t>
      </w:r>
      <w:r>
        <w:t>une déclaration écrite</w:t>
      </w:r>
      <w:r w:rsidR="0012390F">
        <w:t xml:space="preserve"> ou </w:t>
      </w:r>
      <w:r>
        <w:t>d</w:t>
      </w:r>
      <w:r w:rsidR="00C94546">
        <w:t>’</w:t>
      </w:r>
      <w:r>
        <w:t>une entente générale de représentation autorisant le tiers à agir au nom de la personne pour la demande en question ou d</w:t>
      </w:r>
      <w:r w:rsidR="00C94546">
        <w:t>’</w:t>
      </w:r>
      <w:r>
        <w:t>une autorisation accordée par l</w:t>
      </w:r>
      <w:r w:rsidR="00C94546">
        <w:t>’</w:t>
      </w:r>
      <w:r>
        <w:t xml:space="preserve">entremise du </w:t>
      </w:r>
      <w:r w:rsidRPr="003E7097">
        <w:t>portail client de la GCRA</w:t>
      </w:r>
      <w:r w:rsidR="00E60478">
        <w:t xml:space="preserve">. </w:t>
      </w:r>
    </w:p>
    <w:p w14:paraId="0B0AA6C5" w14:textId="31A1B77A" w:rsidR="00A65ADC" w:rsidRDefault="00A65ADC" w:rsidP="00C13E26">
      <w:pPr>
        <w:pStyle w:val="Heading3"/>
      </w:pPr>
      <w:r>
        <w:t xml:space="preserve">Exigences pour présenter une demande valide </w:t>
      </w:r>
      <w:r w:rsidR="0012390F">
        <w:t>en vertu de</w:t>
      </w:r>
      <w:r>
        <w:t xml:space="preserve"> l</w:t>
      </w:r>
      <w:r w:rsidR="00C94546">
        <w:t>’</w:t>
      </w:r>
      <w:r>
        <w:t xml:space="preserve">article 60 de la </w:t>
      </w:r>
      <w:r w:rsidRPr="00FC383F">
        <w:rPr>
          <w:iCs/>
        </w:rPr>
        <w:t>Loi</w:t>
      </w:r>
      <w:r>
        <w:t xml:space="preserve"> </w:t>
      </w:r>
    </w:p>
    <w:p w14:paraId="32AC7D3A" w14:textId="77777777" w:rsidR="001830CB" w:rsidRDefault="001830CB" w:rsidP="00C13E26">
      <w:pPr>
        <w:spacing w:after="0" w:line="240" w:lineRule="auto"/>
        <w:jc w:val="both"/>
      </w:pPr>
    </w:p>
    <w:p w14:paraId="2D93CECE" w14:textId="77777777" w:rsidR="00F423E8" w:rsidRDefault="00A65ADC" w:rsidP="001C4633">
      <w:pPr>
        <w:pStyle w:val="ListParagraph"/>
        <w:numPr>
          <w:ilvl w:val="0"/>
          <w:numId w:val="8"/>
        </w:numPr>
        <w:spacing w:line="240" w:lineRule="auto"/>
        <w:ind w:left="709" w:right="1383" w:hanging="425"/>
        <w:contextualSpacing w:val="0"/>
        <w:jc w:val="both"/>
      </w:pPr>
      <w:r>
        <w:t xml:space="preserve">Une demande </w:t>
      </w:r>
      <w:r w:rsidR="0012390F">
        <w:t>sera</w:t>
      </w:r>
      <w:r>
        <w:t xml:space="preserve"> acceptée </w:t>
      </w:r>
      <w:r w:rsidR="0012390F">
        <w:t xml:space="preserve">seulement </w:t>
      </w:r>
      <w:r>
        <w:t xml:space="preserve">si les conditions suivantes sont remplies : </w:t>
      </w:r>
    </w:p>
    <w:p w14:paraId="092A83D6" w14:textId="2FCEDA27" w:rsidR="00A65ADC" w:rsidRDefault="00A65ADC" w:rsidP="0034050F">
      <w:pPr>
        <w:spacing w:after="0" w:line="240" w:lineRule="auto"/>
        <w:ind w:right="227"/>
        <w:jc w:val="both"/>
      </w:pPr>
      <w:r>
        <w:t xml:space="preserve"> </w:t>
      </w:r>
    </w:p>
    <w:p w14:paraId="1EBE8E7C" w14:textId="77777777" w:rsidR="0034050F" w:rsidRDefault="00A65ADC" w:rsidP="00912A36">
      <w:pPr>
        <w:pStyle w:val="ListParagraph"/>
        <w:numPr>
          <w:ilvl w:val="0"/>
          <w:numId w:val="9"/>
        </w:numPr>
        <w:spacing w:line="240" w:lineRule="auto"/>
        <w:ind w:left="1080"/>
        <w:contextualSpacing w:val="0"/>
      </w:pPr>
      <w:r>
        <w:t xml:space="preserve">La personne qui présente la demande </w:t>
      </w:r>
      <w:r w:rsidR="0012390F">
        <w:t xml:space="preserve">doit être l’une des celles </w:t>
      </w:r>
      <w:r w:rsidR="003E7097">
        <w:t>identifiées</w:t>
      </w:r>
      <w:r w:rsidR="0012390F">
        <w:t xml:space="preserve"> </w:t>
      </w:r>
      <w:r>
        <w:t xml:space="preserve">à la section </w:t>
      </w:r>
      <w:hyperlink w:anchor="_Qui_peut_présenter" w:history="1">
        <w:r w:rsidRPr="009B4958">
          <w:rPr>
            <w:rStyle w:val="Hyperlink"/>
            <w:bCs/>
          </w:rPr>
          <w:t xml:space="preserve">Qui peut présenter une demande </w:t>
        </w:r>
        <w:r w:rsidR="003E7097" w:rsidRPr="009B4958">
          <w:rPr>
            <w:rStyle w:val="Hyperlink"/>
            <w:bCs/>
          </w:rPr>
          <w:t xml:space="preserve">en vertu de </w:t>
        </w:r>
        <w:r w:rsidRPr="009B4958">
          <w:rPr>
            <w:rStyle w:val="Hyperlink"/>
            <w:bCs/>
          </w:rPr>
          <w:t>l</w:t>
        </w:r>
        <w:r w:rsidR="00C94546" w:rsidRPr="009B4958">
          <w:rPr>
            <w:rStyle w:val="Hyperlink"/>
            <w:bCs/>
          </w:rPr>
          <w:t>’</w:t>
        </w:r>
        <w:r w:rsidRPr="009B4958">
          <w:rPr>
            <w:rStyle w:val="Hyperlink"/>
            <w:bCs/>
          </w:rPr>
          <w:t xml:space="preserve">article 60 de la </w:t>
        </w:r>
        <w:r w:rsidRPr="00FC383F">
          <w:rPr>
            <w:rStyle w:val="Hyperlink"/>
            <w:bCs/>
            <w:iCs/>
          </w:rPr>
          <w:t>Loi</w:t>
        </w:r>
      </w:hyperlink>
      <w:r w:rsidRPr="009B4958">
        <w:t xml:space="preserve"> </w:t>
      </w:r>
      <w:r>
        <w:t>du présent mémorandum;</w:t>
      </w:r>
    </w:p>
    <w:p w14:paraId="3F106C41" w14:textId="21283679" w:rsidR="00A65ADC" w:rsidRDefault="00A65ADC" w:rsidP="00912A36">
      <w:pPr>
        <w:spacing w:after="0" w:line="240" w:lineRule="auto"/>
        <w:ind w:right="227"/>
        <w:jc w:val="both"/>
      </w:pPr>
      <w:r>
        <w:t xml:space="preserve"> </w:t>
      </w:r>
    </w:p>
    <w:p w14:paraId="7415C656" w14:textId="24FD3A8C" w:rsidR="00A65ADC" w:rsidRDefault="00A65ADC" w:rsidP="00912A36">
      <w:pPr>
        <w:pStyle w:val="ListParagraph"/>
        <w:numPr>
          <w:ilvl w:val="0"/>
          <w:numId w:val="9"/>
        </w:numPr>
        <w:spacing w:line="240" w:lineRule="auto"/>
        <w:ind w:left="1080"/>
        <w:contextualSpacing w:val="0"/>
      </w:pPr>
      <w:r>
        <w:t xml:space="preserve">La demande </w:t>
      </w:r>
      <w:r w:rsidR="003E7097">
        <w:t xml:space="preserve">doit être </w:t>
      </w:r>
      <w:r>
        <w:t xml:space="preserve">présentée dans les </w:t>
      </w:r>
      <w:r w:rsidRPr="003E7097">
        <w:t>90 jours</w:t>
      </w:r>
      <w:r>
        <w:t xml:space="preserve"> suivant la notification de l</w:t>
      </w:r>
      <w:r w:rsidR="00C94546">
        <w:t>’</w:t>
      </w:r>
      <w:r>
        <w:t>avis en application du paragraphe</w:t>
      </w:r>
      <w:r w:rsidR="00CC7943">
        <w:t> </w:t>
      </w:r>
      <w:r>
        <w:t xml:space="preserve">59(2) de la </w:t>
      </w:r>
      <w:r w:rsidRPr="00FC383F">
        <w:rPr>
          <w:iCs/>
        </w:rPr>
        <w:t>Loi</w:t>
      </w:r>
      <w:r>
        <w:t xml:space="preserve"> ou la décision anticipée </w:t>
      </w:r>
      <w:r w:rsidR="00FA2F26">
        <w:t>prise</w:t>
      </w:r>
      <w:r>
        <w:t xml:space="preserve"> en application de l</w:t>
      </w:r>
      <w:r w:rsidR="00C94546">
        <w:t>’</w:t>
      </w:r>
      <w:r>
        <w:t xml:space="preserve">article 43.1 de la </w:t>
      </w:r>
      <w:r w:rsidRPr="00FC383F">
        <w:rPr>
          <w:iCs/>
        </w:rPr>
        <w:t>Loi</w:t>
      </w:r>
      <w:r>
        <w:t>. Si la dernière journée de la période de 90 jours tombe un jour où la Direction des recours de l</w:t>
      </w:r>
      <w:r w:rsidR="00C94546">
        <w:t>’</w:t>
      </w:r>
      <w:r>
        <w:t>ASFC est fermée, la dernière journée pour présenter la demande est le jour ouvrable suivant. Il est possible</w:t>
      </w:r>
      <w:r w:rsidR="00487D5B">
        <w:t xml:space="preserve"> de</w:t>
      </w:r>
      <w:r>
        <w:t xml:space="preserve"> demander une prorogation du délai en application de l</w:t>
      </w:r>
      <w:r w:rsidR="00C94546">
        <w:t>’</w:t>
      </w:r>
      <w:r>
        <w:t>article</w:t>
      </w:r>
      <w:r w:rsidR="00FC383F">
        <w:t xml:space="preserve"> </w:t>
      </w:r>
      <w:r>
        <w:t xml:space="preserve">60.1 de la </w:t>
      </w:r>
      <w:r w:rsidRPr="00FC383F">
        <w:rPr>
          <w:iCs/>
        </w:rPr>
        <w:t>Loi</w:t>
      </w:r>
      <w:r>
        <w:t xml:space="preserve"> </w:t>
      </w:r>
      <w:r w:rsidR="003E7097">
        <w:t xml:space="preserve">si </w:t>
      </w:r>
      <w:r>
        <w:t>certaines conditions</w:t>
      </w:r>
      <w:r w:rsidR="003E7097">
        <w:t xml:space="preserve"> sont respectées</w:t>
      </w:r>
      <w:r>
        <w:t xml:space="preserve"> (voir le </w:t>
      </w:r>
      <w:hyperlink r:id="rId20" w:history="1">
        <w:r w:rsidR="00A9591A">
          <w:rPr>
            <w:rStyle w:val="Hyperlink"/>
          </w:rPr>
          <w:t>Mémorandum D11-6-9,</w:t>
        </w:r>
        <w:r w:rsidR="007040EF">
          <w:rPr>
            <w:rStyle w:val="Hyperlink"/>
          </w:rPr>
          <w:t xml:space="preserve"> Demande au Président en vue d’obtenir une prorogation du délai pour présenter une demande fondée sur l’article 60 de la Loi sur les douanes</w:t>
        </w:r>
      </w:hyperlink>
      <w:r>
        <w:t>)</w:t>
      </w:r>
      <w:r w:rsidR="00A90620">
        <w:t>.</w:t>
      </w:r>
      <w:r>
        <w:t xml:space="preserve"> </w:t>
      </w:r>
    </w:p>
    <w:p w14:paraId="21BBE61A" w14:textId="7DD74EDA" w:rsidR="0034050F" w:rsidRDefault="0034050F" w:rsidP="0034050F">
      <w:pPr>
        <w:spacing w:after="0" w:line="240" w:lineRule="auto"/>
        <w:ind w:right="227"/>
        <w:jc w:val="both"/>
      </w:pPr>
    </w:p>
    <w:p w14:paraId="0266D173" w14:textId="311AA1DB" w:rsidR="00A65ADC" w:rsidRDefault="00021D30" w:rsidP="00912A36">
      <w:pPr>
        <w:spacing w:line="240" w:lineRule="auto"/>
        <w:ind w:left="1080"/>
      </w:pPr>
      <w:commentRangeStart w:id="7"/>
      <w:r>
        <w:t>Le fait de présenter une demande en application de l</w:t>
      </w:r>
      <w:r w:rsidR="00C94546">
        <w:t>’</w:t>
      </w:r>
      <w:r>
        <w:t xml:space="preserve">article 60 de la </w:t>
      </w:r>
      <w:r w:rsidRPr="00FC383F">
        <w:rPr>
          <w:iCs/>
        </w:rPr>
        <w:t>Loi</w:t>
      </w:r>
      <w:r>
        <w:t xml:space="preserve"> ne protège pas le délai des rajustements supplémentaires concernant les mêmes marchandises et/ou </w:t>
      </w:r>
      <w:r w:rsidR="004555D1">
        <w:t>la même question</w:t>
      </w:r>
      <w:r>
        <w:t xml:space="preserve">, puisque la </w:t>
      </w:r>
      <w:r w:rsidRPr="004555D1">
        <w:rPr>
          <w:i/>
          <w:iCs/>
        </w:rPr>
        <w:t>Loi</w:t>
      </w:r>
      <w:r>
        <w:t xml:space="preserve"> ne </w:t>
      </w:r>
      <w:r w:rsidR="009B4958">
        <w:t xml:space="preserve">prévoit </w:t>
      </w:r>
      <w:r>
        <w:t xml:space="preserve">pas </w:t>
      </w:r>
      <w:r w:rsidR="009B4958">
        <w:lastRenderedPageBreak/>
        <w:t>d’</w:t>
      </w:r>
      <w:r>
        <w:t xml:space="preserve">autorité législative </w:t>
      </w:r>
      <w:r w:rsidR="009B4958">
        <w:t>permettant</w:t>
      </w:r>
      <w:r>
        <w:t xml:space="preserve"> que la décision prise en application de l</w:t>
      </w:r>
      <w:r w:rsidR="00C94546">
        <w:t>’</w:t>
      </w:r>
      <w:r>
        <w:t xml:space="preserve">article 60 de la </w:t>
      </w:r>
      <w:r w:rsidRPr="00FC383F">
        <w:rPr>
          <w:iCs/>
        </w:rPr>
        <w:t>Loi</w:t>
      </w:r>
      <w:r>
        <w:t xml:space="preserve"> s</w:t>
      </w:r>
      <w:r w:rsidR="009B4958">
        <w:t xml:space="preserve">oit appliquée aux </w:t>
      </w:r>
      <w:r>
        <w:t xml:space="preserve">marchandises </w:t>
      </w:r>
      <w:r w:rsidR="00A0000B">
        <w:t>subséquentes</w:t>
      </w:r>
      <w:r>
        <w:t xml:space="preserve">. Si vous </w:t>
      </w:r>
      <w:r w:rsidR="00A0000B">
        <w:t>avez</w:t>
      </w:r>
      <w:r>
        <w:t xml:space="preserve"> des rajustements supplémentaires concernant les mêmes marchandises et/ou </w:t>
      </w:r>
      <w:r w:rsidR="00ED49AD">
        <w:t>la même question</w:t>
      </w:r>
      <w:r>
        <w:t xml:space="preserve"> et que vous souhaitez présenter une demande en application de l</w:t>
      </w:r>
      <w:r w:rsidR="00C94546">
        <w:t>’</w:t>
      </w:r>
      <w:r>
        <w:t xml:space="preserve">article 60 de la </w:t>
      </w:r>
      <w:r w:rsidRPr="00FC383F">
        <w:rPr>
          <w:iCs/>
        </w:rPr>
        <w:t>Loi</w:t>
      </w:r>
      <w:r>
        <w:t>, vous devez suivre les dispositions législatives et soumettre toutes les demandes dans les délais prévus.</w:t>
      </w:r>
      <w:commentRangeEnd w:id="7"/>
      <w:r w:rsidR="00572468">
        <w:rPr>
          <w:rStyle w:val="CommentReference"/>
        </w:rPr>
        <w:commentReference w:id="7"/>
      </w:r>
    </w:p>
    <w:p w14:paraId="65C011EB" w14:textId="77777777" w:rsidR="00C13E26" w:rsidRDefault="00C13E26" w:rsidP="00C13E26">
      <w:pPr>
        <w:spacing w:after="0" w:line="240" w:lineRule="auto"/>
        <w:ind w:right="227"/>
        <w:jc w:val="both"/>
      </w:pPr>
    </w:p>
    <w:p w14:paraId="3D7DD429" w14:textId="5DA7F4DD" w:rsidR="00021D30" w:rsidRDefault="00021D30" w:rsidP="004F72D5">
      <w:pPr>
        <w:pStyle w:val="ListParagraph"/>
        <w:numPr>
          <w:ilvl w:val="0"/>
          <w:numId w:val="13"/>
        </w:numPr>
        <w:spacing w:line="240" w:lineRule="auto"/>
        <w:ind w:left="1071" w:hanging="357"/>
        <w:contextualSpacing w:val="0"/>
      </w:pPr>
      <w:r w:rsidRPr="007765CB">
        <w:t>La demande doit</w:t>
      </w:r>
      <w:r>
        <w:t xml:space="preserve"> être faite dans la forme et selon les modalités </w:t>
      </w:r>
      <w:r w:rsidR="000A3A35">
        <w:t>réglementaires</w:t>
      </w:r>
      <w:r>
        <w:t xml:space="preserve">, et </w:t>
      </w:r>
      <w:r w:rsidR="00A54A87">
        <w:t>contenir</w:t>
      </w:r>
      <w:r>
        <w:t xml:space="preserve"> les renseignements </w:t>
      </w:r>
      <w:r w:rsidR="000A3A35">
        <w:t xml:space="preserve">réglementaires </w:t>
      </w:r>
      <w:r w:rsidR="00131209">
        <w:t>précisés</w:t>
      </w:r>
      <w:r>
        <w:t xml:space="preserve"> à </w:t>
      </w:r>
      <w:hyperlink w:anchor="_ANNEXE_A_–" w:history="1">
        <w:r w:rsidRPr="007765CB">
          <w:rPr>
            <w:rStyle w:val="Hyperlink"/>
          </w:rPr>
          <w:t>l</w:t>
        </w:r>
        <w:r w:rsidR="00C94546">
          <w:rPr>
            <w:rStyle w:val="Hyperlink"/>
          </w:rPr>
          <w:t>’</w:t>
        </w:r>
        <w:r w:rsidRPr="007765CB">
          <w:rPr>
            <w:rStyle w:val="Hyperlink"/>
          </w:rPr>
          <w:t>Annexe A</w:t>
        </w:r>
      </w:hyperlink>
      <w:r>
        <w:t xml:space="preserve">, </w:t>
      </w:r>
      <w:r w:rsidR="00241BD3" w:rsidRPr="00C13E26">
        <w:t xml:space="preserve">La forme, les modalités et les renseignements </w:t>
      </w:r>
      <w:r w:rsidR="00C846FF" w:rsidRPr="00C13E26">
        <w:t xml:space="preserve">réglementaires </w:t>
      </w:r>
      <w:r w:rsidR="00241BD3" w:rsidRPr="00C13E26">
        <w:t>qu</w:t>
      </w:r>
      <w:r w:rsidR="00C94546" w:rsidRPr="00C13E26">
        <w:t>’</w:t>
      </w:r>
      <w:r w:rsidR="00241BD3" w:rsidRPr="00C13E26">
        <w:t>exige la présentation d</w:t>
      </w:r>
      <w:r w:rsidR="00C94546" w:rsidRPr="00C13E26">
        <w:t>’</w:t>
      </w:r>
      <w:r w:rsidR="00241BD3" w:rsidRPr="00C13E26">
        <w:t>une demande de révision</w:t>
      </w:r>
      <w:r w:rsidR="00DF3F0F" w:rsidRPr="00C13E26">
        <w:t>,</w:t>
      </w:r>
      <w:r w:rsidR="00241BD3" w:rsidRPr="00C13E26">
        <w:t xml:space="preserve"> de réexamen</w:t>
      </w:r>
      <w:r w:rsidR="00A74C0F" w:rsidRPr="00C13E26">
        <w:t xml:space="preserve"> ou de révision d</w:t>
      </w:r>
      <w:r w:rsidR="00C94546" w:rsidRPr="00C13E26">
        <w:t>’</w:t>
      </w:r>
      <w:r w:rsidR="00A74C0F" w:rsidRPr="00C13E26">
        <w:t xml:space="preserve">une décision </w:t>
      </w:r>
      <w:r w:rsidR="00C846FF" w:rsidRPr="00C13E26">
        <w:t xml:space="preserve">anticipée </w:t>
      </w:r>
      <w:r w:rsidR="00A74C0F" w:rsidRPr="00C13E26">
        <w:t>en vertu de l</w:t>
      </w:r>
      <w:r w:rsidR="00C94546" w:rsidRPr="00C13E26">
        <w:t>’</w:t>
      </w:r>
      <w:r w:rsidR="00FC383F" w:rsidRPr="00C13E26">
        <w:t xml:space="preserve">article </w:t>
      </w:r>
      <w:r w:rsidR="00A74C0F" w:rsidRPr="00C13E26">
        <w:t xml:space="preserve">60 de la </w:t>
      </w:r>
      <w:r w:rsidR="00A74C0F" w:rsidRPr="00C13E26">
        <w:rPr>
          <w:iCs/>
        </w:rPr>
        <w:t>Loi sur les douanes</w:t>
      </w:r>
      <w:r>
        <w:t xml:space="preserve">; </w:t>
      </w:r>
    </w:p>
    <w:p w14:paraId="0F699B14" w14:textId="77777777" w:rsidR="00C13E26" w:rsidRPr="00105E81" w:rsidRDefault="00C13E26" w:rsidP="004F72D5">
      <w:pPr>
        <w:spacing w:after="0" w:line="240" w:lineRule="auto"/>
        <w:ind w:left="1071" w:right="227" w:hanging="357"/>
        <w:jc w:val="both"/>
      </w:pPr>
    </w:p>
    <w:p w14:paraId="1F410942" w14:textId="040955DA" w:rsidR="00021D30" w:rsidRDefault="000222B5" w:rsidP="004F72D5">
      <w:pPr>
        <w:pStyle w:val="ListParagraph"/>
        <w:numPr>
          <w:ilvl w:val="0"/>
          <w:numId w:val="13"/>
        </w:numPr>
        <w:spacing w:line="240" w:lineRule="auto"/>
        <w:ind w:left="1071" w:hanging="357"/>
        <w:contextualSpacing w:val="0"/>
      </w:pPr>
      <w:hyperlink w:anchor="_ANNEXE_A_–" w:history="1">
        <w:r w:rsidR="00905E38">
          <w:rPr>
            <w:rStyle w:val="Hyperlink"/>
          </w:rPr>
          <w:t>L</w:t>
        </w:r>
        <w:r w:rsidR="00C94546">
          <w:rPr>
            <w:rStyle w:val="Hyperlink"/>
          </w:rPr>
          <w:t>’</w:t>
        </w:r>
        <w:r w:rsidR="007765CB" w:rsidRPr="007765CB">
          <w:rPr>
            <w:rStyle w:val="Hyperlink"/>
          </w:rPr>
          <w:t>Annexe A</w:t>
        </w:r>
      </w:hyperlink>
      <w:r w:rsidR="00021D30">
        <w:t xml:space="preserve"> </w:t>
      </w:r>
      <w:r w:rsidR="00C846FF">
        <w:t>fournit les détails sur la manière et l’endroit où</w:t>
      </w:r>
      <w:r w:rsidR="00905E38">
        <w:t xml:space="preserve"> </w:t>
      </w:r>
      <w:r w:rsidR="00021D30">
        <w:t>présenter une demande</w:t>
      </w:r>
      <w:r w:rsidR="00905E38">
        <w:t>,</w:t>
      </w:r>
      <w:r w:rsidR="00021D30">
        <w:t xml:space="preserve"> et les renseignements à inclure;</w:t>
      </w:r>
      <w:r w:rsidR="00021D30">
        <w:rPr>
          <w:b/>
        </w:rPr>
        <w:t xml:space="preserve"> </w:t>
      </w:r>
      <w:r w:rsidR="00021D30">
        <w:t xml:space="preserve"> </w:t>
      </w:r>
    </w:p>
    <w:p w14:paraId="752F3780" w14:textId="538EECF8" w:rsidR="00C13E26" w:rsidRDefault="00C13E26" w:rsidP="004F72D5">
      <w:pPr>
        <w:spacing w:after="0" w:line="240" w:lineRule="auto"/>
        <w:ind w:left="1071" w:right="227" w:hanging="357"/>
        <w:jc w:val="both"/>
      </w:pPr>
    </w:p>
    <w:p w14:paraId="1D0CE3B9" w14:textId="65B37598" w:rsidR="004A4CBD" w:rsidRDefault="000222B5" w:rsidP="004F72D5">
      <w:pPr>
        <w:pStyle w:val="ListParagraph"/>
        <w:numPr>
          <w:ilvl w:val="0"/>
          <w:numId w:val="13"/>
        </w:numPr>
        <w:spacing w:line="240" w:lineRule="auto"/>
        <w:ind w:left="1071" w:hanging="357"/>
        <w:contextualSpacing w:val="0"/>
      </w:pPr>
      <w:hyperlink w:anchor="_ANNEXE_B_–" w:history="1">
        <w:r w:rsidR="00021D30" w:rsidRPr="007765CB">
          <w:rPr>
            <w:rStyle w:val="Hyperlink"/>
          </w:rPr>
          <w:t>L</w:t>
        </w:r>
        <w:r w:rsidR="00C94546">
          <w:rPr>
            <w:rStyle w:val="Hyperlink"/>
          </w:rPr>
          <w:t>’</w:t>
        </w:r>
        <w:r w:rsidR="00021D30" w:rsidRPr="007765CB">
          <w:rPr>
            <w:rStyle w:val="Hyperlink"/>
          </w:rPr>
          <w:t>Annexe B</w:t>
        </w:r>
      </w:hyperlink>
      <w:r w:rsidR="00021D30">
        <w:t xml:space="preserve">, </w:t>
      </w:r>
      <w:r w:rsidR="00EC0EA7" w:rsidRPr="00EC0EA7">
        <w:rPr>
          <w:i/>
        </w:rPr>
        <w:t>Renseignements supplémentaires pour faciliter une demande</w:t>
      </w:r>
      <w:r w:rsidR="00EC0EA7">
        <w:t>,</w:t>
      </w:r>
      <w:r w:rsidR="00021D30">
        <w:t xml:space="preserve"> </w:t>
      </w:r>
      <w:r w:rsidR="00905E38">
        <w:t>précise l</w:t>
      </w:r>
      <w:r w:rsidR="00021D30">
        <w:t xml:space="preserve">es renseignements </w:t>
      </w:r>
      <w:r w:rsidR="00905E38">
        <w:t>à inclure</w:t>
      </w:r>
      <w:r w:rsidR="00021D30">
        <w:t xml:space="preserve"> avec certains types de demandes pour faciliter la révision et accélérer l</w:t>
      </w:r>
      <w:r w:rsidR="00C94546">
        <w:t>’</w:t>
      </w:r>
      <w:r w:rsidR="00021D30">
        <w:t>obtention d</w:t>
      </w:r>
      <w:r w:rsidR="00C94546">
        <w:t>’</w:t>
      </w:r>
      <w:r w:rsidR="00021D30">
        <w:t xml:space="preserve">une décision; </w:t>
      </w:r>
    </w:p>
    <w:p w14:paraId="30B346A0" w14:textId="6177C2C9" w:rsidR="00C13E26" w:rsidRDefault="00C13E26" w:rsidP="004F72D5">
      <w:pPr>
        <w:spacing w:after="0" w:line="240" w:lineRule="auto"/>
        <w:ind w:left="1071" w:right="227" w:hanging="357"/>
        <w:jc w:val="both"/>
      </w:pPr>
    </w:p>
    <w:p w14:paraId="2AE96759" w14:textId="798F6193" w:rsidR="00A65ADC" w:rsidRDefault="00CB2C4C" w:rsidP="004F72D5">
      <w:pPr>
        <w:pStyle w:val="ListParagraph"/>
        <w:numPr>
          <w:ilvl w:val="0"/>
          <w:numId w:val="13"/>
        </w:numPr>
        <w:spacing w:line="240" w:lineRule="auto"/>
        <w:ind w:left="1071" w:hanging="357"/>
        <w:contextualSpacing w:val="0"/>
      </w:pPr>
      <w:r>
        <w:t xml:space="preserve">La demande de révision ou de réexamen ne peut être présentée </w:t>
      </w:r>
      <w:r w:rsidR="00021D30">
        <w:t>qu</w:t>
      </w:r>
      <w:r w:rsidR="00C94546">
        <w:t>’</w:t>
      </w:r>
      <w:r w:rsidR="00021D30">
        <w:t xml:space="preserve">après </w:t>
      </w:r>
      <w:r w:rsidR="00905E38">
        <w:t>avoir acquitté toutes les sommes dues</w:t>
      </w:r>
      <w:r w:rsidR="00021D30">
        <w:t xml:space="preserve"> à l</w:t>
      </w:r>
      <w:r w:rsidR="00C94546">
        <w:t>’</w:t>
      </w:r>
      <w:r w:rsidR="00021D30">
        <w:t>ASFC à l</w:t>
      </w:r>
      <w:r w:rsidR="00C94546">
        <w:t>’</w:t>
      </w:r>
      <w:r w:rsidR="00021D30">
        <w:t>égard des marchandises</w:t>
      </w:r>
      <w:r w:rsidR="00905E38">
        <w:t>,</w:t>
      </w:r>
      <w:r w:rsidR="00021D30">
        <w:t xml:space="preserve"> ou </w:t>
      </w:r>
      <w:r>
        <w:t xml:space="preserve">avoir </w:t>
      </w:r>
      <w:r w:rsidR="00021D30">
        <w:t xml:space="preserve">donné </w:t>
      </w:r>
      <w:r w:rsidR="00905E38">
        <w:t>une</w:t>
      </w:r>
      <w:r w:rsidR="00021D30">
        <w:t xml:space="preserve"> garantie jugée satisfaisante par le ministre</w:t>
      </w:r>
      <w:r w:rsidR="00905E38">
        <w:t xml:space="preserve"> </w:t>
      </w:r>
      <w:r w:rsidR="00021D30">
        <w:t xml:space="preserve">(voir </w:t>
      </w:r>
      <w:hyperlink w:anchor="_ANNEXE_C_–" w:history="1">
        <w:r w:rsidR="00021D30" w:rsidRPr="007765CB">
          <w:rPr>
            <w:rStyle w:val="Hyperlink"/>
          </w:rPr>
          <w:t>l</w:t>
        </w:r>
        <w:r w:rsidR="00C94546">
          <w:rPr>
            <w:rStyle w:val="Hyperlink"/>
          </w:rPr>
          <w:t>’</w:t>
        </w:r>
        <w:r w:rsidR="00021D30" w:rsidRPr="007765CB">
          <w:rPr>
            <w:rStyle w:val="Hyperlink"/>
          </w:rPr>
          <w:t>Annexe C</w:t>
        </w:r>
      </w:hyperlink>
      <w:r w:rsidR="00021D30">
        <w:t xml:space="preserve">, </w:t>
      </w:r>
      <w:r w:rsidR="00021D30" w:rsidRPr="00912A36">
        <w:t>Exigences pour le dépôt d</w:t>
      </w:r>
      <w:r w:rsidR="00C94546" w:rsidRPr="00912A36">
        <w:t>’</w:t>
      </w:r>
      <w:r w:rsidR="00021D30" w:rsidRPr="00912A36">
        <w:t>une garantie</w:t>
      </w:r>
      <w:r w:rsidR="00021D30">
        <w:t>)</w:t>
      </w:r>
      <w:r w:rsidR="0077160A">
        <w:t>.</w:t>
      </w:r>
    </w:p>
    <w:p w14:paraId="0C9F315A" w14:textId="50554C5E" w:rsidR="00C13E26" w:rsidRDefault="00C13E26" w:rsidP="00C13E26">
      <w:pPr>
        <w:spacing w:after="0" w:line="240" w:lineRule="auto"/>
        <w:ind w:right="227"/>
        <w:jc w:val="both"/>
      </w:pPr>
    </w:p>
    <w:p w14:paraId="2FF89032" w14:textId="6469178B" w:rsidR="00021D30" w:rsidRDefault="00021D30" w:rsidP="001C4633">
      <w:pPr>
        <w:numPr>
          <w:ilvl w:val="0"/>
          <w:numId w:val="10"/>
        </w:numPr>
        <w:spacing w:line="240" w:lineRule="auto"/>
        <w:ind w:left="567" w:right="51" w:hanging="283"/>
      </w:pPr>
      <w:r>
        <w:t xml:space="preserve">Les demandes qui ne sont pas soumises dans la forme et </w:t>
      </w:r>
      <w:r w:rsidR="00ED1B92">
        <w:t xml:space="preserve">selon </w:t>
      </w:r>
      <w:r>
        <w:t xml:space="preserve">les modalités </w:t>
      </w:r>
      <w:r w:rsidR="00576681">
        <w:t xml:space="preserve">réglementaires </w:t>
      </w:r>
      <w:r>
        <w:t>et</w:t>
      </w:r>
      <w:r w:rsidR="00477BEA">
        <w:t>/ou</w:t>
      </w:r>
      <w:r>
        <w:t xml:space="preserve"> ne contiennent pas les renseignements </w:t>
      </w:r>
      <w:r w:rsidR="00576681">
        <w:t xml:space="preserve">réglementaires </w:t>
      </w:r>
      <w:r>
        <w:t>peuvent être rejetées. Une demande rejetée peut être soumise à nouveau une fois que toutes les lacunes ont été corrigées, à condition que toutes les exigences d</w:t>
      </w:r>
      <w:r w:rsidR="00C94546">
        <w:t>’</w:t>
      </w:r>
      <w:r>
        <w:t>une demande valide soient respectées</w:t>
      </w:r>
      <w:r w:rsidR="00E60478">
        <w:t xml:space="preserve">. </w:t>
      </w:r>
    </w:p>
    <w:p w14:paraId="2EB91B2B" w14:textId="77777777" w:rsidR="00C13E26" w:rsidRDefault="00C13E26" w:rsidP="00C13E26">
      <w:pPr>
        <w:spacing w:after="0" w:line="240" w:lineRule="auto"/>
        <w:ind w:right="227"/>
        <w:jc w:val="both"/>
      </w:pPr>
    </w:p>
    <w:p w14:paraId="7CD629A1" w14:textId="70AA7284" w:rsidR="00A9591A" w:rsidRDefault="00021D30" w:rsidP="001C4633">
      <w:pPr>
        <w:numPr>
          <w:ilvl w:val="0"/>
          <w:numId w:val="10"/>
        </w:numPr>
        <w:spacing w:line="240" w:lineRule="auto"/>
        <w:ind w:left="567" w:right="51" w:hanging="283"/>
      </w:pPr>
      <w:r>
        <w:t xml:space="preserve">Si les délais sont dépassés, une demande de prorogation du délai </w:t>
      </w:r>
      <w:r w:rsidR="00477BEA">
        <w:t xml:space="preserve">peut être présentée </w:t>
      </w:r>
      <w:r>
        <w:t xml:space="preserve">en </w:t>
      </w:r>
      <w:r w:rsidR="00477BEA">
        <w:t>vertu</w:t>
      </w:r>
      <w:r>
        <w:t xml:space="preserve"> de l</w:t>
      </w:r>
      <w:r w:rsidR="00C94546">
        <w:t>’</w:t>
      </w:r>
      <w:r>
        <w:t>article</w:t>
      </w:r>
      <w:r w:rsidR="00FC383F">
        <w:t xml:space="preserve"> </w:t>
      </w:r>
      <w:r>
        <w:t xml:space="preserve">60.1 de la </w:t>
      </w:r>
      <w:r w:rsidRPr="00FC383F">
        <w:rPr>
          <w:iCs/>
        </w:rPr>
        <w:t>Loi</w:t>
      </w:r>
      <w:r>
        <w:t xml:space="preserve">. </w:t>
      </w:r>
      <w:r w:rsidR="00703CA8">
        <w:t>P</w:t>
      </w:r>
      <w:r>
        <w:t>our plus d</w:t>
      </w:r>
      <w:r w:rsidR="00C94546">
        <w:t>’</w:t>
      </w:r>
      <w:r>
        <w:t xml:space="preserve">information, consultez le </w:t>
      </w:r>
      <w:hyperlink r:id="rId23" w:history="1">
        <w:r w:rsidR="00576681">
          <w:rPr>
            <w:rStyle w:val="Hyperlink"/>
          </w:rPr>
          <w:t>M</w:t>
        </w:r>
        <w:r w:rsidRPr="009F7E0D">
          <w:rPr>
            <w:rStyle w:val="Hyperlink"/>
          </w:rPr>
          <w:t xml:space="preserve">émorandum </w:t>
        </w:r>
        <w:r w:rsidRPr="00576681">
          <w:rPr>
            <w:rStyle w:val="Hyperlink"/>
            <w:iCs/>
          </w:rPr>
          <w:t>D11</w:t>
        </w:r>
        <w:r w:rsidR="00703CA8" w:rsidRPr="00576681">
          <w:rPr>
            <w:rStyle w:val="Hyperlink"/>
            <w:iCs/>
          </w:rPr>
          <w:t>-6-9</w:t>
        </w:r>
        <w:r w:rsidR="005406AE" w:rsidRPr="00576681">
          <w:rPr>
            <w:rStyle w:val="Hyperlink"/>
            <w:iCs/>
          </w:rPr>
          <w:t>,</w:t>
        </w:r>
        <w:r w:rsidRPr="00E60478">
          <w:rPr>
            <w:rStyle w:val="Hyperlink"/>
            <w:i/>
            <w:iCs/>
          </w:rPr>
          <w:t xml:space="preserve"> Demande au Président en vue d</w:t>
        </w:r>
        <w:r w:rsidR="00C94546">
          <w:rPr>
            <w:rStyle w:val="Hyperlink"/>
            <w:i/>
            <w:iCs/>
          </w:rPr>
          <w:t>’</w:t>
        </w:r>
        <w:r w:rsidRPr="00E60478">
          <w:rPr>
            <w:rStyle w:val="Hyperlink"/>
            <w:i/>
            <w:iCs/>
          </w:rPr>
          <w:t>obtenir une prorogation du délai pour présenter une demande fondée sur l</w:t>
        </w:r>
        <w:r w:rsidR="00C94546">
          <w:rPr>
            <w:rStyle w:val="Hyperlink"/>
            <w:i/>
            <w:iCs/>
          </w:rPr>
          <w:t>’</w:t>
        </w:r>
        <w:r w:rsidRPr="00E60478">
          <w:rPr>
            <w:rStyle w:val="Hyperlink"/>
            <w:i/>
            <w:iCs/>
          </w:rPr>
          <w:t>article 60 de la</w:t>
        </w:r>
        <w:r w:rsidRPr="009F7E0D">
          <w:rPr>
            <w:rStyle w:val="Hyperlink"/>
          </w:rPr>
          <w:t xml:space="preserve"> </w:t>
        </w:r>
        <w:r w:rsidRPr="00E60478">
          <w:rPr>
            <w:rStyle w:val="Hyperlink"/>
          </w:rPr>
          <w:t>Loi sur les douanes</w:t>
        </w:r>
      </w:hyperlink>
      <w:r>
        <w:t xml:space="preserve">. </w:t>
      </w:r>
    </w:p>
    <w:p w14:paraId="72F6949C" w14:textId="77777777" w:rsidR="0093117D" w:rsidRPr="00C13E26" w:rsidRDefault="0093117D" w:rsidP="00C13E26">
      <w:pPr>
        <w:pStyle w:val="Heading3"/>
      </w:pPr>
      <w:bookmarkStart w:id="8" w:name="_Procédures_pour_la"/>
      <w:bookmarkEnd w:id="8"/>
      <w:r w:rsidRPr="00C13E26">
        <w:t xml:space="preserve">Procédures pour la transmission électronique </w:t>
      </w:r>
    </w:p>
    <w:p w14:paraId="78B01B81" w14:textId="7A381544" w:rsidR="0093117D" w:rsidRPr="00C13E26" w:rsidRDefault="007A49F5" w:rsidP="00C13E26">
      <w:pPr>
        <w:pStyle w:val="Heading4"/>
      </w:pPr>
      <w:r w:rsidRPr="00C13E26">
        <w:t>Portail client de la GCRA</w:t>
      </w:r>
    </w:p>
    <w:p w14:paraId="171C275E" w14:textId="77777777" w:rsidR="0093117D" w:rsidRPr="00D774D9" w:rsidRDefault="0093117D" w:rsidP="00C13E26">
      <w:pPr>
        <w:spacing w:after="0" w:line="240" w:lineRule="auto"/>
        <w:jc w:val="both"/>
        <w:rPr>
          <w:highlight w:val="yellow"/>
        </w:rPr>
      </w:pPr>
    </w:p>
    <w:p w14:paraId="2E1EEC3C" w14:textId="71459C33" w:rsidR="0093117D" w:rsidRPr="00FF7128" w:rsidRDefault="00144B87" w:rsidP="001C4633">
      <w:pPr>
        <w:pStyle w:val="ListParagraph"/>
        <w:numPr>
          <w:ilvl w:val="0"/>
          <w:numId w:val="10"/>
        </w:numPr>
        <w:spacing w:after="119" w:line="248" w:lineRule="auto"/>
        <w:ind w:left="567" w:right="381" w:hanging="283"/>
      </w:pPr>
      <w:r>
        <w:t xml:space="preserve">Tous les partenaires de la chaîne commerciale (PCC) inscrits au portail client de la GCRA devraient présenter leur demande </w:t>
      </w:r>
      <w:r w:rsidR="00477BEA">
        <w:t>sur le</w:t>
      </w:r>
      <w:r>
        <w:t xml:space="preserve"> portail. Assurez-vous que </w:t>
      </w:r>
      <w:r>
        <w:lastRenderedPageBreak/>
        <w:t xml:space="preserve">tous les renseignements </w:t>
      </w:r>
      <w:r w:rsidR="00576681">
        <w:t xml:space="preserve">réglementaires </w:t>
      </w:r>
      <w:r w:rsidR="00C94546">
        <w:t>indiqués</w:t>
      </w:r>
      <w:r>
        <w:t xml:space="preserve"> à </w:t>
      </w:r>
      <w:hyperlink w:anchor="_ANNEXE_A_–" w:history="1">
        <w:r w:rsidRPr="007765CB">
          <w:rPr>
            <w:rStyle w:val="Hyperlink"/>
          </w:rPr>
          <w:t>l</w:t>
        </w:r>
        <w:r w:rsidR="00C94546">
          <w:rPr>
            <w:rStyle w:val="Hyperlink"/>
          </w:rPr>
          <w:t>’</w:t>
        </w:r>
        <w:r w:rsidRPr="007765CB">
          <w:rPr>
            <w:rStyle w:val="Hyperlink"/>
          </w:rPr>
          <w:t>Annexe A</w:t>
        </w:r>
      </w:hyperlink>
      <w:r>
        <w:t xml:space="preserve"> sont </w:t>
      </w:r>
      <w:r w:rsidR="00576681">
        <w:t>soumis avec votre</w:t>
      </w:r>
      <w:r>
        <w:t xml:space="preserve"> demande.</w:t>
      </w:r>
    </w:p>
    <w:p w14:paraId="73597E47" w14:textId="77777777" w:rsidR="00144B87" w:rsidRPr="00D774D9" w:rsidRDefault="00144B87" w:rsidP="00F423E8">
      <w:pPr>
        <w:pStyle w:val="ListParagraph"/>
        <w:ind w:left="1134"/>
      </w:pPr>
    </w:p>
    <w:p w14:paraId="4B4E6ABF" w14:textId="4D722CCB" w:rsidR="00144B87" w:rsidRDefault="00C94546" w:rsidP="001C4633">
      <w:pPr>
        <w:pStyle w:val="ListParagraph"/>
        <w:numPr>
          <w:ilvl w:val="0"/>
          <w:numId w:val="10"/>
        </w:numPr>
        <w:spacing w:after="119" w:line="248" w:lineRule="auto"/>
        <w:ind w:left="567" w:right="381" w:hanging="283"/>
      </w:pPr>
      <w:r>
        <w:t xml:space="preserve">Pour les transactions ou rajustements antérieures à la GCRA (B3/B2), </w:t>
      </w:r>
      <w:r w:rsidR="002247F3">
        <w:t xml:space="preserve">veuillez vous référer à </w:t>
      </w:r>
      <w:r>
        <w:t xml:space="preserve">la section </w:t>
      </w:r>
      <w:r w:rsidR="005911C2">
        <w:t xml:space="preserve">« Création d’une DDC telle que déclarée </w:t>
      </w:r>
      <w:r>
        <w:t>» dans</w:t>
      </w:r>
      <w:r w:rsidR="00FC383F">
        <w:t xml:space="preserve"> le</w:t>
      </w:r>
      <w:r>
        <w:t xml:space="preserve"> </w:t>
      </w:r>
      <w:hyperlink r:id="rId24" w:tgtFrame="_blank" w:tooltip="https://www.cbsa-asfc.gc.ca/publications/dm-md/pdf/d17-2-4-fra.pdf" w:history="1">
        <w:r w:rsidR="00FC383F">
          <w:rPr>
            <w:rStyle w:val="Hyperlink"/>
          </w:rPr>
          <w:t>Mémorandums D17-2-4, Préparation et présentation des ajustements pré-GCRA</w:t>
        </w:r>
      </w:hyperlink>
      <w:r w:rsidR="00FC383F">
        <w:rPr>
          <w:rStyle w:val="ui-provider"/>
        </w:rPr>
        <w:t>.</w:t>
      </w:r>
    </w:p>
    <w:p w14:paraId="1A61EC18" w14:textId="77777777" w:rsidR="00886DFA" w:rsidRDefault="00886DFA" w:rsidP="00F423E8">
      <w:pPr>
        <w:pStyle w:val="ListParagraph"/>
        <w:ind w:left="1134"/>
      </w:pPr>
    </w:p>
    <w:p w14:paraId="39AB0BDE" w14:textId="44313A0F" w:rsidR="00886DFA" w:rsidRPr="00FF7128" w:rsidRDefault="00886DFA" w:rsidP="001C4633">
      <w:pPr>
        <w:pStyle w:val="ListParagraph"/>
        <w:numPr>
          <w:ilvl w:val="0"/>
          <w:numId w:val="10"/>
        </w:numPr>
        <w:spacing w:after="119" w:line="248" w:lineRule="auto"/>
        <w:ind w:left="567" w:right="381" w:hanging="283"/>
      </w:pPr>
      <w:r>
        <w:t xml:space="preserve">Si vous déposez une garantie financière avec votre demande, vous devez procéder au moyen du </w:t>
      </w:r>
      <w:hyperlink r:id="rId25" w:history="1">
        <w:r w:rsidR="009B4958">
          <w:rPr>
            <w:rStyle w:val="Hyperlink"/>
          </w:rPr>
          <w:t>formulaire d’appel par voie électronique</w:t>
        </w:r>
      </w:hyperlink>
      <w:r>
        <w:t>.</w:t>
      </w:r>
    </w:p>
    <w:p w14:paraId="71F3117F" w14:textId="77777777" w:rsidR="0093117D" w:rsidRPr="00D774D9" w:rsidRDefault="0093117D" w:rsidP="00F423E8">
      <w:pPr>
        <w:pStyle w:val="ListParagraph"/>
        <w:ind w:left="1134"/>
      </w:pPr>
    </w:p>
    <w:p w14:paraId="14F32AC7" w14:textId="790DB49E" w:rsidR="0093117D" w:rsidRPr="00BE6B39" w:rsidRDefault="0093117D" w:rsidP="00912A36">
      <w:pPr>
        <w:pStyle w:val="ListParagraph"/>
        <w:numPr>
          <w:ilvl w:val="0"/>
          <w:numId w:val="10"/>
        </w:numPr>
        <w:spacing w:after="119" w:line="248" w:lineRule="auto"/>
        <w:ind w:left="567" w:right="381" w:hanging="283"/>
      </w:pPr>
      <w:r>
        <w:t>Pour</w:t>
      </w:r>
      <w:r w:rsidR="00477BEA">
        <w:t xml:space="preserve"> obtenir</w:t>
      </w:r>
      <w:r>
        <w:t xml:space="preserve"> des renseignements supplémentaires ou de l</w:t>
      </w:r>
      <w:r w:rsidR="00C94546">
        <w:t>’</w:t>
      </w:r>
      <w:r>
        <w:t>aide concernant le portail client, consultez le Guide de l</w:t>
      </w:r>
      <w:r w:rsidR="00C94546">
        <w:t>’</w:t>
      </w:r>
      <w:r>
        <w:t>utilisateur de la GCRA approprié</w:t>
      </w:r>
      <w:r w:rsidR="00C94546">
        <w:t>,</w:t>
      </w:r>
      <w:r>
        <w:t xml:space="preserve"> qui se trouve </w:t>
      </w:r>
      <w:r w:rsidR="00C94546">
        <w:t>sur le</w:t>
      </w:r>
      <w:r>
        <w:t xml:space="preserve"> </w:t>
      </w:r>
      <w:r w:rsidRPr="007765CB">
        <w:t>portail client</w:t>
      </w:r>
      <w:r>
        <w:t>. Autrement, communiquez avec le</w:t>
      </w:r>
      <w:r w:rsidR="00C27A2A">
        <w:t xml:space="preserve"> </w:t>
      </w:r>
      <w:hyperlink r:id="rId26" w:history="1">
        <w:r w:rsidR="00C27A2A" w:rsidRPr="00C27A2A">
          <w:rPr>
            <w:rStyle w:val="Hyperlink"/>
          </w:rPr>
          <w:t>Centre de soutien à la clientèle de la GCRA</w:t>
        </w:r>
      </w:hyperlink>
      <w:r w:rsidR="00C27A2A" w:rsidRPr="00C27A2A">
        <w:t> </w:t>
      </w:r>
      <w:r>
        <w:t>ou par téléphone, au 1</w:t>
      </w:r>
      <w:r w:rsidR="00C94546">
        <w:t>-</w:t>
      </w:r>
      <w:r>
        <w:t>800</w:t>
      </w:r>
      <w:r w:rsidR="00C94546">
        <w:t>-</w:t>
      </w:r>
      <w:r>
        <w:t>461-9999.</w:t>
      </w:r>
    </w:p>
    <w:p w14:paraId="4FBCCEA9" w14:textId="4A42DE78" w:rsidR="0093117D" w:rsidRPr="007765CB" w:rsidRDefault="007A49F5" w:rsidP="00D5155A">
      <w:pPr>
        <w:pStyle w:val="Style1"/>
      </w:pPr>
      <w:r w:rsidRPr="007765CB">
        <w:t>Formulaire d</w:t>
      </w:r>
      <w:r w:rsidR="00C94546">
        <w:t>’</w:t>
      </w:r>
      <w:r w:rsidRPr="007765CB">
        <w:t>appel par voie électronique de l</w:t>
      </w:r>
      <w:r w:rsidR="00C94546">
        <w:t>’</w:t>
      </w:r>
      <w:r w:rsidRPr="007765CB">
        <w:t xml:space="preserve">ASFC </w:t>
      </w:r>
    </w:p>
    <w:p w14:paraId="19511658" w14:textId="77777777" w:rsidR="0093117D" w:rsidRPr="00A8646A" w:rsidRDefault="0093117D" w:rsidP="00C13E26">
      <w:pPr>
        <w:spacing w:after="0" w:line="240" w:lineRule="auto"/>
        <w:jc w:val="both"/>
        <w:rPr>
          <w:highlight w:val="yellow"/>
        </w:rPr>
      </w:pPr>
    </w:p>
    <w:p w14:paraId="56D2E57D" w14:textId="3C517401" w:rsidR="0093117D" w:rsidRDefault="0093117D" w:rsidP="00912A36">
      <w:pPr>
        <w:pStyle w:val="ListParagraph"/>
        <w:numPr>
          <w:ilvl w:val="0"/>
          <w:numId w:val="10"/>
        </w:numPr>
        <w:spacing w:after="119" w:line="248" w:lineRule="auto"/>
        <w:ind w:left="567" w:right="381" w:hanging="283"/>
      </w:pPr>
      <w:r>
        <w:t>Il est possible de soumettre sa demande au moyen du</w:t>
      </w:r>
      <w:r w:rsidR="00467635">
        <w:t xml:space="preserve"> </w:t>
      </w:r>
      <w:hyperlink r:id="rId27" w:history="1">
        <w:r w:rsidR="00467635">
          <w:rPr>
            <w:rStyle w:val="Hyperlink"/>
          </w:rPr>
          <w:t>formulaire d’appel par voie électronique</w:t>
        </w:r>
      </w:hyperlink>
      <w:r>
        <w:t>, qui se trouve</w:t>
      </w:r>
      <w:r w:rsidR="00542866">
        <w:t xml:space="preserve"> </w:t>
      </w:r>
      <w:r>
        <w:t>sur le site Web des Recours.</w:t>
      </w:r>
    </w:p>
    <w:p w14:paraId="13F5077A" w14:textId="77777777" w:rsidR="009B4958" w:rsidRDefault="009B4958" w:rsidP="00F423E8">
      <w:pPr>
        <w:pStyle w:val="ListParagraph"/>
        <w:spacing w:after="119" w:line="248" w:lineRule="auto"/>
        <w:ind w:left="1134" w:right="381"/>
      </w:pPr>
    </w:p>
    <w:p w14:paraId="62C10F7A" w14:textId="58A69881" w:rsidR="0093117D" w:rsidRDefault="0093117D" w:rsidP="00912A36">
      <w:pPr>
        <w:pStyle w:val="ListParagraph"/>
        <w:numPr>
          <w:ilvl w:val="0"/>
          <w:numId w:val="10"/>
        </w:numPr>
        <w:spacing w:after="119" w:line="248" w:lineRule="auto"/>
        <w:ind w:left="567" w:right="381" w:hanging="283"/>
      </w:pPr>
      <w:r>
        <w:t>La demande d</w:t>
      </w:r>
      <w:r w:rsidR="00C94546">
        <w:t>’</w:t>
      </w:r>
      <w:r>
        <w:t xml:space="preserve">appel par voie électronique doit comprendre les renseignements </w:t>
      </w:r>
      <w:r w:rsidR="006515F5">
        <w:t xml:space="preserve">réglementaires </w:t>
      </w:r>
      <w:r>
        <w:t>tels que définis dans l</w:t>
      </w:r>
      <w:r w:rsidR="00C94546">
        <w:t>’</w:t>
      </w:r>
      <w:r>
        <w:t>instrument de prescription (</w:t>
      </w:r>
      <w:hyperlink w:anchor="_ANNEXE_A" w:history="1">
        <w:r w:rsidRPr="005911C2">
          <w:rPr>
            <w:rStyle w:val="Hyperlink"/>
          </w:rPr>
          <w:t>Annexe A</w:t>
        </w:r>
      </w:hyperlink>
      <w:r>
        <w:t>) pour que la demande soit vérifiée par la Direction des recours</w:t>
      </w:r>
      <w:r w:rsidR="00E60478">
        <w:t xml:space="preserve">. </w:t>
      </w:r>
    </w:p>
    <w:p w14:paraId="237B9DDA" w14:textId="77777777" w:rsidR="00BE6B39" w:rsidRDefault="00BE6B39" w:rsidP="00F423E8">
      <w:pPr>
        <w:pStyle w:val="ListParagraph"/>
        <w:ind w:left="1134"/>
      </w:pPr>
    </w:p>
    <w:p w14:paraId="58638890" w14:textId="486DABBE" w:rsidR="00CF23E4" w:rsidRDefault="00430A3C" w:rsidP="00912A36">
      <w:pPr>
        <w:pStyle w:val="ListParagraph"/>
        <w:numPr>
          <w:ilvl w:val="0"/>
          <w:numId w:val="10"/>
        </w:numPr>
        <w:spacing w:after="119" w:line="248" w:lineRule="auto"/>
        <w:ind w:left="567" w:right="381" w:hanging="283"/>
      </w:pPr>
      <w:r>
        <w:t>S</w:t>
      </w:r>
      <w:r w:rsidR="00BF25F2">
        <w:t xml:space="preserve">i vous avez un appel en cours et que vous recevez </w:t>
      </w:r>
      <w:r>
        <w:t xml:space="preserve">des </w:t>
      </w:r>
      <w:r w:rsidR="006515F5">
        <w:t>Relevés de rajustement</w:t>
      </w:r>
      <w:r>
        <w:t xml:space="preserve"> supplémentaires </w:t>
      </w:r>
      <w:r w:rsidR="007040EF">
        <w:t>sur le Portail client de la</w:t>
      </w:r>
      <w:r>
        <w:t xml:space="preserve"> GCRA</w:t>
      </w:r>
      <w:r w:rsidR="006515F5">
        <w:t xml:space="preserve"> </w:t>
      </w:r>
      <w:r w:rsidR="001C1252">
        <w:t>que vous voulez ajouter à votre appel</w:t>
      </w:r>
      <w:r w:rsidR="00BF25F2">
        <w:t>, vous devez présenter votre demande à l</w:t>
      </w:r>
      <w:r w:rsidR="00C94546">
        <w:t>’</w:t>
      </w:r>
      <w:r w:rsidR="00BF25F2">
        <w:t xml:space="preserve">aide du </w:t>
      </w:r>
      <w:hyperlink r:id="rId28" w:history="1">
        <w:r w:rsidR="00BF25F2">
          <w:rPr>
            <w:rStyle w:val="Hyperlink"/>
          </w:rPr>
          <w:t>formulaire d</w:t>
        </w:r>
        <w:r w:rsidR="00C94546">
          <w:rPr>
            <w:rStyle w:val="Hyperlink"/>
          </w:rPr>
          <w:t>’</w:t>
        </w:r>
        <w:r w:rsidR="00BF25F2">
          <w:rPr>
            <w:rStyle w:val="Hyperlink"/>
          </w:rPr>
          <w:t>appel par voie électronique</w:t>
        </w:r>
      </w:hyperlink>
      <w:r w:rsidR="00BF25F2">
        <w:t xml:space="preserve"> et non </w:t>
      </w:r>
      <w:r w:rsidR="00477BEA">
        <w:t xml:space="preserve">sur le </w:t>
      </w:r>
      <w:r w:rsidR="001C1252">
        <w:t>P</w:t>
      </w:r>
      <w:r w:rsidR="00477BEA">
        <w:t>ortail</w:t>
      </w:r>
      <w:r w:rsidR="001C1252">
        <w:t xml:space="preserve"> client</w:t>
      </w:r>
      <w:r w:rsidR="005911C2">
        <w:t xml:space="preserve">, afin </w:t>
      </w:r>
      <w:r w:rsidR="001C1252">
        <w:t>qu’ils soient</w:t>
      </w:r>
      <w:r w:rsidR="007040EF">
        <w:t xml:space="preserve"> </w:t>
      </w:r>
      <w:r w:rsidR="00BF25F2">
        <w:t>examinés dans le cadre de l</w:t>
      </w:r>
      <w:r w:rsidR="00C94546">
        <w:t>’</w:t>
      </w:r>
      <w:r w:rsidR="00BF25F2">
        <w:t xml:space="preserve">appel en cours </w:t>
      </w:r>
      <w:r w:rsidR="001C1252">
        <w:t>pour</w:t>
      </w:r>
      <w:r w:rsidR="001C6881">
        <w:t xml:space="preserve"> la même question</w:t>
      </w:r>
      <w:r w:rsidR="007040EF">
        <w:t xml:space="preserve"> ou les mêmes </w:t>
      </w:r>
      <w:r w:rsidR="00BF25F2">
        <w:t>marchandises.</w:t>
      </w:r>
    </w:p>
    <w:p w14:paraId="7D7AEA61" w14:textId="77777777" w:rsidR="0032223F" w:rsidRDefault="0032223F" w:rsidP="00F423E8">
      <w:pPr>
        <w:pStyle w:val="ListParagraph"/>
        <w:spacing w:after="119" w:line="248" w:lineRule="auto"/>
        <w:ind w:left="1134" w:right="381"/>
      </w:pPr>
    </w:p>
    <w:p w14:paraId="6F7E84EB" w14:textId="471CC826" w:rsidR="0093117D" w:rsidRDefault="0093117D" w:rsidP="00912A36">
      <w:pPr>
        <w:pStyle w:val="ListParagraph"/>
        <w:numPr>
          <w:ilvl w:val="0"/>
          <w:numId w:val="10"/>
        </w:numPr>
        <w:spacing w:after="119" w:line="248" w:lineRule="auto"/>
        <w:ind w:left="567" w:right="381" w:hanging="283"/>
      </w:pPr>
      <w:r>
        <w:t>Une fois que la Direction des recours a</w:t>
      </w:r>
      <w:r w:rsidR="00C56A48">
        <w:t>ura</w:t>
      </w:r>
      <w:r>
        <w:t xml:space="preserve"> vérifié la validité de votre demande</w:t>
      </w:r>
      <w:r w:rsidR="001C1252">
        <w:t xml:space="preserve"> par voie</w:t>
      </w:r>
      <w:r>
        <w:t xml:space="preserve"> électronique, elle communiquera avec vous au besoin</w:t>
      </w:r>
      <w:r w:rsidR="00E60478">
        <w:t xml:space="preserve">. </w:t>
      </w:r>
    </w:p>
    <w:p w14:paraId="63BE2AF9" w14:textId="1ECA82F0" w:rsidR="0093117D" w:rsidRDefault="001C1252" w:rsidP="00D5155A">
      <w:pPr>
        <w:pStyle w:val="Style1"/>
      </w:pPr>
      <w:r>
        <w:t>Processus de révision</w:t>
      </w:r>
    </w:p>
    <w:p w14:paraId="11837930" w14:textId="77777777" w:rsidR="00775C81" w:rsidRPr="00775C81" w:rsidRDefault="00775C81" w:rsidP="00C13E26">
      <w:pPr>
        <w:spacing w:after="0" w:line="240" w:lineRule="auto"/>
        <w:jc w:val="both"/>
        <w:rPr>
          <w:lang w:eastAsia="en-CA"/>
        </w:rPr>
      </w:pPr>
    </w:p>
    <w:p w14:paraId="7BCCDB09" w14:textId="088BBE28" w:rsidR="0093117D" w:rsidRDefault="0093117D" w:rsidP="00912A36">
      <w:pPr>
        <w:pStyle w:val="ListParagraph"/>
        <w:numPr>
          <w:ilvl w:val="0"/>
          <w:numId w:val="10"/>
        </w:numPr>
        <w:spacing w:after="119" w:line="248" w:lineRule="auto"/>
        <w:ind w:left="567" w:right="-1" w:hanging="283"/>
      </w:pPr>
      <w:r>
        <w:t>Vous recevrez les coordonnées de l</w:t>
      </w:r>
      <w:r w:rsidR="00C94546">
        <w:t>’</w:t>
      </w:r>
      <w:r>
        <w:t xml:space="preserve">agent des appels responsable de votre </w:t>
      </w:r>
      <w:r w:rsidR="001C1252">
        <w:t>appel</w:t>
      </w:r>
      <w:r w:rsidR="00E60478">
        <w:t xml:space="preserve">. </w:t>
      </w:r>
      <w:r>
        <w:t>L</w:t>
      </w:r>
      <w:r w:rsidR="00C94546">
        <w:t>’</w:t>
      </w:r>
      <w:r>
        <w:t>agent des appels, qui est délégué par le président de l</w:t>
      </w:r>
      <w:r w:rsidR="00C94546">
        <w:t>’</w:t>
      </w:r>
      <w:r>
        <w:t xml:space="preserve">ASFC pour </w:t>
      </w:r>
      <w:r w:rsidR="008C23E3">
        <w:t>rendre</w:t>
      </w:r>
      <w:r>
        <w:t xml:space="preserve"> la décision, effectuera une révision complète et impartiale de votre demande</w:t>
      </w:r>
      <w:r w:rsidR="00E60478">
        <w:t xml:space="preserve">. </w:t>
      </w:r>
    </w:p>
    <w:p w14:paraId="7CFBD5BD" w14:textId="77777777" w:rsidR="00CF23E4" w:rsidRDefault="00CF23E4" w:rsidP="00F423E8">
      <w:pPr>
        <w:pStyle w:val="ListParagraph"/>
        <w:spacing w:after="119" w:line="248" w:lineRule="auto"/>
        <w:ind w:left="1080" w:right="894"/>
      </w:pPr>
    </w:p>
    <w:p w14:paraId="64439C09" w14:textId="740AB18F" w:rsidR="0093117D" w:rsidRDefault="0093117D" w:rsidP="00912A36">
      <w:pPr>
        <w:pStyle w:val="ListParagraph"/>
        <w:numPr>
          <w:ilvl w:val="0"/>
          <w:numId w:val="10"/>
        </w:numPr>
        <w:spacing w:after="119" w:line="248" w:lineRule="auto"/>
        <w:ind w:left="567" w:right="-1" w:hanging="283"/>
      </w:pPr>
      <w:r>
        <w:t>L</w:t>
      </w:r>
      <w:r w:rsidR="00C94546">
        <w:t>’</w:t>
      </w:r>
      <w:r>
        <w:t xml:space="preserve">agent des appels </w:t>
      </w:r>
      <w:r w:rsidR="001C1252">
        <w:t xml:space="preserve">examinera </w:t>
      </w:r>
      <w:r>
        <w:t xml:space="preserve">votre position et les motifs </w:t>
      </w:r>
      <w:r w:rsidR="00477BEA">
        <w:t>de</w:t>
      </w:r>
      <w:r>
        <w:t xml:space="preserve"> la décision </w:t>
      </w:r>
      <w:r w:rsidR="00477BEA">
        <w:t>contestée</w:t>
      </w:r>
      <w:r>
        <w:t>. Il pourra communiquer avec vous pour obtenir des renseignements supplémentaires</w:t>
      </w:r>
      <w:r w:rsidR="001C1252">
        <w:t xml:space="preserve"> au besoin</w:t>
      </w:r>
      <w:r>
        <w:t xml:space="preserve">. </w:t>
      </w:r>
    </w:p>
    <w:p w14:paraId="10C5E029" w14:textId="77777777" w:rsidR="00CF23E4" w:rsidRDefault="00CF23E4" w:rsidP="00F423E8">
      <w:pPr>
        <w:spacing w:after="119" w:line="248" w:lineRule="auto"/>
        <w:ind w:right="894"/>
      </w:pPr>
    </w:p>
    <w:p w14:paraId="12354509" w14:textId="4AB0748F" w:rsidR="0093117D" w:rsidRDefault="0093117D" w:rsidP="00912A36">
      <w:pPr>
        <w:pStyle w:val="ListParagraph"/>
        <w:numPr>
          <w:ilvl w:val="0"/>
          <w:numId w:val="10"/>
        </w:numPr>
        <w:spacing w:after="119" w:line="248" w:lineRule="auto"/>
        <w:ind w:left="567" w:right="-1" w:hanging="283"/>
      </w:pPr>
      <w:r>
        <w:t>L</w:t>
      </w:r>
      <w:r w:rsidR="00C94546">
        <w:t>’</w:t>
      </w:r>
      <w:r>
        <w:t xml:space="preserve">agent des appels étudiera les éléments de preuve, les </w:t>
      </w:r>
      <w:r w:rsidR="00477BEA">
        <w:t>argument</w:t>
      </w:r>
      <w:r>
        <w:t xml:space="preserve">s </w:t>
      </w:r>
      <w:r w:rsidR="00633780">
        <w:t>donn</w:t>
      </w:r>
      <w:r>
        <w:t>és, les lois et les politiques pertinentes, ainsi que les résultats de toute</w:t>
      </w:r>
      <w:r w:rsidR="00633780">
        <w:t>s</w:t>
      </w:r>
      <w:r>
        <w:t xml:space="preserve"> autre</w:t>
      </w:r>
      <w:r w:rsidR="00633780">
        <w:t>s</w:t>
      </w:r>
      <w:r>
        <w:t xml:space="preserve"> recherche</w:t>
      </w:r>
      <w:r w:rsidR="00633780">
        <w:t>s</w:t>
      </w:r>
      <w:r>
        <w:t xml:space="preserve">. </w:t>
      </w:r>
    </w:p>
    <w:p w14:paraId="20A63054" w14:textId="77777777" w:rsidR="00CF23E4" w:rsidRDefault="00CF23E4" w:rsidP="00F423E8">
      <w:pPr>
        <w:spacing w:after="119" w:line="248" w:lineRule="auto"/>
        <w:ind w:right="-1"/>
      </w:pPr>
    </w:p>
    <w:p w14:paraId="2298D9FD" w14:textId="594AC185" w:rsidR="0093117D" w:rsidRDefault="0093117D" w:rsidP="00912A36">
      <w:pPr>
        <w:pStyle w:val="ListParagraph"/>
        <w:numPr>
          <w:ilvl w:val="0"/>
          <w:numId w:val="10"/>
        </w:numPr>
        <w:spacing w:after="119" w:line="248" w:lineRule="auto"/>
        <w:ind w:left="567" w:right="-1" w:hanging="283"/>
      </w:pPr>
      <w:r>
        <w:t>L</w:t>
      </w:r>
      <w:r w:rsidR="00C94546">
        <w:t>’</w:t>
      </w:r>
      <w:r>
        <w:t xml:space="preserve">agent des appels vous </w:t>
      </w:r>
      <w:r w:rsidR="00484128">
        <w:t xml:space="preserve">avisera de </w:t>
      </w:r>
      <w:r>
        <w:t>la décision au nom du président, motifs à l</w:t>
      </w:r>
      <w:r w:rsidR="00C94546">
        <w:t>’</w:t>
      </w:r>
      <w:r>
        <w:t xml:space="preserve">appui, conformément au paragraphe 60(5) de la </w:t>
      </w:r>
      <w:r w:rsidRPr="00FC383F">
        <w:rPr>
          <w:iCs/>
        </w:rPr>
        <w:t>Loi</w:t>
      </w:r>
      <w:r w:rsidR="00E60478" w:rsidRPr="00FC383F">
        <w:t>.</w:t>
      </w:r>
      <w:r w:rsidR="00E60478">
        <w:t xml:space="preserve"> </w:t>
      </w:r>
    </w:p>
    <w:p w14:paraId="5CEF7FB9" w14:textId="77777777" w:rsidR="00CF23E4" w:rsidRDefault="00CF23E4" w:rsidP="00B90D0F">
      <w:pPr>
        <w:spacing w:after="119" w:line="248" w:lineRule="auto"/>
        <w:ind w:right="-1"/>
        <w:jc w:val="both"/>
      </w:pPr>
    </w:p>
    <w:p w14:paraId="6B03BA9D" w14:textId="2454FC99" w:rsidR="0093117D" w:rsidRDefault="0093117D" w:rsidP="00912A36">
      <w:pPr>
        <w:pStyle w:val="ListParagraph"/>
        <w:numPr>
          <w:ilvl w:val="0"/>
          <w:numId w:val="10"/>
        </w:numPr>
        <w:spacing w:after="119" w:line="248" w:lineRule="auto"/>
        <w:ind w:left="567" w:right="-1" w:hanging="283"/>
      </w:pPr>
      <w:r>
        <w:t xml:space="preserve">Si vous </w:t>
      </w:r>
      <w:r w:rsidR="00484128">
        <w:t>êtes en désaccord avec</w:t>
      </w:r>
      <w:r>
        <w:t xml:space="preserve"> la décision, vous pourrez interjeter appel</w:t>
      </w:r>
      <w:r w:rsidR="00633780">
        <w:t xml:space="preserve"> </w:t>
      </w:r>
      <w:r>
        <w:t>devant le</w:t>
      </w:r>
      <w:r w:rsidR="00484128">
        <w:t xml:space="preserve"> Tribunal canadien du commerce extérieur</w:t>
      </w:r>
      <w:r>
        <w:t xml:space="preserve"> </w:t>
      </w:r>
      <w:r w:rsidR="007040EF">
        <w:t>(</w:t>
      </w:r>
      <w:hyperlink r:id="rId29" w:history="1">
        <w:r w:rsidRPr="0032661B">
          <w:rPr>
            <w:rStyle w:val="Hyperlink"/>
          </w:rPr>
          <w:t>TCCE</w:t>
        </w:r>
      </w:hyperlink>
      <w:r w:rsidR="007040EF">
        <w:rPr>
          <w:rStyle w:val="Hyperlink"/>
        </w:rPr>
        <w:t>)</w:t>
      </w:r>
      <w:r>
        <w:t>, conformément à l</w:t>
      </w:r>
      <w:r w:rsidR="00C94546">
        <w:t>’</w:t>
      </w:r>
      <w:r>
        <w:t xml:space="preserve">article 67 de la </w:t>
      </w:r>
      <w:r w:rsidRPr="00FC383F">
        <w:rPr>
          <w:iCs/>
        </w:rPr>
        <w:t>Loi</w:t>
      </w:r>
      <w:r w:rsidR="00633780">
        <w:t>,</w:t>
      </w:r>
      <w:r>
        <w:t xml:space="preserve"> dans les 90 jours suivant l</w:t>
      </w:r>
      <w:r w:rsidR="00C94546">
        <w:t>’</w:t>
      </w:r>
      <w:r>
        <w:t xml:space="preserve">avis de la décision. </w:t>
      </w:r>
    </w:p>
    <w:p w14:paraId="0641A684" w14:textId="77777777" w:rsidR="00A9591A" w:rsidRDefault="0093117D" w:rsidP="00A9591A">
      <w:pPr>
        <w:spacing w:after="153" w:line="259" w:lineRule="auto"/>
      </w:pPr>
      <w:r>
        <w:t xml:space="preserve"> </w:t>
      </w:r>
    </w:p>
    <w:p w14:paraId="6EE093B3" w14:textId="6A45790C" w:rsidR="0093117D" w:rsidRPr="00A9591A" w:rsidRDefault="007A49F5" w:rsidP="00D5155A">
      <w:pPr>
        <w:pStyle w:val="Style1"/>
        <w:rPr>
          <w:sz w:val="24"/>
        </w:rPr>
      </w:pPr>
      <w:r>
        <w:t>Normes de service pour les demandes</w:t>
      </w:r>
      <w:r>
        <w:rPr>
          <w:sz w:val="22"/>
        </w:rPr>
        <w:t xml:space="preserve"> </w:t>
      </w:r>
    </w:p>
    <w:p w14:paraId="388F2613" w14:textId="77777777" w:rsidR="00775C81" w:rsidRPr="00775C81" w:rsidRDefault="00775C81" w:rsidP="00B90D0F">
      <w:pPr>
        <w:ind w:right="-1"/>
        <w:rPr>
          <w:lang w:eastAsia="en-CA"/>
        </w:rPr>
      </w:pPr>
    </w:p>
    <w:p w14:paraId="66B47E0B" w14:textId="01D0B6EE" w:rsidR="0093117D" w:rsidRDefault="0093117D" w:rsidP="004F72D5">
      <w:pPr>
        <w:pStyle w:val="ListParagraph"/>
        <w:numPr>
          <w:ilvl w:val="0"/>
          <w:numId w:val="10"/>
        </w:numPr>
        <w:spacing w:after="139" w:line="248" w:lineRule="auto"/>
        <w:ind w:left="567" w:right="-1" w:hanging="283"/>
      </w:pPr>
      <w:r>
        <w:t>L</w:t>
      </w:r>
      <w:r w:rsidR="00C94546">
        <w:t>’</w:t>
      </w:r>
      <w:r>
        <w:t>ASFC s</w:t>
      </w:r>
      <w:r w:rsidR="00C94546">
        <w:t>’</w:t>
      </w:r>
      <w:r>
        <w:t xml:space="preserve">efforce de respecter les normes de service dans des circonstances opérationnelles normales. Toutefois, ces normes pourraient ne pas être respectées notamment dans les cas suivants : </w:t>
      </w:r>
    </w:p>
    <w:p w14:paraId="35544F5A" w14:textId="77777777" w:rsidR="00CF23E4" w:rsidRDefault="00CF23E4" w:rsidP="004F72D5">
      <w:pPr>
        <w:pStyle w:val="ListParagraph"/>
        <w:spacing w:after="139" w:line="248" w:lineRule="auto"/>
        <w:ind w:left="567" w:right="-1"/>
      </w:pPr>
    </w:p>
    <w:p w14:paraId="7E7503FC" w14:textId="0A740D38" w:rsidR="0093117D" w:rsidRDefault="00680B80" w:rsidP="004F72D5">
      <w:pPr>
        <w:numPr>
          <w:ilvl w:val="2"/>
          <w:numId w:val="11"/>
        </w:numPr>
        <w:spacing w:after="119" w:line="248" w:lineRule="auto"/>
        <w:ind w:left="936" w:right="-1" w:hanging="360"/>
      </w:pPr>
      <w:r>
        <w:t>L</w:t>
      </w:r>
      <w:r w:rsidR="00C94546">
        <w:t>’</w:t>
      </w:r>
      <w:r w:rsidR="0093117D">
        <w:t xml:space="preserve">ASFC attend une décision du </w:t>
      </w:r>
      <w:hyperlink r:id="rId30" w:history="1">
        <w:r w:rsidR="0093117D" w:rsidRPr="00536F79">
          <w:rPr>
            <w:rStyle w:val="Hyperlink"/>
          </w:rPr>
          <w:t>TCCE</w:t>
        </w:r>
      </w:hyperlink>
      <w:r w:rsidR="0093117D">
        <w:t xml:space="preserve"> ou d</w:t>
      </w:r>
      <w:r w:rsidR="00C94546">
        <w:t>’</w:t>
      </w:r>
      <w:r w:rsidR="0093117D">
        <w:t>un</w:t>
      </w:r>
      <w:r>
        <w:t>e</w:t>
      </w:r>
      <w:r w:rsidR="0093117D">
        <w:t xml:space="preserve"> </w:t>
      </w:r>
      <w:r>
        <w:t>cour</w:t>
      </w:r>
      <w:r w:rsidR="0093117D">
        <w:t xml:space="preserve"> au sujet de marchandises identiques ou sur un</w:t>
      </w:r>
      <w:r>
        <w:t>e question</w:t>
      </w:r>
      <w:r w:rsidR="0093117D">
        <w:t xml:space="preserve"> suffisamment similaire qui pourrait influencer la décision faisant l</w:t>
      </w:r>
      <w:r w:rsidR="00C94546">
        <w:t>’</w:t>
      </w:r>
      <w:r w:rsidR="0093117D">
        <w:t xml:space="preserve">objet de la révision; </w:t>
      </w:r>
    </w:p>
    <w:p w14:paraId="212BCFB3" w14:textId="77777777" w:rsidR="004F72D5" w:rsidRDefault="004F72D5" w:rsidP="008513B3">
      <w:pPr>
        <w:pStyle w:val="ListParagraph"/>
        <w:spacing w:after="0" w:line="240" w:lineRule="auto"/>
        <w:ind w:left="1724" w:firstLine="60"/>
        <w:jc w:val="both"/>
      </w:pPr>
    </w:p>
    <w:p w14:paraId="6A26E802" w14:textId="351D8AF4" w:rsidR="0093117D" w:rsidRDefault="00680B80" w:rsidP="004F72D5">
      <w:pPr>
        <w:numPr>
          <w:ilvl w:val="2"/>
          <w:numId w:val="11"/>
        </w:numPr>
        <w:spacing w:after="119" w:line="248" w:lineRule="auto"/>
        <w:ind w:left="936" w:right="-1" w:hanging="360"/>
      </w:pPr>
      <w:r>
        <w:t>Les renseignements</w:t>
      </w:r>
      <w:r w:rsidR="0093117D">
        <w:t xml:space="preserve"> ou les </w:t>
      </w:r>
      <w:r>
        <w:t xml:space="preserve">arguments </w:t>
      </w:r>
      <w:r w:rsidR="0093117D">
        <w:t>présentés avec la demande sont incompl</w:t>
      </w:r>
      <w:r>
        <w:t>e</w:t>
      </w:r>
      <w:r w:rsidR="0093117D">
        <w:t>ts ou nécessitent un suivi (comme une analyse de laboratoire, des consultations ou des demandes de renseignements supplémentaires à l</w:t>
      </w:r>
      <w:r w:rsidR="00C94546">
        <w:t>’</w:t>
      </w:r>
      <w:r w:rsidR="0093117D">
        <w:t xml:space="preserve">importateur, au fabricant ou au vendeur); </w:t>
      </w:r>
    </w:p>
    <w:p w14:paraId="49687A92" w14:textId="18EA040E" w:rsidR="004F72D5" w:rsidRDefault="004F72D5" w:rsidP="008513B3">
      <w:pPr>
        <w:pStyle w:val="ListParagraph"/>
        <w:spacing w:after="0" w:line="240" w:lineRule="auto"/>
        <w:ind w:left="1724" w:firstLine="60"/>
        <w:jc w:val="both"/>
      </w:pPr>
    </w:p>
    <w:p w14:paraId="719F9287" w14:textId="5F3306AF" w:rsidR="0093117D" w:rsidRDefault="00633780" w:rsidP="004F72D5">
      <w:pPr>
        <w:numPr>
          <w:ilvl w:val="2"/>
          <w:numId w:val="11"/>
        </w:numPr>
        <w:spacing w:after="119" w:line="248" w:lineRule="auto"/>
        <w:ind w:left="936" w:right="-1" w:hanging="360"/>
      </w:pPr>
      <w:r>
        <w:t xml:space="preserve"> </w:t>
      </w:r>
      <w:r w:rsidR="00680B80">
        <w:t>L</w:t>
      </w:r>
      <w:r w:rsidR="0093117D">
        <w:t xml:space="preserve">a nature de la demande est particulièrement complexe ou </w:t>
      </w:r>
      <w:r>
        <w:t xml:space="preserve">que </w:t>
      </w:r>
      <w:r w:rsidR="0093117D">
        <w:t>la quantité d</w:t>
      </w:r>
      <w:r w:rsidR="00C94546">
        <w:t>’</w:t>
      </w:r>
      <w:r w:rsidR="0093117D">
        <w:t>information à examiner est particulièrement grande;</w:t>
      </w:r>
    </w:p>
    <w:p w14:paraId="43944396" w14:textId="60CE1483" w:rsidR="008513B3" w:rsidRDefault="008513B3" w:rsidP="008513B3">
      <w:pPr>
        <w:pStyle w:val="ListParagraph"/>
        <w:spacing w:after="0" w:line="240" w:lineRule="auto"/>
        <w:ind w:left="1724" w:firstLine="60"/>
        <w:jc w:val="both"/>
      </w:pPr>
    </w:p>
    <w:p w14:paraId="11C54446" w14:textId="060EAEEF" w:rsidR="0093117D" w:rsidRDefault="00680B80" w:rsidP="004F72D5">
      <w:pPr>
        <w:numPr>
          <w:ilvl w:val="2"/>
          <w:numId w:val="11"/>
        </w:numPr>
        <w:spacing w:after="119" w:line="248" w:lineRule="auto"/>
        <w:ind w:left="936" w:right="-1" w:hanging="360"/>
      </w:pPr>
      <w:r>
        <w:t xml:space="preserve">L’identification </w:t>
      </w:r>
      <w:r w:rsidR="00633780">
        <w:t>et la mise à contribution d’</w:t>
      </w:r>
      <w:r w:rsidR="0093117D">
        <w:t>autorités ou d</w:t>
      </w:r>
      <w:r w:rsidR="00633780">
        <w:t>’</w:t>
      </w:r>
      <w:r w:rsidR="0093117D">
        <w:t>experts externes compétents entra</w:t>
      </w:r>
      <w:r w:rsidR="008607CD">
        <w:t>î</w:t>
      </w:r>
      <w:r w:rsidR="0093117D">
        <w:t xml:space="preserve">ne des </w:t>
      </w:r>
      <w:r>
        <w:t>délais supplémentaires</w:t>
      </w:r>
      <w:r w:rsidR="0093117D">
        <w:t xml:space="preserve">. </w:t>
      </w:r>
    </w:p>
    <w:p w14:paraId="57D8F563" w14:textId="77777777" w:rsidR="0093117D" w:rsidRDefault="0093117D" w:rsidP="00F423E8">
      <w:pPr>
        <w:spacing w:after="107" w:line="259" w:lineRule="auto"/>
        <w:ind w:left="1090" w:right="-1"/>
      </w:pPr>
      <w:r>
        <w:t xml:space="preserve"> </w:t>
      </w:r>
    </w:p>
    <w:p w14:paraId="394ACD81" w14:textId="7C59C9A8" w:rsidR="004D1F5A" w:rsidRDefault="0093117D" w:rsidP="004F72D5">
      <w:pPr>
        <w:pStyle w:val="ListParagraph"/>
        <w:numPr>
          <w:ilvl w:val="0"/>
          <w:numId w:val="10"/>
        </w:numPr>
        <w:spacing w:after="168" w:line="248" w:lineRule="auto"/>
        <w:ind w:left="567" w:right="-1" w:hanging="283"/>
      </w:pPr>
      <w:r>
        <w:t xml:space="preserve">Pour plus </w:t>
      </w:r>
      <w:r w:rsidR="00680B80">
        <w:t>d’information</w:t>
      </w:r>
      <w:r>
        <w:t xml:space="preserve"> sur les normes de service, veuillez consulter les </w:t>
      </w:r>
      <w:hyperlink r:id="rId31" w:history="1">
        <w:r w:rsidRPr="0001601F">
          <w:rPr>
            <w:rStyle w:val="Hyperlink"/>
          </w:rPr>
          <w:t>normes de services</w:t>
        </w:r>
      </w:hyperlink>
      <w:r>
        <w:t xml:space="preserve"> </w:t>
      </w:r>
      <w:r w:rsidR="0001601F">
        <w:t>publiées sur</w:t>
      </w:r>
      <w:r>
        <w:t xml:space="preserve"> le site Web de l</w:t>
      </w:r>
      <w:r w:rsidR="00C94546">
        <w:t>’</w:t>
      </w:r>
      <w:r>
        <w:t>ASFC</w:t>
      </w:r>
      <w:r w:rsidR="00E60478">
        <w:t xml:space="preserve">. </w:t>
      </w:r>
    </w:p>
    <w:p w14:paraId="4D2F3D53" w14:textId="28506488" w:rsidR="00DC5B59" w:rsidRDefault="00DC5B59" w:rsidP="00DC5B59">
      <w:bookmarkStart w:id="9" w:name="_ANNEXE_A_–"/>
      <w:bookmarkEnd w:id="9"/>
    </w:p>
    <w:p w14:paraId="2F2D84E8" w14:textId="24C0D0F0" w:rsidR="00DC5B59" w:rsidRDefault="00DC5B59" w:rsidP="00DC5B59"/>
    <w:p w14:paraId="141C41EF" w14:textId="1B1A30E3" w:rsidR="00A9591A" w:rsidRDefault="00A9591A" w:rsidP="00DC5B59"/>
    <w:p w14:paraId="610BE0BD" w14:textId="4248B3A7" w:rsidR="00453A6D" w:rsidRPr="00EF283C" w:rsidRDefault="00F423E8" w:rsidP="00CB7845">
      <w:pPr>
        <w:pStyle w:val="Heading1"/>
      </w:pPr>
      <w:r>
        <w:lastRenderedPageBreak/>
        <w:t>Annexe</w:t>
      </w:r>
      <w:r w:rsidR="00453A6D">
        <w:t xml:space="preserve"> A </w:t>
      </w:r>
      <w:r w:rsidR="00241BD3">
        <w:t>–</w:t>
      </w:r>
      <w:r w:rsidR="00453A6D">
        <w:t xml:space="preserve"> </w:t>
      </w:r>
      <w:r w:rsidR="00A9591A">
        <w:t xml:space="preserve">La forme, les modalités et les renseignements réglementaires qu’exige la présentation d’une demande de révision, de réexamen ou de révision d’une décision anticipée en vertu de l’article 60 de la </w:t>
      </w:r>
      <w:r w:rsidR="00A9591A" w:rsidRPr="00241BD3">
        <w:rPr>
          <w:i/>
          <w:iCs/>
        </w:rPr>
        <w:t>loi sur les douanes</w:t>
      </w:r>
    </w:p>
    <w:p w14:paraId="2ED3BF34" w14:textId="0B957312" w:rsidR="002D41A4" w:rsidRDefault="002D41A4" w:rsidP="00D5155A">
      <w:pPr>
        <w:pStyle w:val="Style1"/>
      </w:pPr>
      <w:r w:rsidRPr="00A9591A">
        <w:t>Autori</w:t>
      </w:r>
      <w:r w:rsidR="00DF3F0F" w:rsidRPr="00A9591A">
        <w:t>sation</w:t>
      </w:r>
      <w:r w:rsidRPr="00A9591A">
        <w:t xml:space="preserve"> </w:t>
      </w:r>
      <w:r>
        <w:t xml:space="preserve"> </w:t>
      </w:r>
    </w:p>
    <w:p w14:paraId="0C5B04E3" w14:textId="6D7B8623" w:rsidR="002D41A4" w:rsidRDefault="002D41A4" w:rsidP="00F423E8">
      <w:pPr>
        <w:spacing w:after="118" w:line="233" w:lineRule="auto"/>
        <w:ind w:left="-5" w:right="-1"/>
      </w:pPr>
      <w:r>
        <w:t>Conformément à l</w:t>
      </w:r>
      <w:r w:rsidR="00C94546">
        <w:t>’</w:t>
      </w:r>
      <w:r>
        <w:t>autorisation signée par le président de l</w:t>
      </w:r>
      <w:r w:rsidR="00C94546">
        <w:t>’</w:t>
      </w:r>
      <w:r>
        <w:t>Agence des services frontaliers du Canada (ASFC) le 9</w:t>
      </w:r>
      <w:r w:rsidR="00DF3F0F">
        <w:t> </w:t>
      </w:r>
      <w:r>
        <w:t>janvier</w:t>
      </w:r>
      <w:r w:rsidR="00DF3F0F">
        <w:t> </w:t>
      </w:r>
      <w:r>
        <w:t xml:space="preserve">2017 </w:t>
      </w:r>
      <w:r w:rsidR="0074441D">
        <w:t>au titre</w:t>
      </w:r>
      <w:r>
        <w:t xml:space="preserve"> du paragraphe 2(4) de la </w:t>
      </w:r>
      <w:r w:rsidRPr="0074441D">
        <w:rPr>
          <w:i/>
          <w:iCs/>
        </w:rPr>
        <w:t>Loi sur les douanes</w:t>
      </w:r>
      <w:r>
        <w:t xml:space="preserve"> (la </w:t>
      </w:r>
      <w:r w:rsidRPr="00FC383F">
        <w:rPr>
          <w:iCs/>
        </w:rPr>
        <w:t>Loi</w:t>
      </w:r>
      <w:r>
        <w:t xml:space="preserve">) et des paragraphes 12(1) et (2) de la </w:t>
      </w:r>
      <w:r w:rsidRPr="0074441D">
        <w:rPr>
          <w:i/>
          <w:iCs/>
        </w:rPr>
        <w:t>Loi sur l</w:t>
      </w:r>
      <w:r w:rsidR="00C94546">
        <w:rPr>
          <w:i/>
          <w:iCs/>
        </w:rPr>
        <w:t>’</w:t>
      </w:r>
      <w:r w:rsidRPr="0074441D">
        <w:rPr>
          <w:i/>
          <w:iCs/>
        </w:rPr>
        <w:t>Agence des services frontaliers du Canada</w:t>
      </w:r>
      <w:r>
        <w:t xml:space="preserve">, </w:t>
      </w:r>
      <w:r w:rsidR="00190EA9">
        <w:t xml:space="preserve">telle que </w:t>
      </w:r>
      <w:r>
        <w:t>modifiée</w:t>
      </w:r>
      <w:r w:rsidR="00190EA9">
        <w:t xml:space="preserve"> en date du 26 août 2022</w:t>
      </w:r>
      <w:r>
        <w:t xml:space="preserve">, </w:t>
      </w:r>
      <w:r w:rsidR="00190EA9">
        <w:t xml:space="preserve">pour l’application des </w:t>
      </w:r>
      <w:r>
        <w:t>article</w:t>
      </w:r>
      <w:r w:rsidR="00190EA9">
        <w:t>s</w:t>
      </w:r>
      <w:r>
        <w:t xml:space="preserve"> 8</w:t>
      </w:r>
      <w:r w:rsidR="00190EA9">
        <w:t xml:space="preserve"> et 8.1 à 8.6</w:t>
      </w:r>
      <w:r>
        <w:t xml:space="preserve"> et du paragraphe 60(3) de la </w:t>
      </w:r>
      <w:r w:rsidRPr="00A9591A">
        <w:rPr>
          <w:iCs/>
        </w:rPr>
        <w:t>Loi</w:t>
      </w:r>
      <w:r w:rsidR="000B76C6" w:rsidRPr="00A9591A">
        <w:t>,</w:t>
      </w:r>
      <w:r w:rsidR="000B76C6">
        <w:t xml:space="preserve"> j</w:t>
      </w:r>
      <w:r w:rsidR="00C94546">
        <w:t>’</w:t>
      </w:r>
      <w:r>
        <w:t>autoris</w:t>
      </w:r>
      <w:r w:rsidR="00D3050D">
        <w:t xml:space="preserve">e par les présentes la forme, </w:t>
      </w:r>
      <w:r>
        <w:t xml:space="preserve">les modalités </w:t>
      </w:r>
      <w:r w:rsidR="00D3050D">
        <w:t xml:space="preserve">et les renseignements réglementaires </w:t>
      </w:r>
      <w:r w:rsidR="00205D0C">
        <w:t>qui suivent</w:t>
      </w:r>
      <w:r>
        <w:t xml:space="preserve"> à l</w:t>
      </w:r>
      <w:r w:rsidR="00C94546">
        <w:t>’</w:t>
      </w:r>
      <w:r>
        <w:t xml:space="preserve">égard des demandes </w:t>
      </w:r>
      <w:r w:rsidR="00D3050D">
        <w:t>en vertu de</w:t>
      </w:r>
      <w:r>
        <w:t xml:space="preserve"> </w:t>
      </w:r>
      <w:r w:rsidR="00205D0C">
        <w:t>sur</w:t>
      </w:r>
      <w:r>
        <w:t xml:space="preserve"> l</w:t>
      </w:r>
      <w:r w:rsidR="00C94546">
        <w:t>’</w:t>
      </w:r>
      <w:r>
        <w:t>article</w:t>
      </w:r>
      <w:r w:rsidR="00205D0C">
        <w:t> </w:t>
      </w:r>
      <w:r>
        <w:t xml:space="preserve">60 de la </w:t>
      </w:r>
      <w:r w:rsidRPr="00A9591A">
        <w:rPr>
          <w:iCs/>
        </w:rPr>
        <w:t>Loi</w:t>
      </w:r>
      <w:r w:rsidR="00205D0C" w:rsidRPr="00A9591A">
        <w:t>.</w:t>
      </w:r>
    </w:p>
    <w:p w14:paraId="1AD72786" w14:textId="77777777" w:rsidR="002D41A4" w:rsidRPr="00A9591A" w:rsidRDefault="002D41A4" w:rsidP="00D5155A">
      <w:pPr>
        <w:pStyle w:val="Style1"/>
      </w:pPr>
      <w:r w:rsidRPr="00A9591A">
        <w:t xml:space="preserve">Interprétation </w:t>
      </w:r>
    </w:p>
    <w:p w14:paraId="73FDFFB1" w14:textId="77777777" w:rsidR="008513B3" w:rsidRDefault="002D41A4" w:rsidP="00F423E8">
      <w:pPr>
        <w:spacing w:line="240" w:lineRule="auto"/>
        <w:ind w:left="11"/>
      </w:pPr>
      <w:r>
        <w:t>L</w:t>
      </w:r>
      <w:r w:rsidR="00C94546">
        <w:t>’</w:t>
      </w:r>
      <w:r>
        <w:t>objectif de ce document est de prescrire la forme</w:t>
      </w:r>
      <w:r w:rsidR="00981FEA">
        <w:t xml:space="preserve">, </w:t>
      </w:r>
      <w:r>
        <w:t>les modalités</w:t>
      </w:r>
      <w:r w:rsidR="00981FEA">
        <w:t xml:space="preserve"> et les renseignements</w:t>
      </w:r>
      <w:r w:rsidR="002342B6">
        <w:t xml:space="preserve"> </w:t>
      </w:r>
      <w:r w:rsidR="00981FEA">
        <w:t xml:space="preserve">règlementaires exigés d’une </w:t>
      </w:r>
      <w:r w:rsidR="002342B6">
        <w:t>personne</w:t>
      </w:r>
      <w:r>
        <w:t xml:space="preserve"> </w:t>
      </w:r>
      <w:r w:rsidR="00981FEA">
        <w:t>qui présente</w:t>
      </w:r>
      <w:r w:rsidR="002342B6">
        <w:t xml:space="preserve"> une demande de révision </w:t>
      </w:r>
      <w:r w:rsidR="00981FEA">
        <w:t>en vertu de</w:t>
      </w:r>
      <w:r w:rsidR="002342B6">
        <w:t xml:space="preserve"> l</w:t>
      </w:r>
      <w:r w:rsidR="00C94546">
        <w:t>’</w:t>
      </w:r>
      <w:r w:rsidR="002342B6">
        <w:t xml:space="preserve">article 60 de la </w:t>
      </w:r>
      <w:r w:rsidR="002342B6" w:rsidRPr="00A9591A">
        <w:rPr>
          <w:iCs/>
        </w:rPr>
        <w:t>Loi</w:t>
      </w:r>
      <w:r w:rsidR="00981FEA" w:rsidRPr="00A9591A">
        <w:t xml:space="preserve"> </w:t>
      </w:r>
      <w:r w:rsidRPr="00A9591A">
        <w:t>à</w:t>
      </w:r>
      <w:r>
        <w:t xml:space="preserve"> l</w:t>
      </w:r>
      <w:r w:rsidR="00C94546">
        <w:t>’</w:t>
      </w:r>
      <w:r>
        <w:t>égard des trois décisions suivantes de l</w:t>
      </w:r>
      <w:r w:rsidR="00C94546">
        <w:t>’</w:t>
      </w:r>
      <w:r>
        <w:t xml:space="preserve">ASFC : </w:t>
      </w:r>
    </w:p>
    <w:p w14:paraId="4B13F5DA" w14:textId="78306776" w:rsidR="002D41A4" w:rsidRDefault="002D41A4" w:rsidP="008513B3">
      <w:pPr>
        <w:spacing w:after="0" w:line="240" w:lineRule="auto"/>
        <w:ind w:left="364" w:right="851"/>
      </w:pPr>
      <w:r>
        <w:t xml:space="preserve"> </w:t>
      </w:r>
    </w:p>
    <w:p w14:paraId="57CB928C" w14:textId="4100F4D7" w:rsidR="00466B13" w:rsidRDefault="002D41A4" w:rsidP="008513B3">
      <w:pPr>
        <w:numPr>
          <w:ilvl w:val="0"/>
          <w:numId w:val="22"/>
        </w:numPr>
        <w:spacing w:line="240" w:lineRule="auto"/>
        <w:ind w:left="364" w:hanging="353"/>
      </w:pPr>
      <w:r>
        <w:t>Une révision ou un réexamen en application de l</w:t>
      </w:r>
      <w:r w:rsidR="00C94546">
        <w:t>’</w:t>
      </w:r>
      <w:r>
        <w:t xml:space="preserve">article 59 de la </w:t>
      </w:r>
      <w:r w:rsidRPr="00A9591A">
        <w:rPr>
          <w:iCs/>
        </w:rPr>
        <w:t>Loi</w:t>
      </w:r>
      <w:r>
        <w:t xml:space="preserve"> concernant l</w:t>
      </w:r>
      <w:r w:rsidR="00C94546">
        <w:t>’</w:t>
      </w:r>
      <w:r>
        <w:t xml:space="preserve">origine, le classement tarifaire, la valeur en douane ou </w:t>
      </w:r>
      <w:r w:rsidR="006D587B">
        <w:t>la conformité des marques</w:t>
      </w:r>
      <w:r>
        <w:t xml:space="preserve"> de marchandises importées </w:t>
      </w:r>
      <w:r w:rsidRPr="00981FEA">
        <w:t>(</w:t>
      </w:r>
      <w:r w:rsidRPr="00981FEA">
        <w:rPr>
          <w:iCs/>
        </w:rPr>
        <w:t>y compris un refus de remboursement pour les marchandises non commerciales</w:t>
      </w:r>
      <w:r w:rsidR="00981FEA">
        <w:rPr>
          <w:iCs/>
        </w:rPr>
        <w:t>, également appelées</w:t>
      </w:r>
      <w:r w:rsidR="00981FEA" w:rsidRPr="00981FEA">
        <w:rPr>
          <w:iCs/>
        </w:rPr>
        <w:t xml:space="preserve"> marchandises occasionnelles</w:t>
      </w:r>
      <w:r>
        <w:t xml:space="preserve">);  </w:t>
      </w:r>
    </w:p>
    <w:p w14:paraId="5CBDB5F1" w14:textId="77777777" w:rsidR="008513B3" w:rsidRDefault="008513B3" w:rsidP="008513B3">
      <w:pPr>
        <w:spacing w:after="0" w:line="240" w:lineRule="auto"/>
        <w:ind w:left="364" w:right="851"/>
      </w:pPr>
    </w:p>
    <w:p w14:paraId="37C1E358" w14:textId="35D51DFB" w:rsidR="00466B13" w:rsidRDefault="002D41A4" w:rsidP="008513B3">
      <w:pPr>
        <w:numPr>
          <w:ilvl w:val="0"/>
          <w:numId w:val="22"/>
        </w:numPr>
        <w:spacing w:line="240" w:lineRule="auto"/>
        <w:ind w:left="364" w:hanging="353"/>
      </w:pPr>
      <w:r>
        <w:t xml:space="preserve">Une décision anticipée </w:t>
      </w:r>
      <w:r w:rsidR="00981FEA">
        <w:t>émise</w:t>
      </w:r>
      <w:r>
        <w:t>, modifiée ou révoquée en vertu de l</w:t>
      </w:r>
      <w:r w:rsidR="00C94546">
        <w:t>’</w:t>
      </w:r>
      <w:r>
        <w:t xml:space="preserve">article 43.1 de la </w:t>
      </w:r>
      <w:r w:rsidRPr="00A9591A">
        <w:rPr>
          <w:iCs/>
        </w:rPr>
        <w:t>Loi</w:t>
      </w:r>
      <w:r>
        <w:t>;</w:t>
      </w:r>
      <w:r w:rsidR="00981FEA">
        <w:t xml:space="preserve"> et</w:t>
      </w:r>
    </w:p>
    <w:p w14:paraId="4BEC045E" w14:textId="4B411AC2" w:rsidR="008513B3" w:rsidRDefault="008513B3" w:rsidP="008513B3">
      <w:pPr>
        <w:spacing w:after="0" w:line="240" w:lineRule="auto"/>
        <w:ind w:left="364" w:right="851"/>
      </w:pPr>
    </w:p>
    <w:p w14:paraId="1A1133A4" w14:textId="7C5BFB5E" w:rsidR="00A84D8E" w:rsidRPr="00A9591A" w:rsidRDefault="002D41A4" w:rsidP="008513B3">
      <w:pPr>
        <w:numPr>
          <w:ilvl w:val="0"/>
          <w:numId w:val="22"/>
        </w:numPr>
        <w:spacing w:line="240" w:lineRule="auto"/>
        <w:ind w:left="364" w:hanging="353"/>
      </w:pPr>
      <w:r>
        <w:t xml:space="preserve">Une détermination faite en application du paragraphe 58(1) de la </w:t>
      </w:r>
      <w:r w:rsidRPr="00A9591A">
        <w:rPr>
          <w:iCs/>
        </w:rPr>
        <w:t>Loi</w:t>
      </w:r>
      <w:r w:rsidRPr="00A9591A">
        <w:t xml:space="preserve"> </w:t>
      </w:r>
      <w:r>
        <w:t xml:space="preserve">pour des </w:t>
      </w:r>
      <w:r w:rsidR="00905E38">
        <w:t>marchandises du numéro</w:t>
      </w:r>
      <w:r>
        <w:t xml:space="preserve"> tarifaire 9898.00.00 (</w:t>
      </w:r>
      <w:r w:rsidR="00536F79" w:rsidRPr="00981FEA">
        <w:rPr>
          <w:iCs/>
        </w:rPr>
        <w:t>également appelées</w:t>
      </w:r>
      <w:r w:rsidRPr="00981FEA">
        <w:rPr>
          <w:iCs/>
        </w:rPr>
        <w:t xml:space="preserve"> marchandises prohibées</w:t>
      </w:r>
      <w:r>
        <w:t>)</w:t>
      </w:r>
      <w:r w:rsidR="00A9591A">
        <w:t>.</w:t>
      </w:r>
    </w:p>
    <w:p w14:paraId="20F6D9AC" w14:textId="7DFBD389" w:rsidR="002D41A4" w:rsidRDefault="005F2F3D" w:rsidP="00F423E8">
      <w:pPr>
        <w:spacing w:line="259" w:lineRule="auto"/>
        <w:ind w:left="353"/>
      </w:pPr>
      <w:commentRangeStart w:id="10"/>
      <w:r>
        <w:t xml:space="preserve">Toute </w:t>
      </w:r>
      <w:r w:rsidR="00A84D8E">
        <w:t>demande qui n</w:t>
      </w:r>
      <w:r w:rsidR="00C94546">
        <w:t>’</w:t>
      </w:r>
      <w:r w:rsidR="00A84D8E">
        <w:t xml:space="preserve">est pas faite en la forme ou selon les modalités </w:t>
      </w:r>
      <w:r>
        <w:t xml:space="preserve">réglementaires </w:t>
      </w:r>
      <w:r w:rsidR="00A84D8E">
        <w:t xml:space="preserve">ou qui ne contient pas les renseignements </w:t>
      </w:r>
      <w:r>
        <w:t>réglementaires</w:t>
      </w:r>
      <w:r w:rsidR="00A84D8E">
        <w:t xml:space="preserve"> peut être </w:t>
      </w:r>
      <w:r w:rsidR="00A84D8E" w:rsidRPr="007E7A06">
        <w:rPr>
          <w:bCs/>
        </w:rPr>
        <w:t>rejetée</w:t>
      </w:r>
      <w:r w:rsidR="00A84D8E">
        <w:t xml:space="preserve"> parce qu</w:t>
      </w:r>
      <w:r w:rsidR="00BE02C0">
        <w:t xml:space="preserve">e non conforme </w:t>
      </w:r>
      <w:r>
        <w:t xml:space="preserve">au </w:t>
      </w:r>
      <w:r w:rsidR="00A84D8E">
        <w:t xml:space="preserve">paragraphe 60(3) de la </w:t>
      </w:r>
      <w:r w:rsidR="00A84D8E" w:rsidRPr="00A9591A">
        <w:rPr>
          <w:iCs/>
        </w:rPr>
        <w:t>Loi</w:t>
      </w:r>
      <w:r w:rsidR="00A84D8E" w:rsidRPr="00A9591A">
        <w:t>.</w:t>
      </w:r>
      <w:r w:rsidR="00A84D8E">
        <w:t xml:space="preserve"> </w:t>
      </w:r>
      <w:r>
        <w:t>Toute demande rejetée peut</w:t>
      </w:r>
      <w:r w:rsidR="00BE02C0">
        <w:t xml:space="preserve"> </w:t>
      </w:r>
      <w:r w:rsidR="00A84D8E">
        <w:t>être soumise à nouveau une fois les lacunes</w:t>
      </w:r>
      <w:r w:rsidR="00BE02C0">
        <w:t xml:space="preserve"> </w:t>
      </w:r>
      <w:r w:rsidR="00A84D8E">
        <w:t>corrigées, à condition que toutes les exigences p</w:t>
      </w:r>
      <w:r w:rsidR="0028450D">
        <w:t xml:space="preserve">révues par la </w:t>
      </w:r>
      <w:r w:rsidR="0028450D" w:rsidRPr="0028450D">
        <w:rPr>
          <w:i/>
        </w:rPr>
        <w:t>L</w:t>
      </w:r>
      <w:r w:rsidR="00A84D8E" w:rsidRPr="0028450D">
        <w:rPr>
          <w:i/>
        </w:rPr>
        <w:t xml:space="preserve">oi </w:t>
      </w:r>
      <w:r w:rsidR="00A84D8E">
        <w:t xml:space="preserve">soient respectées. Si les délais sont dépassés, une demande de prorogation du délai en </w:t>
      </w:r>
      <w:r w:rsidR="0028450D">
        <w:t xml:space="preserve">vertu </w:t>
      </w:r>
      <w:r w:rsidR="00A84D8E">
        <w:t>de l</w:t>
      </w:r>
      <w:r w:rsidR="00C94546">
        <w:t>’</w:t>
      </w:r>
      <w:r w:rsidR="00A84D8E">
        <w:t xml:space="preserve">article 60.1 de la </w:t>
      </w:r>
      <w:r w:rsidR="00A84D8E" w:rsidRPr="00BE02C0">
        <w:rPr>
          <w:i/>
          <w:iCs/>
        </w:rPr>
        <w:t>Loi</w:t>
      </w:r>
      <w:r w:rsidR="00A84D8E">
        <w:t xml:space="preserve"> peut être présentée. </w:t>
      </w:r>
      <w:r w:rsidR="00BE02C0">
        <w:t>Voir</w:t>
      </w:r>
      <w:r w:rsidR="00A84D8E">
        <w:t xml:space="preserve"> </w:t>
      </w:r>
      <w:r w:rsidR="0028450D">
        <w:t xml:space="preserve">à ce sujet </w:t>
      </w:r>
      <w:r w:rsidR="00A84D8E">
        <w:t xml:space="preserve">le </w:t>
      </w:r>
      <w:r w:rsidR="00A84D8E" w:rsidRPr="007E7A06">
        <w:t>Mémorandum D11</w:t>
      </w:r>
      <w:r w:rsidR="0028450D">
        <w:t>-6-9</w:t>
      </w:r>
      <w:r w:rsidR="00A84D8E" w:rsidRPr="007E7A06">
        <w:t xml:space="preserve">, </w:t>
      </w:r>
      <w:r w:rsidR="00A84D8E" w:rsidRPr="00A9591A">
        <w:rPr>
          <w:iCs/>
        </w:rPr>
        <w:t>Demandes au président pour obtenir une prorogation de délai pour présenter une demande en application de l</w:t>
      </w:r>
      <w:r w:rsidR="00C94546" w:rsidRPr="00A9591A">
        <w:rPr>
          <w:iCs/>
        </w:rPr>
        <w:t>’</w:t>
      </w:r>
      <w:r w:rsidR="00A84D8E" w:rsidRPr="00A9591A">
        <w:rPr>
          <w:iCs/>
        </w:rPr>
        <w:t>article 60 de la</w:t>
      </w:r>
      <w:r w:rsidR="00A84D8E" w:rsidRPr="00A9591A">
        <w:t xml:space="preserve"> </w:t>
      </w:r>
      <w:r w:rsidR="00A84D8E" w:rsidRPr="00FC383F">
        <w:rPr>
          <w:i/>
        </w:rPr>
        <w:t>Loi sur les douanes</w:t>
      </w:r>
      <w:r w:rsidR="00A84D8E">
        <w:t>.</w:t>
      </w:r>
      <w:commentRangeEnd w:id="10"/>
      <w:r w:rsidR="00B53A17">
        <w:rPr>
          <w:rStyle w:val="CommentReference"/>
        </w:rPr>
        <w:commentReference w:id="10"/>
      </w:r>
    </w:p>
    <w:p w14:paraId="39094CB7" w14:textId="77777777" w:rsidR="002D41A4" w:rsidRPr="00A9591A" w:rsidRDefault="002D41A4" w:rsidP="00D5155A">
      <w:pPr>
        <w:pStyle w:val="Style1"/>
      </w:pPr>
      <w:r w:rsidRPr="00A9591A">
        <w:lastRenderedPageBreak/>
        <w:t xml:space="preserve">Demander une révision </w:t>
      </w:r>
    </w:p>
    <w:p w14:paraId="34D0C8EB" w14:textId="77777777" w:rsidR="002D41A4" w:rsidRDefault="002D41A4" w:rsidP="002D41A4">
      <w:pPr>
        <w:spacing w:after="120" w:line="259" w:lineRule="auto"/>
        <w:ind w:right="1005"/>
        <w:jc w:val="center"/>
      </w:pPr>
      <w:r>
        <w:rPr>
          <w:b/>
          <w:sz w:val="29"/>
        </w:rPr>
        <w:t xml:space="preserve"> </w:t>
      </w:r>
    </w:p>
    <w:p w14:paraId="48B8C14D" w14:textId="0075B11A" w:rsidR="002D41A4" w:rsidRDefault="002D41A4" w:rsidP="00D5155A">
      <w:pPr>
        <w:pStyle w:val="Style1"/>
      </w:pPr>
      <w:bookmarkStart w:id="11" w:name="_1__"/>
      <w:bookmarkEnd w:id="11"/>
      <w:r>
        <w:t>1</w:t>
      </w:r>
      <w:r w:rsidR="00935A4A">
        <w:t>.</w:t>
      </w:r>
      <w:r>
        <w:t xml:space="preserve">   </w:t>
      </w:r>
      <w:r w:rsidR="00B22EE1">
        <w:t>Forme réglementaire</w:t>
      </w:r>
    </w:p>
    <w:p w14:paraId="72DC9052" w14:textId="77777777" w:rsidR="002D41A4" w:rsidRDefault="002D41A4" w:rsidP="002D41A4">
      <w:pPr>
        <w:spacing w:after="0" w:line="259" w:lineRule="auto"/>
      </w:pPr>
      <w:r>
        <w:rPr>
          <w:b/>
          <w:sz w:val="29"/>
        </w:rPr>
        <w:t xml:space="preserve"> </w:t>
      </w:r>
    </w:p>
    <w:p w14:paraId="262EDFA1" w14:textId="6EC4F7DC" w:rsidR="002D41A4" w:rsidRDefault="00AA7EFB" w:rsidP="00516178">
      <w:pPr>
        <w:pStyle w:val="ListParagraph"/>
        <w:numPr>
          <w:ilvl w:val="1"/>
          <w:numId w:val="24"/>
        </w:numPr>
        <w:spacing w:after="0" w:line="259" w:lineRule="auto"/>
        <w:ind w:left="993" w:right="887" w:hanging="567"/>
      </w:pPr>
      <w:r w:rsidRPr="00331A35">
        <w:rPr>
          <w:b/>
        </w:rPr>
        <w:t>Révision ou réexamen de l</w:t>
      </w:r>
      <w:r w:rsidR="00C94546" w:rsidRPr="00331A35">
        <w:rPr>
          <w:b/>
        </w:rPr>
        <w:t>’</w:t>
      </w:r>
      <w:r w:rsidRPr="00331A35">
        <w:rPr>
          <w:b/>
        </w:rPr>
        <w:t>origine, du classement tarifaire, de la valeur en douane ou d</w:t>
      </w:r>
      <w:r w:rsidR="001A40F9" w:rsidRPr="00331A35">
        <w:rPr>
          <w:b/>
        </w:rPr>
        <w:t>e la conformité des marques</w:t>
      </w:r>
      <w:r w:rsidRPr="00331A35">
        <w:rPr>
          <w:b/>
        </w:rPr>
        <w:t xml:space="preserve"> des marchandises importées (commerciales ou non commerciales)</w:t>
      </w:r>
      <w:r>
        <w:t xml:space="preserve"> </w:t>
      </w:r>
    </w:p>
    <w:p w14:paraId="6A81B7C8" w14:textId="1D16377E" w:rsidR="00A971EE" w:rsidRDefault="00A971EE" w:rsidP="00A9591A">
      <w:pPr>
        <w:spacing w:after="0" w:line="259" w:lineRule="auto"/>
      </w:pPr>
    </w:p>
    <w:p w14:paraId="6B693C8A" w14:textId="74578466" w:rsidR="00A9591A" w:rsidRPr="00A84D8E" w:rsidRDefault="002D41A4" w:rsidP="00516178">
      <w:pPr>
        <w:spacing w:after="0" w:line="259" w:lineRule="auto"/>
        <w:ind w:left="993"/>
        <w:rPr>
          <w:b/>
        </w:rPr>
      </w:pPr>
      <w:r>
        <w:rPr>
          <w:b/>
        </w:rPr>
        <w:t>Ap</w:t>
      </w:r>
      <w:r w:rsidR="008513B3">
        <w:rPr>
          <w:b/>
        </w:rPr>
        <w:t xml:space="preserve">plication </w:t>
      </w:r>
    </w:p>
    <w:p w14:paraId="72206E58" w14:textId="2CF6630E" w:rsidR="002D41A4" w:rsidRDefault="002D41A4" w:rsidP="00516178">
      <w:pPr>
        <w:spacing w:after="11"/>
        <w:ind w:left="993" w:right="54"/>
      </w:pPr>
      <w:r>
        <w:t>S</w:t>
      </w:r>
      <w:r w:rsidR="00C94546">
        <w:t>’</w:t>
      </w:r>
      <w:r>
        <w:t xml:space="preserve">applique aux demandes de </w:t>
      </w:r>
      <w:r w:rsidR="00353AFD">
        <w:t>révision</w:t>
      </w:r>
      <w:r>
        <w:t xml:space="preserve"> ou de réexamen de l</w:t>
      </w:r>
      <w:r w:rsidR="00C94546">
        <w:t>’</w:t>
      </w:r>
      <w:r>
        <w:t xml:space="preserve">origine, du </w:t>
      </w:r>
      <w:r w:rsidR="00097598">
        <w:t>classement</w:t>
      </w:r>
      <w:r>
        <w:t xml:space="preserve"> tarifaire</w:t>
      </w:r>
      <w:r w:rsidR="00E23842">
        <w:t xml:space="preserve"> </w:t>
      </w:r>
      <w:r>
        <w:t>(</w:t>
      </w:r>
      <w:r w:rsidR="0028450D">
        <w:t>autre que les marchandises classées aux</w:t>
      </w:r>
      <w:r w:rsidR="000C2CF1">
        <w:t xml:space="preserve"> numéro</w:t>
      </w:r>
      <w:r w:rsidR="0028450D">
        <w:t>s tarifaires</w:t>
      </w:r>
      <w:r w:rsidR="000C2CF1">
        <w:t xml:space="preserve"> </w:t>
      </w:r>
      <w:r>
        <w:t>9897.00.00, 9898.00.00 ou 9899.00.00</w:t>
      </w:r>
      <w:r w:rsidR="0028450D">
        <w:t xml:space="preserve"> du </w:t>
      </w:r>
      <w:r w:rsidR="0028450D" w:rsidRPr="00634356">
        <w:t>Tarif</w:t>
      </w:r>
      <w:r w:rsidR="00FC383F">
        <w:t xml:space="preserve"> des douanes</w:t>
      </w:r>
      <w:r>
        <w:t>), de la valeur en douane, ou d</w:t>
      </w:r>
      <w:r w:rsidR="00C94546">
        <w:t>’</w:t>
      </w:r>
      <w:r>
        <w:t xml:space="preserve">une décision sur la conformité des marques, conformément au paragraphe 60(1) de la </w:t>
      </w:r>
      <w:r w:rsidRPr="00634356">
        <w:rPr>
          <w:iCs/>
        </w:rPr>
        <w:t>Loi</w:t>
      </w:r>
      <w:r w:rsidRPr="00634356">
        <w:t>.</w:t>
      </w:r>
      <w:r>
        <w:t xml:space="preserve"> Les demandes peuvent concerner des marchandises importées</w:t>
      </w:r>
      <w:r w:rsidR="000C2CF1">
        <w:t xml:space="preserve"> aussi bien</w:t>
      </w:r>
      <w:r>
        <w:t xml:space="preserve"> à des fins commerciales </w:t>
      </w:r>
      <w:r w:rsidR="000C2CF1">
        <w:t>que</w:t>
      </w:r>
      <w:r>
        <w:t xml:space="preserve"> pour une consommation ou un usage personnel</w:t>
      </w:r>
      <w:r w:rsidR="00E60478">
        <w:t xml:space="preserve">. </w:t>
      </w:r>
      <w:r>
        <w:t xml:space="preserve"> </w:t>
      </w:r>
    </w:p>
    <w:p w14:paraId="613627BE" w14:textId="77777777" w:rsidR="002D41A4" w:rsidRDefault="002D41A4" w:rsidP="00F423E8">
      <w:pPr>
        <w:spacing w:after="0" w:line="259" w:lineRule="auto"/>
        <w:ind w:left="432"/>
      </w:pPr>
      <w:r>
        <w:t xml:space="preserve"> </w:t>
      </w:r>
    </w:p>
    <w:p w14:paraId="759F94F0" w14:textId="77777777" w:rsidR="002D41A4" w:rsidRDefault="002D41A4" w:rsidP="002D41A4">
      <w:pPr>
        <w:spacing w:after="0" w:line="259" w:lineRule="auto"/>
        <w:ind w:left="432"/>
      </w:pPr>
      <w:r>
        <w:t xml:space="preserve"> </w:t>
      </w:r>
    </w:p>
    <w:p w14:paraId="0621B121" w14:textId="3D02A8D8" w:rsidR="002D41A4" w:rsidRDefault="002D41A4" w:rsidP="00516178">
      <w:pPr>
        <w:spacing w:line="240" w:lineRule="auto"/>
        <w:ind w:left="993" w:right="57"/>
      </w:pPr>
      <w:r>
        <w:t xml:space="preserve">Les demandes doivent être soumises </w:t>
      </w:r>
      <w:r w:rsidR="00CC61F2">
        <w:t>dans l’une des formes</w:t>
      </w:r>
      <w:r w:rsidR="000C2CF1">
        <w:t xml:space="preserve"> suivant</w:t>
      </w:r>
      <w:r w:rsidR="00CC61F2">
        <w:t>e</w:t>
      </w:r>
      <w:r w:rsidR="000C2CF1">
        <w:t xml:space="preserve">s </w:t>
      </w:r>
      <w:r>
        <w:t xml:space="preserve">: </w:t>
      </w:r>
    </w:p>
    <w:p w14:paraId="5594EEDE" w14:textId="77777777" w:rsidR="00A84D8E" w:rsidRDefault="00A84D8E" w:rsidP="00A971EE">
      <w:pPr>
        <w:spacing w:line="240" w:lineRule="auto"/>
        <w:ind w:left="1152" w:right="57"/>
      </w:pPr>
    </w:p>
    <w:p w14:paraId="57E0D4F1" w14:textId="77777777" w:rsidR="008513B3" w:rsidRDefault="0028450D" w:rsidP="008513B3">
      <w:pPr>
        <w:pStyle w:val="ListParagraph"/>
        <w:numPr>
          <w:ilvl w:val="0"/>
          <w:numId w:val="41"/>
        </w:numPr>
        <w:spacing w:after="0" w:line="240" w:lineRule="auto"/>
        <w:ind w:right="57"/>
        <w:jc w:val="both"/>
      </w:pPr>
      <w:r>
        <w:t>Un formulaire</w:t>
      </w:r>
      <w:r w:rsidR="00466B13">
        <w:t xml:space="preserve"> </w:t>
      </w:r>
      <w:r w:rsidR="00466B13" w:rsidRPr="008513B3">
        <w:rPr>
          <w:b/>
          <w:bCs/>
        </w:rPr>
        <w:t>papier</w:t>
      </w:r>
      <w:r w:rsidR="00466B13">
        <w:t xml:space="preserve"> : </w:t>
      </w:r>
    </w:p>
    <w:p w14:paraId="460C2AED" w14:textId="577C554A" w:rsidR="000C2CF1" w:rsidRDefault="00466B13" w:rsidP="008513B3">
      <w:pPr>
        <w:pStyle w:val="ListParagraph"/>
        <w:spacing w:after="0" w:line="240" w:lineRule="auto"/>
        <w:ind w:left="1440" w:right="57"/>
        <w:jc w:val="both"/>
      </w:pPr>
      <w:r>
        <w:t xml:space="preserve"> </w:t>
      </w:r>
    </w:p>
    <w:p w14:paraId="4D9C971C" w14:textId="4E291FC3" w:rsidR="00A971EE" w:rsidRDefault="000C2CF1" w:rsidP="008513B3">
      <w:pPr>
        <w:pStyle w:val="ListParagraph"/>
        <w:numPr>
          <w:ilvl w:val="0"/>
          <w:numId w:val="42"/>
        </w:numPr>
        <w:spacing w:after="0" w:line="240" w:lineRule="auto"/>
        <w:ind w:right="57"/>
        <w:jc w:val="both"/>
      </w:pPr>
      <w:r>
        <w:t>sous la forme d’</w:t>
      </w:r>
      <w:r w:rsidR="00466B13">
        <w:t xml:space="preserve">une lettre devant contenir </w:t>
      </w:r>
      <w:hyperlink w:anchor="_3_RENSEIGNEMENTS_EXIGÉS" w:history="1">
        <w:r w:rsidR="00466B13" w:rsidRPr="007E7A06">
          <w:rPr>
            <w:rStyle w:val="Hyperlink"/>
          </w:rPr>
          <w:t>les renseignements</w:t>
        </w:r>
        <w:r w:rsidR="0028450D">
          <w:rPr>
            <w:rStyle w:val="Hyperlink"/>
          </w:rPr>
          <w:t xml:space="preserve"> réglementaires</w:t>
        </w:r>
      </w:hyperlink>
      <w:r w:rsidR="00466B13">
        <w:t xml:space="preserve"> (</w:t>
      </w:r>
      <w:r>
        <w:t xml:space="preserve">s’applique à </w:t>
      </w:r>
      <w:r w:rsidR="00466B13">
        <w:t xml:space="preserve">toutes les demandes);   </w:t>
      </w:r>
    </w:p>
    <w:p w14:paraId="0B5DEC8F" w14:textId="77777777" w:rsidR="00A971EE" w:rsidRDefault="00A971EE" w:rsidP="00EF283C">
      <w:pPr>
        <w:tabs>
          <w:tab w:val="center" w:pos="1189"/>
          <w:tab w:val="center" w:pos="4164"/>
        </w:tabs>
        <w:spacing w:after="0" w:line="240" w:lineRule="auto"/>
      </w:pPr>
    </w:p>
    <w:p w14:paraId="2D48E631" w14:textId="45F54335" w:rsidR="002D41A4" w:rsidRPr="00EA1442" w:rsidRDefault="000C2CF1" w:rsidP="00EF283C">
      <w:pPr>
        <w:pStyle w:val="ListParagraph"/>
        <w:tabs>
          <w:tab w:val="center" w:pos="1189"/>
          <w:tab w:val="center" w:pos="4164"/>
        </w:tabs>
        <w:spacing w:after="0" w:line="240" w:lineRule="auto"/>
        <w:ind w:left="2880"/>
      </w:pPr>
      <w:r>
        <w:t>accompagnée de ce qui suit :</w:t>
      </w:r>
      <w:r w:rsidR="002D41A4">
        <w:t xml:space="preserve"> </w:t>
      </w:r>
    </w:p>
    <w:p w14:paraId="60B3C123" w14:textId="77777777" w:rsidR="002D41A4" w:rsidRDefault="002D41A4" w:rsidP="00EF283C">
      <w:pPr>
        <w:spacing w:after="0" w:line="240" w:lineRule="auto"/>
        <w:ind w:left="1490"/>
      </w:pPr>
      <w:r>
        <w:t xml:space="preserve"> </w:t>
      </w:r>
    </w:p>
    <w:p w14:paraId="43247215" w14:textId="5940C9AC" w:rsidR="008513B3" w:rsidRDefault="00A971EE" w:rsidP="00705C06">
      <w:pPr>
        <w:pStyle w:val="ListParagraph"/>
        <w:numPr>
          <w:ilvl w:val="0"/>
          <w:numId w:val="23"/>
        </w:numPr>
        <w:spacing w:after="3" w:line="240" w:lineRule="auto"/>
        <w:ind w:right="874"/>
      </w:pPr>
      <w:r>
        <w:t>Feuille de calcul</w:t>
      </w:r>
      <w:r w:rsidR="00642CF6">
        <w:t xml:space="preserve"> des </w:t>
      </w:r>
      <w:r w:rsidR="00CC61F2">
        <w:t xml:space="preserve">rajustements - </w:t>
      </w:r>
      <w:r w:rsidR="00642CF6">
        <w:t xml:space="preserve">Recours </w:t>
      </w:r>
      <w:r w:rsidR="00CC61F2">
        <w:t>en</w:t>
      </w:r>
      <w:r>
        <w:t xml:space="preserve"> </w:t>
      </w:r>
      <w:hyperlink w:anchor="_ANNEXE_A" w:history="1">
        <w:r w:rsidRPr="007E7A06">
          <w:rPr>
            <w:rStyle w:val="Hyperlink"/>
          </w:rPr>
          <w:t>A</w:t>
        </w:r>
        <w:r w:rsidR="00642CF6">
          <w:rPr>
            <w:rStyle w:val="Hyperlink"/>
          </w:rPr>
          <w:t>ppendice</w:t>
        </w:r>
        <w:r w:rsidRPr="007E7A06">
          <w:rPr>
            <w:rStyle w:val="Hyperlink"/>
          </w:rPr>
          <w:t xml:space="preserve"> A</w:t>
        </w:r>
      </w:hyperlink>
      <w:r>
        <w:t xml:space="preserve"> (importateur commercial);</w:t>
      </w:r>
      <w:r w:rsidRPr="00516178">
        <w:rPr>
          <w:i/>
        </w:rPr>
        <w:t xml:space="preserve"> </w:t>
      </w:r>
      <w:r w:rsidRPr="00516178">
        <w:rPr>
          <w:b/>
        </w:rPr>
        <w:t>o</w:t>
      </w:r>
      <w:r w:rsidR="00C16EC0" w:rsidRPr="00516178">
        <w:rPr>
          <w:b/>
        </w:rPr>
        <w:t>u</w:t>
      </w:r>
      <w:r>
        <w:t xml:space="preserve"> </w:t>
      </w:r>
    </w:p>
    <w:p w14:paraId="06FC8827" w14:textId="34D1372C" w:rsidR="008513B3" w:rsidRPr="00516178" w:rsidRDefault="00613DCC" w:rsidP="008513B3">
      <w:pPr>
        <w:pStyle w:val="ListParagraph"/>
        <w:numPr>
          <w:ilvl w:val="0"/>
          <w:numId w:val="23"/>
        </w:numPr>
        <w:spacing w:after="3" w:line="240" w:lineRule="auto"/>
        <w:ind w:right="874"/>
        <w:rPr>
          <w:highlight w:val="yellow"/>
        </w:rPr>
      </w:pPr>
      <w:commentRangeStart w:id="12"/>
      <w:r w:rsidRPr="00613DCC">
        <w:rPr>
          <w:highlight w:val="yellow"/>
        </w:rPr>
        <w:t>BSF945</w:t>
      </w:r>
      <w:commentRangeEnd w:id="12"/>
      <w:r>
        <w:rPr>
          <w:rStyle w:val="CommentReference"/>
        </w:rPr>
        <w:commentReference w:id="12"/>
      </w:r>
      <w:r w:rsidRPr="00613DCC">
        <w:rPr>
          <w:highlight w:val="yellow"/>
        </w:rPr>
        <w:t xml:space="preserve"> – Exception de la déclaration en détail commercial – ajustement</w:t>
      </w:r>
      <w:r>
        <w:rPr>
          <w:highlight w:val="yellow"/>
        </w:rPr>
        <w:t>; ou</w:t>
      </w:r>
      <w:r w:rsidRPr="00613DCC">
        <w:rPr>
          <w:highlight w:val="yellow"/>
        </w:rPr>
        <w:t xml:space="preserve"> </w:t>
      </w:r>
    </w:p>
    <w:p w14:paraId="444E5E74" w14:textId="45887C71" w:rsidR="002D41A4" w:rsidRDefault="000222B5" w:rsidP="00404080">
      <w:pPr>
        <w:pStyle w:val="ListParagraph"/>
        <w:numPr>
          <w:ilvl w:val="0"/>
          <w:numId w:val="23"/>
        </w:numPr>
        <w:spacing w:after="3" w:line="240" w:lineRule="auto"/>
        <w:ind w:right="874"/>
      </w:pPr>
      <w:hyperlink r:id="rId32" w:history="1">
        <w:r w:rsidR="00A742FC" w:rsidRPr="005E024D">
          <w:rPr>
            <w:rStyle w:val="Hyperlink"/>
          </w:rPr>
          <w:t>Formulaire B2G — Demande informelle de rajustement de l</w:t>
        </w:r>
        <w:r w:rsidR="00C94546">
          <w:rPr>
            <w:rStyle w:val="Hyperlink"/>
          </w:rPr>
          <w:t>’</w:t>
        </w:r>
        <w:r w:rsidR="00A742FC" w:rsidRPr="005E024D">
          <w:rPr>
            <w:rStyle w:val="Hyperlink"/>
          </w:rPr>
          <w:t>ASFC</w:t>
        </w:r>
      </w:hyperlink>
      <w:r w:rsidR="00A742FC">
        <w:t xml:space="preserve"> (importateur de marchandises occasionnelles) </w:t>
      </w:r>
    </w:p>
    <w:p w14:paraId="0D8A5DF0" w14:textId="77777777" w:rsidR="00466B13" w:rsidRDefault="00466B13" w:rsidP="00466B13">
      <w:pPr>
        <w:spacing w:after="3" w:line="259" w:lineRule="auto"/>
        <w:ind w:right="874"/>
      </w:pPr>
    </w:p>
    <w:p w14:paraId="603C73DA" w14:textId="1552FB87" w:rsidR="002D41A4" w:rsidRPr="00613DCC" w:rsidRDefault="008513B3" w:rsidP="00613DCC">
      <w:pPr>
        <w:spacing w:after="0" w:line="259" w:lineRule="auto"/>
        <w:ind w:left="2835"/>
        <w:jc w:val="both"/>
        <w:rPr>
          <w:b/>
        </w:rPr>
      </w:pPr>
      <w:r>
        <w:rPr>
          <w:b/>
        </w:rPr>
        <w:t>o</w:t>
      </w:r>
      <w:r w:rsidR="00613DCC" w:rsidRPr="00613DCC">
        <w:rPr>
          <w:b/>
        </w:rPr>
        <w:t>u</w:t>
      </w:r>
    </w:p>
    <w:p w14:paraId="7CB625F4" w14:textId="77777777" w:rsidR="00613DCC" w:rsidRDefault="00613DCC" w:rsidP="00613DCC">
      <w:pPr>
        <w:spacing w:after="0" w:line="259" w:lineRule="auto"/>
        <w:ind w:left="2835"/>
        <w:jc w:val="both"/>
      </w:pPr>
    </w:p>
    <w:p w14:paraId="0A35528F" w14:textId="1949581D" w:rsidR="002D41A4" w:rsidRDefault="00294FD0" w:rsidP="008513B3">
      <w:pPr>
        <w:pStyle w:val="ListParagraph"/>
        <w:numPr>
          <w:ilvl w:val="0"/>
          <w:numId w:val="41"/>
        </w:numPr>
        <w:spacing w:line="240" w:lineRule="auto"/>
        <w:ind w:right="57"/>
        <w:jc w:val="both"/>
      </w:pPr>
      <w:r>
        <w:t>Un</w:t>
      </w:r>
      <w:r w:rsidR="00466B13">
        <w:t xml:space="preserve"> formulaire approuvé pour la transmission </w:t>
      </w:r>
      <w:r w:rsidR="00466B13" w:rsidRPr="008513B3">
        <w:rPr>
          <w:b/>
          <w:bCs/>
        </w:rPr>
        <w:t>électronique</w:t>
      </w:r>
      <w:r w:rsidR="00466B13">
        <w:t xml:space="preserve"> </w:t>
      </w:r>
      <w:r w:rsidR="00613DCC">
        <w:t>indiqué ci-dessous et comportant</w:t>
      </w:r>
      <w:r w:rsidR="00466B13">
        <w:t xml:space="preserve"> </w:t>
      </w:r>
      <w:hyperlink w:anchor="_3_RENSEIGNEMENTS_EXIGÉS" w:history="1">
        <w:r w:rsidR="00466B13" w:rsidRPr="00642CF6">
          <w:rPr>
            <w:rStyle w:val="Hyperlink"/>
          </w:rPr>
          <w:t>les renseignements</w:t>
        </w:r>
        <w:r>
          <w:rPr>
            <w:rStyle w:val="Hyperlink"/>
          </w:rPr>
          <w:t xml:space="preserve"> réglementaire</w:t>
        </w:r>
      </w:hyperlink>
      <w:r>
        <w:rPr>
          <w:rStyle w:val="Hyperlink"/>
        </w:rPr>
        <w:t>s</w:t>
      </w:r>
      <w:r w:rsidR="00466B13">
        <w:t xml:space="preserve">. </w:t>
      </w:r>
    </w:p>
    <w:p w14:paraId="43E81193" w14:textId="612F3A9C" w:rsidR="007E7A06" w:rsidRDefault="007E7A06" w:rsidP="00E23842">
      <w:pPr>
        <w:spacing w:after="88" w:line="259" w:lineRule="auto"/>
      </w:pPr>
    </w:p>
    <w:p w14:paraId="6BE856D9" w14:textId="614290D8" w:rsidR="00D342C7" w:rsidRDefault="00D342C7" w:rsidP="00E23842">
      <w:pPr>
        <w:spacing w:after="88" w:line="259" w:lineRule="auto"/>
      </w:pPr>
    </w:p>
    <w:p w14:paraId="51BBA24F" w14:textId="77777777" w:rsidR="00D342C7" w:rsidRDefault="00D342C7" w:rsidP="00E23842">
      <w:pPr>
        <w:spacing w:after="88" w:line="259" w:lineRule="auto"/>
      </w:pPr>
    </w:p>
    <w:p w14:paraId="1474E16E" w14:textId="1E2D8BB8" w:rsidR="002D41A4" w:rsidRPr="00AC7D60" w:rsidRDefault="00AA7EFB" w:rsidP="00331A35">
      <w:pPr>
        <w:pStyle w:val="ListParagraph"/>
        <w:numPr>
          <w:ilvl w:val="1"/>
          <w:numId w:val="24"/>
        </w:numPr>
        <w:tabs>
          <w:tab w:val="left" w:pos="1260"/>
        </w:tabs>
        <w:spacing w:after="72" w:line="259" w:lineRule="auto"/>
        <w:ind w:left="1170" w:right="887" w:hanging="540"/>
        <w:rPr>
          <w:b/>
        </w:rPr>
      </w:pPr>
      <w:r>
        <w:rPr>
          <w:b/>
        </w:rPr>
        <w:lastRenderedPageBreak/>
        <w:t>Révision d</w:t>
      </w:r>
      <w:r w:rsidR="00C94546">
        <w:rPr>
          <w:b/>
        </w:rPr>
        <w:t>’</w:t>
      </w:r>
      <w:r>
        <w:rPr>
          <w:b/>
        </w:rPr>
        <w:t xml:space="preserve">une décision anticipée </w:t>
      </w:r>
    </w:p>
    <w:p w14:paraId="62F9016A" w14:textId="77777777" w:rsidR="00AC7D60" w:rsidRDefault="00AC7D60" w:rsidP="00331A35">
      <w:pPr>
        <w:pStyle w:val="ListParagraph"/>
        <w:spacing w:after="0" w:line="240" w:lineRule="auto"/>
        <w:ind w:left="1800" w:right="893"/>
        <w:contextualSpacing w:val="0"/>
      </w:pPr>
    </w:p>
    <w:p w14:paraId="05B83227" w14:textId="77777777" w:rsidR="00EB11BD" w:rsidRDefault="002D41A4" w:rsidP="008513B3">
      <w:pPr>
        <w:pStyle w:val="Heading5"/>
      </w:pPr>
      <w:r>
        <w:t xml:space="preserve">Application </w:t>
      </w:r>
    </w:p>
    <w:p w14:paraId="0668B233" w14:textId="5B1FF485" w:rsidR="002D41A4" w:rsidRDefault="002D41A4" w:rsidP="008513B3">
      <w:pPr>
        <w:spacing w:after="0" w:line="240" w:lineRule="auto"/>
        <w:ind w:left="1170" w:right="757"/>
      </w:pPr>
      <w:r>
        <w:t>S</w:t>
      </w:r>
      <w:r w:rsidR="00C94546">
        <w:t>’</w:t>
      </w:r>
      <w:r>
        <w:t>applique aux demandes de révision d</w:t>
      </w:r>
      <w:r w:rsidR="00C94546">
        <w:t>’</w:t>
      </w:r>
      <w:r>
        <w:t>une décision anticipée sur l</w:t>
      </w:r>
      <w:r w:rsidR="00C94546">
        <w:t>’</w:t>
      </w:r>
      <w:r>
        <w:t xml:space="preserve">origine ou le classement tarifaire de marchandises, conformément au paragraphe 60(2) de la </w:t>
      </w:r>
      <w:r w:rsidRPr="00CC61F2">
        <w:rPr>
          <w:iCs/>
        </w:rPr>
        <w:t>Loi</w:t>
      </w:r>
      <w:r w:rsidRPr="00CC61F2">
        <w:t>.</w:t>
      </w:r>
      <w:r>
        <w:t xml:space="preserve"> </w:t>
      </w:r>
    </w:p>
    <w:p w14:paraId="7989128F" w14:textId="77777777" w:rsidR="00EB11BD" w:rsidRDefault="00EB11BD" w:rsidP="00EB11BD">
      <w:pPr>
        <w:ind w:left="1440" w:right="54"/>
      </w:pPr>
    </w:p>
    <w:p w14:paraId="1A99F575" w14:textId="1354725D" w:rsidR="002D41A4" w:rsidRDefault="002D41A4" w:rsidP="008513B3">
      <w:pPr>
        <w:spacing w:line="240" w:lineRule="auto"/>
        <w:ind w:left="1170" w:right="57"/>
      </w:pPr>
      <w:r>
        <w:t xml:space="preserve">Les demandes doivent être soumises </w:t>
      </w:r>
      <w:r w:rsidR="00CC61F2">
        <w:t>dans l’une des formes</w:t>
      </w:r>
      <w:r w:rsidR="002C2AB9">
        <w:t xml:space="preserve"> suivant</w:t>
      </w:r>
      <w:r w:rsidR="00CC61F2">
        <w:t>e</w:t>
      </w:r>
      <w:r w:rsidR="002C2AB9">
        <w:t xml:space="preserve">s </w:t>
      </w:r>
      <w:r>
        <w:t xml:space="preserve">: </w:t>
      </w:r>
    </w:p>
    <w:p w14:paraId="1F6A4693" w14:textId="77777777" w:rsidR="00EB11BD" w:rsidRPr="00EF283C" w:rsidRDefault="00EB11BD" w:rsidP="00EF283C">
      <w:pPr>
        <w:spacing w:line="240" w:lineRule="auto"/>
        <w:ind w:right="57"/>
        <w:rPr>
          <w:sz w:val="20"/>
          <w:szCs w:val="20"/>
        </w:rPr>
      </w:pPr>
    </w:p>
    <w:p w14:paraId="4B222A4D" w14:textId="0ABEC96E" w:rsidR="00466B13" w:rsidRDefault="00613DCC" w:rsidP="008513B3">
      <w:pPr>
        <w:pStyle w:val="ListParagraph"/>
        <w:numPr>
          <w:ilvl w:val="0"/>
          <w:numId w:val="43"/>
        </w:numPr>
        <w:spacing w:line="240" w:lineRule="auto"/>
        <w:ind w:left="1530" w:right="57"/>
      </w:pPr>
      <w:r>
        <w:t>U</w:t>
      </w:r>
      <w:r w:rsidR="00466B13">
        <w:t xml:space="preserve">n formulaire </w:t>
      </w:r>
      <w:r w:rsidR="00466B13" w:rsidRPr="008513B3">
        <w:rPr>
          <w:b/>
          <w:bCs/>
        </w:rPr>
        <w:t>papier</w:t>
      </w:r>
      <w:r w:rsidR="00466B13">
        <w:t xml:space="preserve"> : </w:t>
      </w:r>
      <w:r w:rsidR="005E024D">
        <w:t>u</w:t>
      </w:r>
      <w:r w:rsidR="00466B13">
        <w:t xml:space="preserve">ne lettre devant contenir </w:t>
      </w:r>
      <w:hyperlink w:anchor="_3_RENSEIGNEMENTS_EXIGÉS" w:history="1">
        <w:r w:rsidR="002C2AB9">
          <w:rPr>
            <w:rStyle w:val="Hyperlink"/>
          </w:rPr>
          <w:t>les r</w:t>
        </w:r>
        <w:r w:rsidR="00466B13" w:rsidRPr="007E7A06">
          <w:rPr>
            <w:rStyle w:val="Hyperlink"/>
          </w:rPr>
          <w:t xml:space="preserve">enseignements </w:t>
        </w:r>
        <w:r>
          <w:rPr>
            <w:rStyle w:val="Hyperlink"/>
          </w:rPr>
          <w:t>réglementaires</w:t>
        </w:r>
      </w:hyperlink>
      <w:r w:rsidR="00466B13">
        <w:t xml:space="preserve">; </w:t>
      </w:r>
    </w:p>
    <w:p w14:paraId="78BDAEF3" w14:textId="77777777" w:rsidR="00466B13" w:rsidRDefault="00466B13" w:rsidP="008513B3">
      <w:pPr>
        <w:pStyle w:val="ListParagraph"/>
        <w:spacing w:line="240" w:lineRule="auto"/>
        <w:ind w:left="2954" w:right="57"/>
      </w:pPr>
    </w:p>
    <w:p w14:paraId="1FED9E75" w14:textId="77777777" w:rsidR="002D41A4" w:rsidRDefault="002D41A4" w:rsidP="008513B3">
      <w:pPr>
        <w:tabs>
          <w:tab w:val="center" w:pos="1189"/>
          <w:tab w:val="center" w:pos="4164"/>
        </w:tabs>
        <w:spacing w:after="0" w:line="240" w:lineRule="auto"/>
        <w:ind w:left="2880"/>
      </w:pPr>
      <w:r w:rsidRPr="008513B3">
        <w:rPr>
          <w:b/>
        </w:rPr>
        <w:t>ou</w:t>
      </w:r>
      <w:r>
        <w:t xml:space="preserve"> </w:t>
      </w:r>
    </w:p>
    <w:p w14:paraId="79E4C3D8" w14:textId="77777777" w:rsidR="00466B13" w:rsidRDefault="00466B13" w:rsidP="008513B3">
      <w:pPr>
        <w:pStyle w:val="ListParagraph"/>
        <w:spacing w:after="11"/>
        <w:ind w:left="2954" w:right="54"/>
      </w:pPr>
    </w:p>
    <w:p w14:paraId="583A3166" w14:textId="2EC8A325" w:rsidR="002D41A4" w:rsidRDefault="00613DCC" w:rsidP="00D342C7">
      <w:pPr>
        <w:pStyle w:val="ListParagraph"/>
        <w:numPr>
          <w:ilvl w:val="0"/>
          <w:numId w:val="43"/>
        </w:numPr>
        <w:spacing w:after="11"/>
        <w:ind w:left="1530" w:right="54"/>
      </w:pPr>
      <w:r>
        <w:t>U</w:t>
      </w:r>
      <w:r w:rsidR="00466B13">
        <w:t xml:space="preserve">n formulaire approuvé pour la transmission </w:t>
      </w:r>
      <w:r w:rsidR="00466B13" w:rsidRPr="008513B3">
        <w:rPr>
          <w:b/>
          <w:bCs/>
        </w:rPr>
        <w:t>électronique</w:t>
      </w:r>
      <w:r w:rsidR="00466B13">
        <w:t xml:space="preserve"> </w:t>
      </w:r>
      <w:r w:rsidR="002C2AB9">
        <w:t>indiqué</w:t>
      </w:r>
      <w:r w:rsidR="00466B13">
        <w:t xml:space="preserve"> ci-dessous et comportant </w:t>
      </w:r>
      <w:hyperlink w:anchor="_3_RENSEIGNEMENTS_EXIGÉS" w:history="1">
        <w:r w:rsidR="00466B13" w:rsidRPr="002C2AB9">
          <w:rPr>
            <w:rStyle w:val="Hyperlink"/>
          </w:rPr>
          <w:t>les renseignements</w:t>
        </w:r>
        <w:r>
          <w:rPr>
            <w:rStyle w:val="Hyperlink"/>
          </w:rPr>
          <w:t xml:space="preserve"> réglementaires</w:t>
        </w:r>
      </w:hyperlink>
      <w:r w:rsidR="00466B13">
        <w:t xml:space="preserve">. </w:t>
      </w:r>
    </w:p>
    <w:p w14:paraId="4B8600AD" w14:textId="77777777" w:rsidR="002D41A4" w:rsidRDefault="002D41A4" w:rsidP="002D41A4">
      <w:pPr>
        <w:spacing w:after="88" w:line="259" w:lineRule="auto"/>
        <w:rPr>
          <w:b/>
        </w:rPr>
      </w:pPr>
      <w:r>
        <w:rPr>
          <w:b/>
        </w:rPr>
        <w:t xml:space="preserve"> </w:t>
      </w:r>
    </w:p>
    <w:p w14:paraId="6ED4D8E4" w14:textId="77777777" w:rsidR="00EB11BD" w:rsidRDefault="00EB11BD" w:rsidP="002D41A4">
      <w:pPr>
        <w:spacing w:after="88" w:line="259" w:lineRule="auto"/>
      </w:pPr>
    </w:p>
    <w:p w14:paraId="4BBB0091" w14:textId="120ACCD6" w:rsidR="002D41A4" w:rsidRDefault="004312D8" w:rsidP="00331A35">
      <w:pPr>
        <w:pStyle w:val="ListParagraph"/>
        <w:numPr>
          <w:ilvl w:val="1"/>
          <w:numId w:val="24"/>
        </w:numPr>
        <w:tabs>
          <w:tab w:val="left" w:pos="1260"/>
        </w:tabs>
        <w:spacing w:after="72" w:line="259" w:lineRule="auto"/>
        <w:ind w:left="1170" w:right="887" w:hanging="540"/>
      </w:pPr>
      <w:r w:rsidRPr="00976C0B">
        <w:rPr>
          <w:b/>
        </w:rPr>
        <w:t xml:space="preserve">Révision </w:t>
      </w:r>
      <w:r w:rsidR="002C2AB9">
        <w:rPr>
          <w:b/>
        </w:rPr>
        <w:t xml:space="preserve">du classement tarifaire de marchandises classées sous le </w:t>
      </w:r>
      <w:r w:rsidR="00AA7EFB" w:rsidRPr="00976C0B">
        <w:rPr>
          <w:b/>
        </w:rPr>
        <w:t xml:space="preserve">numéro 9898.00.00 </w:t>
      </w:r>
      <w:r w:rsidR="00CC61F2">
        <w:rPr>
          <w:b/>
        </w:rPr>
        <w:t>de</w:t>
      </w:r>
      <w:r w:rsidR="00AA7EFB" w:rsidRPr="00976C0B">
        <w:rPr>
          <w:b/>
        </w:rPr>
        <w:t xml:space="preserve"> l</w:t>
      </w:r>
      <w:r w:rsidR="00C94546">
        <w:rPr>
          <w:b/>
        </w:rPr>
        <w:t>’</w:t>
      </w:r>
      <w:r w:rsidR="00AA7EFB" w:rsidRPr="00976C0B">
        <w:rPr>
          <w:b/>
        </w:rPr>
        <w:t xml:space="preserve">Annexe </w:t>
      </w:r>
      <w:r w:rsidR="002C2AB9">
        <w:rPr>
          <w:b/>
        </w:rPr>
        <w:t>d</w:t>
      </w:r>
      <w:r w:rsidR="00AA7EFB" w:rsidRPr="00976C0B">
        <w:rPr>
          <w:b/>
        </w:rPr>
        <w:t xml:space="preserve">u </w:t>
      </w:r>
      <w:r w:rsidR="00AA7EFB" w:rsidRPr="00976C0B">
        <w:rPr>
          <w:b/>
          <w:i/>
          <w:iCs/>
        </w:rPr>
        <w:t>Tarif des douanes</w:t>
      </w:r>
      <w:r w:rsidR="00AA7EFB">
        <w:t xml:space="preserve"> </w:t>
      </w:r>
    </w:p>
    <w:p w14:paraId="60119E41" w14:textId="77777777" w:rsidR="00AC7D60" w:rsidRDefault="00AC7D60" w:rsidP="00AC7D60">
      <w:pPr>
        <w:pStyle w:val="ListParagraph"/>
        <w:spacing w:after="78" w:line="259" w:lineRule="auto"/>
        <w:ind w:left="1800" w:right="887"/>
      </w:pPr>
    </w:p>
    <w:p w14:paraId="78CA289A" w14:textId="3E8A0505" w:rsidR="00CC61F2" w:rsidRPr="00CC61F2" w:rsidRDefault="002D41A4" w:rsidP="008513B3">
      <w:pPr>
        <w:pStyle w:val="Heading5"/>
      </w:pPr>
      <w:r>
        <w:t xml:space="preserve">Application </w:t>
      </w:r>
    </w:p>
    <w:p w14:paraId="2085624E" w14:textId="12722691" w:rsidR="002D41A4" w:rsidRDefault="002D41A4" w:rsidP="00F423E8">
      <w:pPr>
        <w:spacing w:after="0" w:line="240" w:lineRule="auto"/>
        <w:ind w:left="1170" w:right="141"/>
      </w:pPr>
      <w:r>
        <w:t>S</w:t>
      </w:r>
      <w:r w:rsidR="00C94546">
        <w:t>’</w:t>
      </w:r>
      <w:r>
        <w:t>applique aux demandes de</w:t>
      </w:r>
      <w:r w:rsidR="009453F4">
        <w:t xml:space="preserve"> révision </w:t>
      </w:r>
      <w:r>
        <w:t xml:space="preserve">du classement tarifaire de marchandises classées </w:t>
      </w:r>
      <w:r w:rsidR="002C2AB9">
        <w:t>sous</w:t>
      </w:r>
      <w:r>
        <w:t xml:space="preserve"> le numéro tarifaire 9898.00.00 </w:t>
      </w:r>
      <w:r w:rsidR="00CC61F2">
        <w:t>de</w:t>
      </w:r>
      <w:r>
        <w:t xml:space="preserve"> l</w:t>
      </w:r>
      <w:r w:rsidR="00C94546">
        <w:t>’</w:t>
      </w:r>
      <w:r>
        <w:t xml:space="preserve">Annexe du </w:t>
      </w:r>
      <w:r w:rsidRPr="009453F4">
        <w:rPr>
          <w:i/>
          <w:iCs/>
        </w:rPr>
        <w:t>Tarif des douanes</w:t>
      </w:r>
      <w:r>
        <w:t xml:space="preserve">, comme les armes prohibées ou à autorisation restreinte </w:t>
      </w:r>
      <w:r w:rsidR="002C2AB9">
        <w:t>et</w:t>
      </w:r>
      <w:r>
        <w:t xml:space="preserve"> les dispositifs prohibés, conformément au paragraphe 60(1) de la </w:t>
      </w:r>
      <w:r w:rsidRPr="00CC61F2">
        <w:rPr>
          <w:iCs/>
        </w:rPr>
        <w:t>Loi</w:t>
      </w:r>
      <w:r w:rsidRPr="00CC61F2">
        <w:t>.</w:t>
      </w:r>
      <w:r>
        <w:t xml:space="preserve"> </w:t>
      </w:r>
    </w:p>
    <w:p w14:paraId="3818FC8A" w14:textId="77777777" w:rsidR="00AC7D60" w:rsidRDefault="00AC7D60" w:rsidP="00F423E8">
      <w:pPr>
        <w:ind w:left="1440" w:right="54"/>
      </w:pPr>
    </w:p>
    <w:p w14:paraId="319D086F" w14:textId="6D474D19" w:rsidR="00EA1442" w:rsidRDefault="002D41A4" w:rsidP="008513B3">
      <w:pPr>
        <w:spacing w:line="240" w:lineRule="auto"/>
        <w:ind w:left="1170" w:right="57"/>
      </w:pPr>
      <w:r>
        <w:t xml:space="preserve">Les demandes doivent être soumises </w:t>
      </w:r>
      <w:r w:rsidR="00CC61F2">
        <w:t>dans l’une des formes</w:t>
      </w:r>
      <w:r w:rsidR="002C2AB9">
        <w:t xml:space="preserve"> suivant</w:t>
      </w:r>
      <w:r w:rsidR="00CC61F2">
        <w:t>e</w:t>
      </w:r>
      <w:r w:rsidR="002C2AB9">
        <w:t xml:space="preserve">s </w:t>
      </w:r>
      <w:r>
        <w:t>:</w:t>
      </w:r>
    </w:p>
    <w:p w14:paraId="70595D0B" w14:textId="77777777" w:rsidR="002D41A4" w:rsidRDefault="002D41A4" w:rsidP="00F423E8">
      <w:pPr>
        <w:spacing w:line="240" w:lineRule="auto"/>
        <w:ind w:left="1440" w:right="57"/>
      </w:pPr>
      <w:r>
        <w:t xml:space="preserve"> </w:t>
      </w:r>
    </w:p>
    <w:p w14:paraId="2F535D38" w14:textId="5F0F8A85" w:rsidR="00EA1442" w:rsidRDefault="00CF5719" w:rsidP="008513B3">
      <w:pPr>
        <w:pStyle w:val="ListParagraph"/>
        <w:numPr>
          <w:ilvl w:val="0"/>
          <w:numId w:val="44"/>
        </w:numPr>
        <w:spacing w:line="240" w:lineRule="auto"/>
        <w:ind w:right="57"/>
      </w:pPr>
      <w:r>
        <w:t>U</w:t>
      </w:r>
      <w:r w:rsidR="002D41A4">
        <w:t xml:space="preserve">n formulaire </w:t>
      </w:r>
      <w:r w:rsidR="002D41A4" w:rsidRPr="008513B3">
        <w:rPr>
          <w:b/>
          <w:bCs/>
        </w:rPr>
        <w:t>papier</w:t>
      </w:r>
      <w:r w:rsidR="002D41A4">
        <w:t xml:space="preserve"> : </w:t>
      </w:r>
      <w:r w:rsidR="00FE6237">
        <w:t>u</w:t>
      </w:r>
      <w:r w:rsidR="002D41A4">
        <w:t xml:space="preserve">ne lettre devant contenir les renseignements </w:t>
      </w:r>
      <w:r>
        <w:t>réglementaires</w:t>
      </w:r>
      <w:r w:rsidR="002D41A4">
        <w:t>;</w:t>
      </w:r>
    </w:p>
    <w:p w14:paraId="2C2BE850" w14:textId="77777777" w:rsidR="00EA1442" w:rsidRDefault="00EA1442" w:rsidP="00F423E8">
      <w:pPr>
        <w:pStyle w:val="ListParagraph"/>
        <w:spacing w:line="240" w:lineRule="auto"/>
        <w:ind w:left="2144" w:right="57"/>
      </w:pPr>
    </w:p>
    <w:p w14:paraId="2B7C1D08" w14:textId="77777777" w:rsidR="00EA1442" w:rsidRPr="00CF5719" w:rsidRDefault="00EA1442" w:rsidP="008513B3">
      <w:pPr>
        <w:pStyle w:val="ListParagraph"/>
        <w:spacing w:line="240" w:lineRule="auto"/>
        <w:ind w:left="3600" w:right="57"/>
        <w:rPr>
          <w:b/>
        </w:rPr>
      </w:pPr>
      <w:r w:rsidRPr="00CF5719">
        <w:rPr>
          <w:b/>
        </w:rPr>
        <w:t>ou</w:t>
      </w:r>
    </w:p>
    <w:p w14:paraId="537278D2" w14:textId="209E44C5" w:rsidR="002D41A4" w:rsidRDefault="002D41A4" w:rsidP="008513B3">
      <w:pPr>
        <w:pStyle w:val="ListParagraph"/>
        <w:spacing w:line="240" w:lineRule="auto"/>
        <w:ind w:left="2880" w:right="57" w:firstLine="60"/>
      </w:pPr>
    </w:p>
    <w:p w14:paraId="21AF790B" w14:textId="30836178" w:rsidR="002D41A4" w:rsidRPr="008513B3" w:rsidRDefault="00CC61F2" w:rsidP="008513B3">
      <w:pPr>
        <w:pStyle w:val="ListParagraph"/>
        <w:numPr>
          <w:ilvl w:val="0"/>
          <w:numId w:val="44"/>
        </w:numPr>
        <w:spacing w:after="120" w:line="259" w:lineRule="auto"/>
        <w:ind w:right="57"/>
      </w:pPr>
      <w:r>
        <w:t>U</w:t>
      </w:r>
      <w:r w:rsidR="002D41A4">
        <w:t xml:space="preserve">n formulaire approuvé pour la transmission </w:t>
      </w:r>
      <w:r w:rsidR="002D41A4" w:rsidRPr="008513B3">
        <w:rPr>
          <w:b/>
          <w:bCs/>
        </w:rPr>
        <w:t>électronique</w:t>
      </w:r>
      <w:r w:rsidR="002D41A4">
        <w:t xml:space="preserve"> </w:t>
      </w:r>
      <w:r w:rsidR="002C2AB9">
        <w:t>indiqué</w:t>
      </w:r>
      <w:r w:rsidR="002D41A4">
        <w:t xml:space="preserve"> ci-dessous et comportant</w:t>
      </w:r>
      <w:r w:rsidR="00CF5719" w:rsidRPr="00CF5719">
        <w:t xml:space="preserve"> </w:t>
      </w:r>
      <w:r w:rsidR="00CF5719">
        <w:t>renseignements réglementaire</w:t>
      </w:r>
      <w:r>
        <w:t>s</w:t>
      </w:r>
      <w:r w:rsidR="00CF5719">
        <w:t>.</w:t>
      </w:r>
      <w:r w:rsidR="002D41A4" w:rsidRPr="008513B3">
        <w:rPr>
          <w:sz w:val="29"/>
        </w:rPr>
        <w:t xml:space="preserve"> </w:t>
      </w:r>
    </w:p>
    <w:p w14:paraId="3B3EF6EF" w14:textId="7BC32B02" w:rsidR="008513B3" w:rsidRDefault="008513B3" w:rsidP="008513B3">
      <w:pPr>
        <w:spacing w:after="120" w:line="259" w:lineRule="auto"/>
        <w:ind w:right="57"/>
      </w:pPr>
    </w:p>
    <w:p w14:paraId="0955E94F" w14:textId="3A7DA4ED" w:rsidR="008513B3" w:rsidRDefault="008513B3" w:rsidP="008513B3">
      <w:pPr>
        <w:spacing w:after="120" w:line="259" w:lineRule="auto"/>
        <w:ind w:right="57"/>
      </w:pPr>
    </w:p>
    <w:p w14:paraId="012CD9F7" w14:textId="77777777" w:rsidR="008513B3" w:rsidRDefault="008513B3" w:rsidP="008513B3">
      <w:pPr>
        <w:spacing w:after="120" w:line="259" w:lineRule="auto"/>
        <w:ind w:right="57"/>
      </w:pPr>
    </w:p>
    <w:p w14:paraId="63C37210" w14:textId="2E940AF9" w:rsidR="002D41A4" w:rsidRDefault="002D41A4" w:rsidP="00D5155A">
      <w:pPr>
        <w:pStyle w:val="Style1"/>
      </w:pPr>
      <w:bookmarkStart w:id="13" w:name="_2__"/>
      <w:bookmarkEnd w:id="13"/>
      <w:r>
        <w:lastRenderedPageBreak/>
        <w:t>2</w:t>
      </w:r>
      <w:r w:rsidR="00935A4A">
        <w:t>.</w:t>
      </w:r>
      <w:r>
        <w:t xml:space="preserve">   </w:t>
      </w:r>
      <w:r w:rsidR="00B22EE1" w:rsidRPr="00D342C7">
        <w:rPr>
          <w:rStyle w:val="Heading3Char"/>
          <w:b/>
        </w:rPr>
        <w:t>Modalités réglementaires</w:t>
      </w:r>
      <w:r w:rsidR="00B22EE1">
        <w:t xml:space="preserve"> </w:t>
      </w:r>
    </w:p>
    <w:p w14:paraId="5BFBAC33" w14:textId="77777777" w:rsidR="002D41A4" w:rsidRDefault="002D41A4" w:rsidP="008513B3">
      <w:pPr>
        <w:spacing w:after="88" w:line="259" w:lineRule="auto"/>
      </w:pPr>
      <w:r>
        <w:t xml:space="preserve"> </w:t>
      </w:r>
    </w:p>
    <w:p w14:paraId="6109F8F1" w14:textId="1C68070A" w:rsidR="002D41A4" w:rsidRPr="004F306A" w:rsidRDefault="002D41A4" w:rsidP="00516178">
      <w:pPr>
        <w:ind w:left="720" w:right="54"/>
      </w:pPr>
      <w:r>
        <w:t xml:space="preserve">Toutes les demandes doivent être soumises selon les modalités suivantes : </w:t>
      </w:r>
      <w:r w:rsidR="00604115">
        <w:t>p</w:t>
      </w:r>
      <w:r>
        <w:t xml:space="preserve">ar </w:t>
      </w:r>
      <w:r>
        <w:rPr>
          <w:b/>
          <w:bCs/>
        </w:rPr>
        <w:t>formulaire papier</w:t>
      </w:r>
      <w:r>
        <w:t xml:space="preserve"> ou par un </w:t>
      </w:r>
      <w:r>
        <w:rPr>
          <w:b/>
          <w:bCs/>
        </w:rPr>
        <w:t>formulaire approuvé pour la transmission électronique</w:t>
      </w:r>
      <w:r w:rsidR="00A35C42">
        <w:t>.</w:t>
      </w:r>
      <w:r>
        <w:t xml:space="preserve"> </w:t>
      </w:r>
    </w:p>
    <w:p w14:paraId="5769AAC1" w14:textId="47AA096F" w:rsidR="002D41A4" w:rsidRDefault="002D41A4" w:rsidP="00516178">
      <w:pPr>
        <w:spacing w:after="0"/>
        <w:ind w:left="720" w:right="425"/>
      </w:pPr>
      <w:r>
        <w:t xml:space="preserve">Si </w:t>
      </w:r>
      <w:r w:rsidR="00917946">
        <w:t xml:space="preserve">un </w:t>
      </w:r>
      <w:r>
        <w:t xml:space="preserve">représentant </w:t>
      </w:r>
      <w:r w:rsidR="00917946">
        <w:t>soumet une demande</w:t>
      </w:r>
      <w:r>
        <w:t xml:space="preserve">, </w:t>
      </w:r>
      <w:r w:rsidR="00917946">
        <w:t>celle-ci</w:t>
      </w:r>
      <w:r>
        <w:t xml:space="preserve"> doit toujours </w:t>
      </w:r>
      <w:r w:rsidR="00B22EE1">
        <w:t>être accompagnée</w:t>
      </w:r>
      <w:r>
        <w:t xml:space="preserve"> </w:t>
      </w:r>
      <w:r w:rsidR="00B22EE1">
        <w:t>d’</w:t>
      </w:r>
      <w:r>
        <w:t xml:space="preserve">une autorisation </w:t>
      </w:r>
      <w:r w:rsidR="00917946">
        <w:t xml:space="preserve">indiquant que le représentant agit en votre nom. </w:t>
      </w:r>
    </w:p>
    <w:p w14:paraId="0BC89B96" w14:textId="77777777" w:rsidR="002D41A4" w:rsidRDefault="002D41A4" w:rsidP="00C13E26">
      <w:pPr>
        <w:pStyle w:val="Heading4"/>
      </w:pPr>
      <w:r>
        <w:t xml:space="preserve">Formulaire papier  </w:t>
      </w:r>
    </w:p>
    <w:p w14:paraId="2A058B6E" w14:textId="77777777" w:rsidR="00687592" w:rsidRDefault="00687592" w:rsidP="00331A35">
      <w:pPr>
        <w:spacing w:after="98"/>
        <w:ind w:left="720" w:right="54"/>
      </w:pPr>
    </w:p>
    <w:p w14:paraId="31C2CECF" w14:textId="3FE4D0A5" w:rsidR="002D41A4" w:rsidRDefault="002D41A4" w:rsidP="008513B3">
      <w:pPr>
        <w:spacing w:after="98"/>
        <w:ind w:left="567" w:right="54"/>
      </w:pPr>
      <w:r>
        <w:t>Pour un traitement efficace, veuillez envoyer votre demande papier par la poste, par courrier recommandé ou par messagerie à l</w:t>
      </w:r>
      <w:r w:rsidR="00C94546">
        <w:t>’</w:t>
      </w:r>
      <w:r>
        <w:t xml:space="preserve">adresse suivante : </w:t>
      </w:r>
    </w:p>
    <w:p w14:paraId="1984987E" w14:textId="77777777" w:rsidR="004F306A" w:rsidRDefault="004F306A" w:rsidP="00331A35">
      <w:pPr>
        <w:spacing w:after="11"/>
        <w:ind w:left="720" w:right="54"/>
      </w:pPr>
    </w:p>
    <w:p w14:paraId="7E597B61" w14:textId="77777777" w:rsidR="002D41A4" w:rsidRDefault="002D41A4" w:rsidP="00F423E8">
      <w:pPr>
        <w:spacing w:after="11"/>
        <w:ind w:left="1440" w:right="54"/>
      </w:pPr>
      <w:r>
        <w:t xml:space="preserve">Direction des recours  </w:t>
      </w:r>
    </w:p>
    <w:p w14:paraId="49DF378B" w14:textId="77777777" w:rsidR="002D41A4" w:rsidRDefault="002D41A4" w:rsidP="00F423E8">
      <w:pPr>
        <w:spacing w:after="11"/>
        <w:ind w:left="1440" w:right="54"/>
      </w:pPr>
      <w:r>
        <w:t xml:space="preserve">Agence des services frontaliers du Canada </w:t>
      </w:r>
    </w:p>
    <w:p w14:paraId="571573EC" w14:textId="33A7E21A" w:rsidR="00917946" w:rsidRDefault="002D41A4" w:rsidP="00F423E8">
      <w:pPr>
        <w:spacing w:after="0"/>
        <w:ind w:left="1440" w:right="141"/>
        <w:rPr>
          <w:lang w:val="en-CA"/>
        </w:rPr>
      </w:pPr>
      <w:r w:rsidRPr="000F46CD">
        <w:rPr>
          <w:lang w:val="en-CA"/>
        </w:rPr>
        <w:t xml:space="preserve">333, </w:t>
      </w:r>
      <w:r w:rsidR="002C2AB9" w:rsidRPr="000F46CD">
        <w:rPr>
          <w:lang w:val="en-CA"/>
        </w:rPr>
        <w:t>ch.</w:t>
      </w:r>
      <w:r w:rsidRPr="000F46CD">
        <w:rPr>
          <w:lang w:val="en-CA"/>
        </w:rPr>
        <w:t xml:space="preserve"> North River, 11</w:t>
      </w:r>
      <w:r w:rsidRPr="000F46CD">
        <w:rPr>
          <w:vertAlign w:val="superscript"/>
          <w:lang w:val="en-CA"/>
        </w:rPr>
        <w:t>e</w:t>
      </w:r>
      <w:r w:rsidR="00A35C42" w:rsidRPr="000F46CD">
        <w:rPr>
          <w:lang w:val="en-CA"/>
        </w:rPr>
        <w:t> </w:t>
      </w:r>
      <w:r w:rsidR="00DC5B59">
        <w:rPr>
          <w:lang w:val="en-CA"/>
        </w:rPr>
        <w:t>étage, T</w:t>
      </w:r>
      <w:r w:rsidRPr="000F46CD">
        <w:rPr>
          <w:lang w:val="en-CA"/>
        </w:rPr>
        <w:t xml:space="preserve">our A </w:t>
      </w:r>
    </w:p>
    <w:p w14:paraId="13629A5A" w14:textId="6138B21A" w:rsidR="002D41A4" w:rsidRPr="00DC5B59" w:rsidRDefault="002D41A4" w:rsidP="00F423E8">
      <w:pPr>
        <w:spacing w:after="0"/>
        <w:ind w:left="1440" w:right="4961"/>
        <w:rPr>
          <w:lang w:val="en-CA"/>
        </w:rPr>
      </w:pPr>
      <w:r w:rsidRPr="00DC5B59">
        <w:rPr>
          <w:lang w:val="en-CA"/>
        </w:rPr>
        <w:t>Ottawa (Ontario)</w:t>
      </w:r>
      <w:r w:rsidR="002C2AB9" w:rsidRPr="00DC5B59">
        <w:rPr>
          <w:lang w:val="en-CA"/>
        </w:rPr>
        <w:t xml:space="preserve"> </w:t>
      </w:r>
      <w:r w:rsidRPr="00DC5B59">
        <w:rPr>
          <w:lang w:val="en-CA"/>
        </w:rPr>
        <w:t xml:space="preserve"> K1L 8B9 </w:t>
      </w:r>
    </w:p>
    <w:p w14:paraId="48C833C7" w14:textId="77777777" w:rsidR="002D41A4" w:rsidRPr="00DC5B59" w:rsidRDefault="002D41A4" w:rsidP="002D41A4">
      <w:pPr>
        <w:spacing w:after="72" w:line="259" w:lineRule="auto"/>
        <w:rPr>
          <w:lang w:val="en-CA"/>
        </w:rPr>
      </w:pPr>
      <w:r w:rsidRPr="00DC5B59">
        <w:rPr>
          <w:b/>
          <w:lang w:val="en-CA"/>
        </w:rPr>
        <w:t xml:space="preserve"> </w:t>
      </w:r>
    </w:p>
    <w:p w14:paraId="43774544" w14:textId="246AAC9D" w:rsidR="00D61F13" w:rsidRDefault="00917946" w:rsidP="00C13E26">
      <w:pPr>
        <w:pStyle w:val="Heading4"/>
      </w:pPr>
      <w:r>
        <w:t>Formulaires</w:t>
      </w:r>
      <w:r w:rsidR="002D41A4" w:rsidRPr="005873CB">
        <w:t xml:space="preserve"> approuvés pour la transmission électronique</w:t>
      </w:r>
      <w:r w:rsidR="002D41A4">
        <w:t xml:space="preserve">  </w:t>
      </w:r>
    </w:p>
    <w:p w14:paraId="51A911BA" w14:textId="77777777" w:rsidR="00687592" w:rsidRDefault="00687592" w:rsidP="00331A35">
      <w:pPr>
        <w:spacing w:after="88"/>
        <w:ind w:left="720" w:right="310"/>
      </w:pPr>
    </w:p>
    <w:p w14:paraId="5E19E61C" w14:textId="73BA1BDE" w:rsidR="002D41A4" w:rsidRDefault="00B3402D" w:rsidP="00516178">
      <w:pPr>
        <w:spacing w:after="88"/>
        <w:ind w:left="567" w:right="87"/>
      </w:pPr>
      <w:r>
        <w:t xml:space="preserve">À </w:t>
      </w:r>
      <w:r w:rsidR="00DC5B59">
        <w:t>compter du 21 octobre 2024,</w:t>
      </w:r>
      <w:r w:rsidR="002D41A4">
        <w:t xml:space="preserve"> toutes les demandes transmises par voie </w:t>
      </w:r>
      <w:r w:rsidR="002D41A4">
        <w:rPr>
          <w:b/>
        </w:rPr>
        <w:t>électronique</w:t>
      </w:r>
      <w:r w:rsidR="002D41A4">
        <w:t xml:space="preserve"> concernant des marchandises </w:t>
      </w:r>
      <w:r w:rsidR="002D41A4" w:rsidRPr="00CC61F2">
        <w:rPr>
          <w:b/>
        </w:rPr>
        <w:t>commerciales</w:t>
      </w:r>
      <w:r w:rsidR="002D41A4">
        <w:t xml:space="preserve"> devront être </w:t>
      </w:r>
      <w:r w:rsidR="00DC5B59">
        <w:t>soumises par</w:t>
      </w:r>
      <w:r w:rsidR="002D41A4">
        <w:t xml:space="preserve"> le portail client de la GCRA. </w:t>
      </w:r>
    </w:p>
    <w:p w14:paraId="229D9C56" w14:textId="77777777" w:rsidR="004F306A" w:rsidRDefault="004F306A" w:rsidP="00516178">
      <w:pPr>
        <w:spacing w:after="88"/>
        <w:ind w:right="310"/>
      </w:pPr>
    </w:p>
    <w:p w14:paraId="138352C1" w14:textId="49B953B3" w:rsidR="00E834D7" w:rsidRDefault="002C2AB9" w:rsidP="00516178">
      <w:pPr>
        <w:spacing w:after="88" w:line="240" w:lineRule="auto"/>
        <w:ind w:left="567" w:right="310"/>
      </w:pPr>
      <w:r>
        <w:t>Pour</w:t>
      </w:r>
      <w:r w:rsidR="00E834D7">
        <w:t xml:space="preserve"> les demandes qui co</w:t>
      </w:r>
      <w:r>
        <w:t xml:space="preserve">ncernent </w:t>
      </w:r>
      <w:r w:rsidR="00E834D7">
        <w:t xml:space="preserve">des décisions </w:t>
      </w:r>
      <w:r w:rsidR="00DC5B59">
        <w:t>émises</w:t>
      </w:r>
      <w:r w:rsidR="00E834D7">
        <w:t xml:space="preserve"> avant </w:t>
      </w:r>
      <w:r w:rsidR="00DC5B59">
        <w:t>le 21 octobre 2024</w:t>
      </w:r>
      <w:r w:rsidR="00E834D7">
        <w:t xml:space="preserve">, vous devez convertir </w:t>
      </w:r>
      <w:r w:rsidR="00D42654">
        <w:t>vos transactions</w:t>
      </w:r>
      <w:r w:rsidR="00C776F3">
        <w:t xml:space="preserve"> pré-GCRA</w:t>
      </w:r>
      <w:r w:rsidR="00D42654">
        <w:t xml:space="preserve"> en D</w:t>
      </w:r>
      <w:r w:rsidR="00E834D7">
        <w:t>éclaration</w:t>
      </w:r>
      <w:r w:rsidR="00D42654">
        <w:t>s</w:t>
      </w:r>
      <w:r w:rsidR="00E834D7">
        <w:t xml:space="preserve"> en détail commerciales (DDC) </w:t>
      </w:r>
      <w:r w:rsidR="00B3402D">
        <w:t>selon la marche à suivre</w:t>
      </w:r>
      <w:r w:rsidR="00E834D7">
        <w:t xml:space="preserve"> </w:t>
      </w:r>
      <w:r>
        <w:t>décrit</w:t>
      </w:r>
      <w:r w:rsidR="00B3402D">
        <w:t>e</w:t>
      </w:r>
      <w:r w:rsidR="007A38BC">
        <w:t xml:space="preserve"> dans le</w:t>
      </w:r>
      <w:r>
        <w:t xml:space="preserve"> </w:t>
      </w:r>
      <w:hyperlink r:id="rId33" w:tgtFrame="_blank" w:tooltip="https://www.cbsa-asfc.gc.ca/publications/dm-md/pdf/d17-2-4-fra.pdf" w:history="1">
        <w:r w:rsidR="00634356">
          <w:rPr>
            <w:rStyle w:val="Hyperlink"/>
          </w:rPr>
          <w:t>D17-2-4,</w:t>
        </w:r>
        <w:r w:rsidR="00D42654">
          <w:rPr>
            <w:rStyle w:val="Hyperlink"/>
          </w:rPr>
          <w:t xml:space="preserve"> Préparation et présentation des rajustements pré-GCRA</w:t>
        </w:r>
      </w:hyperlink>
      <w:r w:rsidR="007A38BC">
        <w:rPr>
          <w:rStyle w:val="ui-provider"/>
        </w:rPr>
        <w:t xml:space="preserve"> </w:t>
      </w:r>
      <w:r w:rsidR="00E834D7">
        <w:t xml:space="preserve">pour pouvoir soumettre votre appel </w:t>
      </w:r>
      <w:r w:rsidR="00CC61F2">
        <w:t>par</w:t>
      </w:r>
      <w:r w:rsidR="00E834D7">
        <w:t xml:space="preserve"> le portail client</w:t>
      </w:r>
      <w:r w:rsidR="00E60478">
        <w:t xml:space="preserve">. </w:t>
      </w:r>
      <w:r w:rsidR="00E834D7">
        <w:t>Pour</w:t>
      </w:r>
      <w:r w:rsidR="00B3402D">
        <w:t xml:space="preserve"> en savoir plus, vous pouvez </w:t>
      </w:r>
      <w:r w:rsidR="00E834D7">
        <w:t>consulte</w:t>
      </w:r>
      <w:r>
        <w:t>r</w:t>
      </w:r>
      <w:r w:rsidR="00E834D7">
        <w:t xml:space="preserve"> le Guide de l</w:t>
      </w:r>
      <w:r w:rsidR="00C94546">
        <w:t>’</w:t>
      </w:r>
      <w:r w:rsidR="00E834D7">
        <w:t xml:space="preserve">utilisateur de la GCRA </w:t>
      </w:r>
      <w:r>
        <w:t xml:space="preserve">pertinent, </w:t>
      </w:r>
      <w:r w:rsidR="00E834D7">
        <w:t>ou encore, communique</w:t>
      </w:r>
      <w:r w:rsidR="00B3402D">
        <w:t>r</w:t>
      </w:r>
      <w:r w:rsidR="00E834D7">
        <w:t xml:space="preserve"> avec le </w:t>
      </w:r>
      <w:hyperlink r:id="rId34" w:history="1">
        <w:r w:rsidR="00E834D7">
          <w:rPr>
            <w:rStyle w:val="Hyperlink"/>
          </w:rPr>
          <w:t>Soutien à la clientèle de la GCRA</w:t>
        </w:r>
      </w:hyperlink>
      <w:r w:rsidR="00E60478">
        <w:t xml:space="preserve">. </w:t>
      </w:r>
    </w:p>
    <w:p w14:paraId="300A82D7" w14:textId="77777777" w:rsidR="00737B25" w:rsidRDefault="00737B25" w:rsidP="00F423E8">
      <w:pPr>
        <w:spacing w:after="88" w:line="240" w:lineRule="auto"/>
        <w:ind w:left="720" w:right="310"/>
      </w:pPr>
    </w:p>
    <w:p w14:paraId="57546916" w14:textId="578166E9" w:rsidR="002065D4" w:rsidRPr="002065D4" w:rsidRDefault="002065D4" w:rsidP="00D342C7">
      <w:pPr>
        <w:spacing w:after="0" w:line="240" w:lineRule="auto"/>
        <w:ind w:left="567"/>
        <w:rPr>
          <w:rFonts w:eastAsia="Calibri" w:cs="Arial"/>
          <w:szCs w:val="24"/>
          <w:lang w:eastAsia="en-CA"/>
        </w:rPr>
      </w:pPr>
      <w:r w:rsidRPr="002065D4">
        <w:rPr>
          <w:rFonts w:eastAsia="Calibri" w:cs="Arial"/>
          <w:szCs w:val="24"/>
          <w:lang w:eastAsia="en-CA"/>
        </w:rPr>
        <w:t xml:space="preserve">Si votre demande contient 25 </w:t>
      </w:r>
      <w:r w:rsidR="00AB6839">
        <w:rPr>
          <w:rFonts w:eastAsia="Calibri" w:cs="Arial"/>
          <w:szCs w:val="24"/>
          <w:lang w:eastAsia="en-CA"/>
        </w:rPr>
        <w:t xml:space="preserve">lignes de B3 </w:t>
      </w:r>
      <w:r w:rsidRPr="002065D4">
        <w:rPr>
          <w:rFonts w:eastAsia="Calibri" w:cs="Arial"/>
          <w:szCs w:val="24"/>
          <w:lang w:eastAsia="en-CA"/>
        </w:rPr>
        <w:t>ou plus</w:t>
      </w:r>
      <w:r w:rsidR="00EC4421">
        <w:rPr>
          <w:rFonts w:eastAsia="Calibri" w:cs="Arial"/>
          <w:szCs w:val="24"/>
          <w:lang w:eastAsia="en-CA"/>
        </w:rPr>
        <w:t>,</w:t>
      </w:r>
      <w:r w:rsidRPr="002065D4">
        <w:rPr>
          <w:rFonts w:eastAsia="Calibri" w:cs="Arial"/>
          <w:szCs w:val="24"/>
          <w:lang w:eastAsia="en-CA"/>
        </w:rPr>
        <w:t xml:space="preserve"> </w:t>
      </w:r>
      <w:r w:rsidR="00AB6839">
        <w:rPr>
          <w:rFonts w:eastAsia="Calibri" w:cs="Arial"/>
          <w:szCs w:val="24"/>
          <w:lang w:eastAsia="en-CA"/>
        </w:rPr>
        <w:t>ajustées</w:t>
      </w:r>
      <w:r w:rsidR="00C776F3">
        <w:rPr>
          <w:rFonts w:eastAsia="Calibri" w:cs="Arial"/>
          <w:szCs w:val="24"/>
          <w:lang w:eastAsia="en-CA"/>
        </w:rPr>
        <w:t xml:space="preserve"> </w:t>
      </w:r>
      <w:r w:rsidRPr="002065D4">
        <w:rPr>
          <w:rFonts w:eastAsia="Calibri" w:cs="Arial"/>
          <w:szCs w:val="24"/>
          <w:lang w:eastAsia="en-CA"/>
        </w:rPr>
        <w:t>avant la mise en œuvre de la GCRA, v</w:t>
      </w:r>
      <w:r w:rsidRPr="002065D4">
        <w:rPr>
          <w:rFonts w:eastAsia="Calibri" w:cs="Arial"/>
          <w:color w:val="000000"/>
          <w:szCs w:val="24"/>
          <w:lang w:eastAsia="en-CA"/>
        </w:rPr>
        <w:t xml:space="preserve">ous devez </w:t>
      </w:r>
      <w:r w:rsidRPr="002065D4">
        <w:rPr>
          <w:rFonts w:eastAsia="Calibri" w:cs="Arial"/>
          <w:szCs w:val="24"/>
          <w:lang w:eastAsia="en-CA"/>
        </w:rPr>
        <w:t xml:space="preserve">convertir </w:t>
      </w:r>
      <w:r w:rsidR="00B3402D">
        <w:rPr>
          <w:rFonts w:eastAsia="Calibri" w:cs="Arial"/>
          <w:szCs w:val="24"/>
          <w:lang w:eastAsia="en-CA"/>
        </w:rPr>
        <w:t>l’</w:t>
      </w:r>
      <w:r w:rsidRPr="002065D4">
        <w:rPr>
          <w:rFonts w:eastAsia="Calibri" w:cs="Arial"/>
          <w:szCs w:val="24"/>
          <w:lang w:eastAsia="en-CA"/>
        </w:rPr>
        <w:t xml:space="preserve">une </w:t>
      </w:r>
      <w:r w:rsidRPr="002065D4">
        <w:rPr>
          <w:rFonts w:eastAsia="Calibri" w:cs="Arial"/>
          <w:color w:val="000000"/>
          <w:szCs w:val="24"/>
          <w:lang w:eastAsia="en-CA"/>
        </w:rPr>
        <w:t>de</w:t>
      </w:r>
      <w:r w:rsidR="00C776F3">
        <w:rPr>
          <w:rFonts w:eastAsia="Calibri" w:cs="Arial"/>
          <w:color w:val="000000"/>
          <w:szCs w:val="24"/>
          <w:lang w:eastAsia="en-CA"/>
        </w:rPr>
        <w:t xml:space="preserve"> vos </w:t>
      </w:r>
      <w:r w:rsidRPr="002065D4">
        <w:rPr>
          <w:rFonts w:eastAsia="Calibri" w:cs="Arial"/>
          <w:color w:val="000000"/>
          <w:szCs w:val="24"/>
          <w:lang w:eastAsia="en-CA"/>
        </w:rPr>
        <w:t>transactions contestées</w:t>
      </w:r>
      <w:r w:rsidR="001401C5">
        <w:rPr>
          <w:rFonts w:eastAsia="Calibri" w:cs="Arial"/>
          <w:color w:val="000000"/>
          <w:szCs w:val="24"/>
          <w:lang w:eastAsia="en-CA"/>
        </w:rPr>
        <w:t xml:space="preserve"> et</w:t>
      </w:r>
      <w:r w:rsidR="00B3402D">
        <w:rPr>
          <w:rFonts w:eastAsia="Calibri" w:cs="Arial"/>
          <w:color w:val="000000"/>
          <w:szCs w:val="24"/>
          <w:lang w:eastAsia="en-CA"/>
        </w:rPr>
        <w:t xml:space="preserve"> suivre la procédure</w:t>
      </w:r>
      <w:r w:rsidR="00BB76B1">
        <w:rPr>
          <w:rFonts w:eastAsia="Calibri" w:cs="Arial"/>
          <w:color w:val="000000"/>
          <w:szCs w:val="24"/>
          <w:lang w:eastAsia="en-CA"/>
        </w:rPr>
        <w:t xml:space="preserve"> </w:t>
      </w:r>
      <w:r w:rsidR="001401C5">
        <w:rPr>
          <w:rFonts w:eastAsia="Calibri" w:cs="Arial"/>
          <w:color w:val="000000"/>
          <w:szCs w:val="24"/>
          <w:lang w:eastAsia="en-CA"/>
        </w:rPr>
        <w:t xml:space="preserve">pour </w:t>
      </w:r>
      <w:r w:rsidR="00BB76B1">
        <w:rPr>
          <w:rFonts w:eastAsia="Calibri" w:cs="Arial"/>
          <w:color w:val="000000"/>
          <w:szCs w:val="24"/>
          <w:lang w:eastAsia="en-CA"/>
        </w:rPr>
        <w:t>les demandes « pré</w:t>
      </w:r>
      <w:r w:rsidR="00BB76B1">
        <w:rPr>
          <w:rFonts w:eastAsia="Calibri" w:cs="Arial"/>
          <w:color w:val="000000"/>
          <w:szCs w:val="24"/>
          <w:lang w:eastAsia="en-CA"/>
        </w:rPr>
        <w:noBreakHyphen/>
        <w:t>GCRA »</w:t>
      </w:r>
      <w:r w:rsidR="001401C5">
        <w:rPr>
          <w:rFonts w:eastAsia="Calibri" w:cs="Arial"/>
          <w:color w:val="000000"/>
          <w:szCs w:val="24"/>
          <w:lang w:eastAsia="en-CA"/>
        </w:rPr>
        <w:t xml:space="preserve"> sur le </w:t>
      </w:r>
      <w:r w:rsidR="00102B11">
        <w:rPr>
          <w:rFonts w:eastAsia="Calibri" w:cs="Arial"/>
          <w:color w:val="000000"/>
          <w:szCs w:val="24"/>
          <w:lang w:eastAsia="en-CA"/>
        </w:rPr>
        <w:t>p</w:t>
      </w:r>
      <w:r w:rsidR="001401C5">
        <w:rPr>
          <w:rFonts w:eastAsia="Calibri" w:cs="Arial"/>
          <w:color w:val="000000"/>
          <w:szCs w:val="24"/>
          <w:lang w:eastAsia="en-CA"/>
        </w:rPr>
        <w:t>ortail client</w:t>
      </w:r>
      <w:r w:rsidRPr="002065D4">
        <w:rPr>
          <w:rFonts w:eastAsia="Calibri" w:cs="Arial"/>
          <w:color w:val="000000"/>
          <w:szCs w:val="24"/>
          <w:lang w:eastAsia="en-CA"/>
        </w:rPr>
        <w:t xml:space="preserve">. </w:t>
      </w:r>
      <w:r w:rsidRPr="00102B11">
        <w:rPr>
          <w:rFonts w:eastAsia="Calibri" w:cs="Arial"/>
          <w:color w:val="000000"/>
          <w:szCs w:val="24"/>
          <w:lang w:eastAsia="en-CA"/>
        </w:rPr>
        <w:t xml:space="preserve">Assurez-vous </w:t>
      </w:r>
      <w:r w:rsidR="00102B11" w:rsidRPr="00102B11">
        <w:rPr>
          <w:rFonts w:eastAsia="Calibri" w:cs="Arial"/>
          <w:color w:val="000000"/>
          <w:szCs w:val="24"/>
          <w:lang w:eastAsia="en-CA"/>
        </w:rPr>
        <w:t xml:space="preserve">d’inclure en pièce jointe à votre demande les renseignements exigés concernant les autres RDR </w:t>
      </w:r>
      <w:r w:rsidR="00BB76B1" w:rsidRPr="00102B11">
        <w:rPr>
          <w:rFonts w:eastAsia="Calibri" w:cs="Arial"/>
          <w:szCs w:val="24"/>
          <w:lang w:eastAsia="en-CA"/>
        </w:rPr>
        <w:t>sous la forme prescrite</w:t>
      </w:r>
      <w:r w:rsidR="00BB76B1" w:rsidRPr="002065D4">
        <w:rPr>
          <w:rFonts w:eastAsia="Calibri" w:cs="Arial"/>
          <w:szCs w:val="24"/>
          <w:lang w:eastAsia="en-CA"/>
        </w:rPr>
        <w:t xml:space="preserve"> à </w:t>
      </w:r>
      <w:hyperlink w:anchor="_ANNEXE_A" w:history="1">
        <w:r w:rsidR="00BB76B1" w:rsidRPr="002065D4">
          <w:rPr>
            <w:rStyle w:val="Hyperlink"/>
            <w:rFonts w:eastAsia="Calibri" w:cs="Arial"/>
            <w:szCs w:val="24"/>
            <w:lang w:eastAsia="en-CA"/>
          </w:rPr>
          <w:t>l</w:t>
        </w:r>
        <w:r w:rsidR="00BB76B1">
          <w:rPr>
            <w:rStyle w:val="Hyperlink"/>
            <w:rFonts w:eastAsia="Calibri" w:cs="Arial"/>
            <w:szCs w:val="24"/>
            <w:lang w:eastAsia="en-CA"/>
          </w:rPr>
          <w:t>’</w:t>
        </w:r>
        <w:r w:rsidR="00BB76B1" w:rsidRPr="002065D4">
          <w:rPr>
            <w:rStyle w:val="Hyperlink"/>
            <w:rFonts w:eastAsia="Calibri" w:cs="Arial"/>
            <w:szCs w:val="24"/>
            <w:lang w:eastAsia="en-CA"/>
          </w:rPr>
          <w:t>A</w:t>
        </w:r>
        <w:r w:rsidR="00BB76B1">
          <w:rPr>
            <w:rStyle w:val="Hyperlink"/>
            <w:rFonts w:eastAsia="Calibri" w:cs="Arial"/>
            <w:szCs w:val="24"/>
            <w:lang w:eastAsia="en-CA"/>
          </w:rPr>
          <w:t>ppendice</w:t>
        </w:r>
        <w:r w:rsidR="00BB76B1" w:rsidRPr="002065D4">
          <w:rPr>
            <w:rStyle w:val="Hyperlink"/>
            <w:rFonts w:eastAsia="Calibri" w:cs="Arial"/>
            <w:szCs w:val="24"/>
            <w:lang w:eastAsia="en-CA"/>
          </w:rPr>
          <w:t> A</w:t>
        </w:r>
      </w:hyperlink>
      <w:r w:rsidRPr="002065D4">
        <w:rPr>
          <w:rFonts w:eastAsia="Calibri" w:cs="Arial"/>
          <w:szCs w:val="24"/>
          <w:lang w:eastAsia="en-CA"/>
        </w:rPr>
        <w:t>.</w:t>
      </w:r>
    </w:p>
    <w:p w14:paraId="5C218417" w14:textId="07FC3E4D" w:rsidR="000A5D2A" w:rsidRPr="002065D4" w:rsidRDefault="000A5D2A" w:rsidP="00F423E8">
      <w:pPr>
        <w:spacing w:after="0" w:line="240" w:lineRule="auto"/>
        <w:ind w:left="720" w:right="312"/>
      </w:pPr>
    </w:p>
    <w:p w14:paraId="5BC9D7E1" w14:textId="41351CD5" w:rsidR="00737B25" w:rsidRDefault="002D41A4" w:rsidP="00D342C7">
      <w:pPr>
        <w:spacing w:after="0" w:line="240" w:lineRule="auto"/>
        <w:ind w:left="567" w:right="312"/>
      </w:pPr>
      <w:r>
        <w:t>Si vous n</w:t>
      </w:r>
      <w:r w:rsidR="00C94546">
        <w:t>’</w:t>
      </w:r>
      <w:r>
        <w:t xml:space="preserve">êtes pas en mesure de soumettre votre demande </w:t>
      </w:r>
      <w:r w:rsidR="00BB76B1">
        <w:t>par</w:t>
      </w:r>
      <w:r>
        <w:t xml:space="preserve"> le portail client, veuillez le faire à l</w:t>
      </w:r>
      <w:r w:rsidR="00C94546">
        <w:t>’</w:t>
      </w:r>
      <w:r>
        <w:t xml:space="preserve">aide du </w:t>
      </w:r>
      <w:hyperlink r:id="rId35" w:history="1">
        <w:r>
          <w:rPr>
            <w:rStyle w:val="Hyperlink"/>
          </w:rPr>
          <w:t>formulaire d</w:t>
        </w:r>
        <w:r w:rsidR="00C94546">
          <w:rPr>
            <w:rStyle w:val="Hyperlink"/>
          </w:rPr>
          <w:t>’</w:t>
        </w:r>
        <w:r>
          <w:rPr>
            <w:rStyle w:val="Hyperlink"/>
          </w:rPr>
          <w:t>appel par voie électronique</w:t>
        </w:r>
      </w:hyperlink>
      <w:r w:rsidR="00B3402D" w:rsidRPr="00B3402D">
        <w:rPr>
          <w:szCs w:val="24"/>
        </w:rPr>
        <w:t xml:space="preserve">, </w:t>
      </w:r>
      <w:r w:rsidRPr="00B3402D">
        <w:rPr>
          <w:szCs w:val="24"/>
        </w:rPr>
        <w:t>q</w:t>
      </w:r>
      <w:r w:rsidRPr="008633F8">
        <w:t>ui se trouve sur le site Web des Recours de l</w:t>
      </w:r>
      <w:r w:rsidR="00C94546">
        <w:t>’</w:t>
      </w:r>
      <w:r w:rsidRPr="008633F8">
        <w:t>ASFC</w:t>
      </w:r>
      <w:r>
        <w:t xml:space="preserve">. </w:t>
      </w:r>
    </w:p>
    <w:p w14:paraId="696BC753" w14:textId="77777777" w:rsidR="00737B25" w:rsidRDefault="00737B25" w:rsidP="00D342C7">
      <w:pPr>
        <w:spacing w:after="0" w:line="240" w:lineRule="auto"/>
        <w:ind w:left="567" w:right="312"/>
      </w:pPr>
    </w:p>
    <w:p w14:paraId="66CAAD44" w14:textId="311D63AC" w:rsidR="00737B25" w:rsidRDefault="00737B25" w:rsidP="00D342C7">
      <w:pPr>
        <w:spacing w:after="0" w:line="240" w:lineRule="auto"/>
        <w:ind w:left="567" w:right="312"/>
      </w:pPr>
      <w:r>
        <w:t xml:space="preserve">Toute demande doit </w:t>
      </w:r>
      <w:r w:rsidR="00A71E4D">
        <w:t>contenir</w:t>
      </w:r>
      <w:r>
        <w:t xml:space="preserve"> les </w:t>
      </w:r>
      <w:hyperlink w:anchor="_3_RENSEIGNEMENTS_EXIGÉS" w:history="1">
        <w:r w:rsidRPr="005873CB">
          <w:rPr>
            <w:rStyle w:val="Hyperlink"/>
          </w:rPr>
          <w:t>renseignements</w:t>
        </w:r>
        <w:r w:rsidR="00102B11">
          <w:rPr>
            <w:rStyle w:val="Hyperlink"/>
          </w:rPr>
          <w:t xml:space="preserve"> réglementaires</w:t>
        </w:r>
      </w:hyperlink>
      <w:r>
        <w:t xml:space="preserve"> et </w:t>
      </w:r>
      <w:r w:rsidR="00B3402D">
        <w:t>respecter les</w:t>
      </w:r>
      <w:r>
        <w:t xml:space="preserve"> </w:t>
      </w:r>
      <w:hyperlink w:anchor="_Procédures_pour_la" w:history="1">
        <w:r w:rsidRPr="002912B2">
          <w:rPr>
            <w:rStyle w:val="Hyperlink"/>
          </w:rPr>
          <w:t>procédures approuvées pour la transmission électronique des demandes</w:t>
        </w:r>
      </w:hyperlink>
      <w:r w:rsidR="00E60478">
        <w:t xml:space="preserve">. </w:t>
      </w:r>
    </w:p>
    <w:p w14:paraId="0865FC0C" w14:textId="77777777" w:rsidR="00737B25" w:rsidRDefault="00737B25" w:rsidP="00F423E8">
      <w:pPr>
        <w:spacing w:after="0" w:line="240" w:lineRule="auto"/>
        <w:ind w:left="720" w:right="312"/>
      </w:pPr>
    </w:p>
    <w:p w14:paraId="4B8312E1" w14:textId="5008F8E1" w:rsidR="002D41A4" w:rsidRPr="00737B25" w:rsidRDefault="00737B25" w:rsidP="00D342C7">
      <w:pPr>
        <w:spacing w:after="0" w:line="234" w:lineRule="auto"/>
        <w:ind w:left="567" w:right="-1"/>
      </w:pPr>
      <w:commentRangeStart w:id="14"/>
      <w:r>
        <w:t>L</w:t>
      </w:r>
      <w:r w:rsidR="00C94546">
        <w:t>’</w:t>
      </w:r>
      <w:r>
        <w:t>envoi du formulaire d</w:t>
      </w:r>
      <w:r w:rsidR="00C94546">
        <w:t>’</w:t>
      </w:r>
      <w:r>
        <w:t>appel par voie électronique est considéré comme la première étape de la demande d</w:t>
      </w:r>
      <w:r w:rsidR="00C94546">
        <w:t>’</w:t>
      </w:r>
      <w:r>
        <w:t>appel</w:t>
      </w:r>
      <w:r w:rsidR="00E60478">
        <w:t xml:space="preserve">. </w:t>
      </w:r>
      <w:r>
        <w:t xml:space="preserve">Si vous ne fournissez pas </w:t>
      </w:r>
      <w:r w:rsidRPr="005873CB">
        <w:t xml:space="preserve">les </w:t>
      </w:r>
      <w:r w:rsidRPr="00102B11">
        <w:rPr>
          <w:u w:color="0000FF"/>
        </w:rPr>
        <w:t xml:space="preserve">renseignements </w:t>
      </w:r>
      <w:r w:rsidR="00102B11">
        <w:rPr>
          <w:u w:color="0000FF"/>
        </w:rPr>
        <w:t>réglementaires</w:t>
      </w:r>
      <w:r w:rsidRPr="005873CB">
        <w:t xml:space="preserve">, </w:t>
      </w:r>
      <w:r w:rsidR="00BB76B1">
        <w:t xml:space="preserve">il se pourrait que </w:t>
      </w:r>
      <w:r w:rsidRPr="005873CB">
        <w:t xml:space="preserve">votre demande </w:t>
      </w:r>
      <w:r w:rsidR="00BB76B1">
        <w:t xml:space="preserve">ne soit </w:t>
      </w:r>
      <w:r w:rsidRPr="005873CB">
        <w:rPr>
          <w:bCs/>
        </w:rPr>
        <w:t>pas</w:t>
      </w:r>
      <w:r w:rsidRPr="005873CB">
        <w:t xml:space="preserve"> considérée comme valide</w:t>
      </w:r>
      <w:r w:rsidR="00BB76B1">
        <w:t xml:space="preserve">, </w:t>
      </w:r>
      <w:r w:rsidR="00102B11">
        <w:t>et les délais prescrits par la L</w:t>
      </w:r>
      <w:r w:rsidRPr="005873CB">
        <w:t xml:space="preserve">oi ne seront pas </w:t>
      </w:r>
      <w:r w:rsidR="00102B11">
        <w:t>protégés</w:t>
      </w:r>
      <w:r w:rsidRPr="005873CB">
        <w:t>. Ce n</w:t>
      </w:r>
      <w:r w:rsidR="00C94546">
        <w:t>’</w:t>
      </w:r>
      <w:r w:rsidRPr="005873CB">
        <w:t>est qu</w:t>
      </w:r>
      <w:r w:rsidR="00C94546">
        <w:t>’</w:t>
      </w:r>
      <w:r w:rsidRPr="005873CB">
        <w:t xml:space="preserve">une fois toutes les exigences </w:t>
      </w:r>
      <w:r w:rsidR="007B05A1">
        <w:t xml:space="preserve">légales </w:t>
      </w:r>
      <w:r w:rsidRPr="005873CB">
        <w:t xml:space="preserve">satisfaites, </w:t>
      </w:r>
      <w:r w:rsidR="00102B11">
        <w:t xml:space="preserve">y compris la </w:t>
      </w:r>
      <w:r w:rsidRPr="005873CB">
        <w:t xml:space="preserve">présentation des </w:t>
      </w:r>
      <w:hyperlink w:anchor="_3_RENSEIGNEMENTS_EXIGÉS" w:history="1">
        <w:r w:rsidRPr="002912B2">
          <w:rPr>
            <w:rStyle w:val="Hyperlink"/>
            <w:u w:color="0000FF"/>
          </w:rPr>
          <w:t xml:space="preserve">renseignements </w:t>
        </w:r>
        <w:r w:rsidR="00102B11">
          <w:rPr>
            <w:rStyle w:val="Hyperlink"/>
            <w:u w:color="0000FF"/>
          </w:rPr>
          <w:t>réglementaires</w:t>
        </w:r>
      </w:hyperlink>
      <w:r w:rsidR="007B05A1">
        <w:t>,</w:t>
      </w:r>
      <w:r w:rsidRPr="005873CB">
        <w:t xml:space="preserve"> que votre demande sera considérée comme déposée auprès de l</w:t>
      </w:r>
      <w:r w:rsidR="00C94546">
        <w:t>’</w:t>
      </w:r>
      <w:r w:rsidRPr="005873CB">
        <w:t>ASFC. Assurez-vous de conserver une trace de</w:t>
      </w:r>
      <w:r>
        <w:t xml:space="preserve"> votre envoi. </w:t>
      </w:r>
      <w:commentRangeEnd w:id="14"/>
      <w:r w:rsidR="00E23842">
        <w:rPr>
          <w:rStyle w:val="CommentReference"/>
        </w:rPr>
        <w:commentReference w:id="14"/>
      </w:r>
    </w:p>
    <w:p w14:paraId="7E781641" w14:textId="77777777" w:rsidR="002D41A4" w:rsidRPr="00737B25" w:rsidRDefault="002D41A4" w:rsidP="00D342C7">
      <w:pPr>
        <w:spacing w:after="0" w:line="259" w:lineRule="auto"/>
        <w:ind w:right="628"/>
      </w:pPr>
      <w:r>
        <w:t xml:space="preserve"> </w:t>
      </w:r>
    </w:p>
    <w:p w14:paraId="5FFAB79E" w14:textId="0B948ECC" w:rsidR="002D41A4" w:rsidRDefault="002D41A4" w:rsidP="00D342C7">
      <w:pPr>
        <w:spacing w:after="0" w:line="234" w:lineRule="auto"/>
        <w:ind w:left="567" w:right="-1"/>
      </w:pPr>
      <w:r>
        <w:t>Si vo</w:t>
      </w:r>
      <w:r w:rsidR="007B05A1">
        <w:t>us ne recevez pas d’</w:t>
      </w:r>
      <w:r>
        <w:t xml:space="preserve">accusé de réception dans les 2 semaines, veuillez communiquer avec la Direction des recours. </w:t>
      </w:r>
    </w:p>
    <w:p w14:paraId="306319EB" w14:textId="77777777" w:rsidR="002D41A4" w:rsidRDefault="002D41A4" w:rsidP="00F423E8">
      <w:pPr>
        <w:spacing w:after="185" w:line="259" w:lineRule="auto"/>
        <w:ind w:left="120" w:right="628"/>
      </w:pPr>
      <w:r>
        <w:rPr>
          <w:rFonts w:ascii="Calibri" w:hAnsi="Calibri"/>
        </w:rPr>
        <w:t xml:space="preserve"> </w:t>
      </w:r>
    </w:p>
    <w:p w14:paraId="64E606F7" w14:textId="3711526E" w:rsidR="002D41A4" w:rsidRDefault="002D41A4" w:rsidP="00D5155A">
      <w:pPr>
        <w:pStyle w:val="Style1"/>
      </w:pPr>
      <w:bookmarkStart w:id="15" w:name="_3_RENSEIGNEMENTS_EXIGÉS"/>
      <w:bookmarkEnd w:id="15"/>
      <w:r>
        <w:t>3</w:t>
      </w:r>
      <w:r w:rsidR="00935A4A">
        <w:t>.</w:t>
      </w:r>
      <w:r>
        <w:t xml:space="preserve"> </w:t>
      </w:r>
      <w:r w:rsidR="00935A4A">
        <w:t>Renseignements réglementaires</w:t>
      </w:r>
    </w:p>
    <w:p w14:paraId="67A60D37" w14:textId="77777777" w:rsidR="002D41A4" w:rsidRDefault="002D41A4" w:rsidP="00A742FC">
      <w:pPr>
        <w:spacing w:after="88" w:line="259" w:lineRule="auto"/>
      </w:pPr>
      <w:r>
        <w:rPr>
          <w:b/>
        </w:rPr>
        <w:t xml:space="preserve"> </w:t>
      </w:r>
      <w:r>
        <w:t xml:space="preserve"> </w:t>
      </w:r>
    </w:p>
    <w:p w14:paraId="6855EEDD" w14:textId="23CF31D4" w:rsidR="002D41A4" w:rsidRDefault="002D41A4" w:rsidP="00F423E8">
      <w:pPr>
        <w:ind w:left="364" w:right="-1"/>
      </w:pPr>
      <w:r w:rsidRPr="00935A4A">
        <w:rPr>
          <w:bCs/>
        </w:rPr>
        <w:t>Toutes</w:t>
      </w:r>
      <w:r>
        <w:t xml:space="preserve"> les demandes doivent </w:t>
      </w:r>
      <w:r w:rsidR="003B3D9A">
        <w:t>contenir</w:t>
      </w:r>
      <w:r>
        <w:t xml:space="preserve"> les renseignements </w:t>
      </w:r>
      <w:r w:rsidR="00935A4A">
        <w:t>réglementaires</w:t>
      </w:r>
      <w:r w:rsidR="007B05A1">
        <w:t xml:space="preserve"> </w:t>
      </w:r>
      <w:r>
        <w:t xml:space="preserve">suivants : </w:t>
      </w:r>
    </w:p>
    <w:p w14:paraId="43B9861A" w14:textId="77777777" w:rsidR="002D41A4" w:rsidRDefault="002D41A4" w:rsidP="002D41A4">
      <w:pPr>
        <w:spacing w:after="91" w:line="259" w:lineRule="auto"/>
        <w:ind w:left="369"/>
      </w:pPr>
      <w:r>
        <w:t xml:space="preserve"> </w:t>
      </w:r>
    </w:p>
    <w:p w14:paraId="3F5A69EA" w14:textId="77777777" w:rsidR="002D41A4" w:rsidRDefault="002D41A4" w:rsidP="00F423E8">
      <w:pPr>
        <w:numPr>
          <w:ilvl w:val="0"/>
          <w:numId w:val="15"/>
        </w:numPr>
        <w:spacing w:after="119" w:line="248" w:lineRule="auto"/>
        <w:ind w:right="54" w:hanging="368"/>
      </w:pPr>
      <w:r>
        <w:rPr>
          <w:b/>
          <w:bCs/>
        </w:rPr>
        <w:t>Nom et adresse</w:t>
      </w:r>
      <w:r>
        <w:t xml:space="preserve"> de la personne qui fait la demande :  </w:t>
      </w:r>
    </w:p>
    <w:p w14:paraId="0A9E0104" w14:textId="77777777" w:rsidR="004F4C3E" w:rsidRDefault="004F4C3E" w:rsidP="00F423E8">
      <w:pPr>
        <w:spacing w:after="119" w:line="248" w:lineRule="auto"/>
        <w:ind w:left="705" w:right="54"/>
      </w:pPr>
    </w:p>
    <w:p w14:paraId="6A99A31C" w14:textId="72A89E89" w:rsidR="002D41A4" w:rsidRDefault="002D41A4" w:rsidP="00D96824">
      <w:pPr>
        <w:numPr>
          <w:ilvl w:val="1"/>
          <w:numId w:val="15"/>
        </w:numPr>
        <w:spacing w:after="0" w:line="247" w:lineRule="auto"/>
        <w:ind w:right="57" w:hanging="352"/>
      </w:pPr>
      <w:r>
        <w:t>Numéro d</w:t>
      </w:r>
      <w:r w:rsidR="00C94546">
        <w:t>’</w:t>
      </w:r>
      <w:r>
        <w:t xml:space="preserve">entreprise (NE) et </w:t>
      </w:r>
      <w:hyperlink r:id="rId36" w:history="1">
        <w:r w:rsidRPr="006E5E62">
          <w:rPr>
            <w:rStyle w:val="Hyperlink"/>
          </w:rPr>
          <w:t>Numéro de compte</w:t>
        </w:r>
        <w:r w:rsidR="007B05A1">
          <w:rPr>
            <w:rStyle w:val="Hyperlink"/>
          </w:rPr>
          <w:t xml:space="preserve"> d’</w:t>
        </w:r>
        <w:r w:rsidRPr="006E5E62">
          <w:rPr>
            <w:rStyle w:val="Hyperlink"/>
          </w:rPr>
          <w:t>importation</w:t>
        </w:r>
        <w:r w:rsidR="007B05A1">
          <w:rPr>
            <w:rStyle w:val="Hyperlink"/>
          </w:rPr>
          <w:t>s-</w:t>
        </w:r>
        <w:r w:rsidRPr="006E5E62">
          <w:rPr>
            <w:rStyle w:val="Hyperlink"/>
          </w:rPr>
          <w:t>exportation</w:t>
        </w:r>
        <w:r w:rsidR="007B05A1">
          <w:rPr>
            <w:rStyle w:val="Hyperlink"/>
          </w:rPr>
          <w:t>s</w:t>
        </w:r>
        <w:r w:rsidRPr="006E5E62">
          <w:rPr>
            <w:rStyle w:val="Hyperlink"/>
          </w:rPr>
          <w:t xml:space="preserve"> (RM)</w:t>
        </w:r>
      </w:hyperlink>
      <w:r>
        <w:t>, s</w:t>
      </w:r>
      <w:r w:rsidR="00C94546">
        <w:t>’</w:t>
      </w:r>
      <w:r>
        <w:t xml:space="preserve">il y a lieu </w:t>
      </w:r>
    </w:p>
    <w:p w14:paraId="23134CE7" w14:textId="22E91A93" w:rsidR="002D41A4" w:rsidRDefault="002D41A4" w:rsidP="00D96824">
      <w:pPr>
        <w:numPr>
          <w:ilvl w:val="1"/>
          <w:numId w:val="15"/>
        </w:numPr>
        <w:spacing w:after="0" w:line="247" w:lineRule="auto"/>
        <w:ind w:right="57" w:hanging="352"/>
      </w:pPr>
      <w:r>
        <w:t>Nom et titre d</w:t>
      </w:r>
      <w:r w:rsidR="00C94546">
        <w:t>’</w:t>
      </w:r>
      <w:r>
        <w:t xml:space="preserve">une personne-ressource </w:t>
      </w:r>
    </w:p>
    <w:p w14:paraId="367A0AB1" w14:textId="16FA7721" w:rsidR="002D41A4" w:rsidRDefault="002D41A4" w:rsidP="00D96824">
      <w:pPr>
        <w:numPr>
          <w:ilvl w:val="1"/>
          <w:numId w:val="15"/>
        </w:numPr>
        <w:spacing w:after="0" w:line="247" w:lineRule="auto"/>
        <w:ind w:right="57" w:hanging="352"/>
      </w:pPr>
      <w:r>
        <w:t xml:space="preserve">Courriel </w:t>
      </w:r>
      <w:r w:rsidR="004D5237">
        <w:t>de la</w:t>
      </w:r>
      <w:r>
        <w:t xml:space="preserve"> personne-ressource </w:t>
      </w:r>
    </w:p>
    <w:p w14:paraId="02F8FACD" w14:textId="1C96B64B" w:rsidR="002D41A4" w:rsidRDefault="002D41A4" w:rsidP="00D96824">
      <w:pPr>
        <w:numPr>
          <w:ilvl w:val="1"/>
          <w:numId w:val="15"/>
        </w:numPr>
        <w:spacing w:after="0" w:line="247" w:lineRule="auto"/>
        <w:ind w:right="57" w:hanging="352"/>
      </w:pPr>
      <w:r>
        <w:t xml:space="preserve">Numéro de téléphone </w:t>
      </w:r>
      <w:r w:rsidR="00BF76DE">
        <w:t>de la</w:t>
      </w:r>
      <w:r>
        <w:t xml:space="preserve"> personne-ressource </w:t>
      </w:r>
    </w:p>
    <w:p w14:paraId="24BA3D6D" w14:textId="77777777" w:rsidR="004F4C3E" w:rsidRDefault="004F4C3E" w:rsidP="00F423E8">
      <w:pPr>
        <w:spacing w:after="91" w:line="259" w:lineRule="auto"/>
        <w:ind w:left="1442"/>
      </w:pPr>
    </w:p>
    <w:p w14:paraId="17D345DC" w14:textId="097C58ED" w:rsidR="002D41A4" w:rsidRPr="004F4C3E" w:rsidRDefault="002D41A4" w:rsidP="00F423E8">
      <w:pPr>
        <w:numPr>
          <w:ilvl w:val="0"/>
          <w:numId w:val="15"/>
        </w:numPr>
        <w:spacing w:after="86" w:line="248" w:lineRule="auto"/>
        <w:ind w:right="54" w:hanging="368"/>
      </w:pPr>
      <w:r>
        <w:t xml:space="preserve">Nom de </w:t>
      </w:r>
      <w:r w:rsidR="000B5E3D">
        <w:t>l</w:t>
      </w:r>
      <w:r w:rsidR="00C94546">
        <w:t>’</w:t>
      </w:r>
      <w:r w:rsidR="000B5E3D">
        <w:t>entreprise</w:t>
      </w:r>
      <w:r>
        <w:t xml:space="preserve"> </w:t>
      </w:r>
      <w:r>
        <w:rPr>
          <w:b/>
          <w:bCs/>
        </w:rPr>
        <w:t>représentante</w:t>
      </w:r>
      <w:r>
        <w:t>, le cas échéant :</w:t>
      </w:r>
      <w:r>
        <w:rPr>
          <w:color w:val="548DD4"/>
        </w:rPr>
        <w:t xml:space="preserve"> </w:t>
      </w:r>
    </w:p>
    <w:p w14:paraId="1F2BC970" w14:textId="77777777" w:rsidR="004F4C3E" w:rsidRDefault="004F4C3E" w:rsidP="00F423E8">
      <w:pPr>
        <w:spacing w:after="86" w:line="248" w:lineRule="auto"/>
        <w:ind w:left="1073" w:right="54"/>
      </w:pPr>
    </w:p>
    <w:p w14:paraId="748439F4" w14:textId="77777777" w:rsidR="00935A4A" w:rsidRDefault="002D41A4" w:rsidP="00D96824">
      <w:pPr>
        <w:numPr>
          <w:ilvl w:val="1"/>
          <w:numId w:val="15"/>
        </w:numPr>
        <w:spacing w:after="0" w:line="247" w:lineRule="auto"/>
        <w:ind w:right="57" w:hanging="352"/>
      </w:pPr>
      <w:r>
        <w:t xml:space="preserve">Coordonnées </w:t>
      </w:r>
      <w:r w:rsidR="00935A4A">
        <w:t xml:space="preserve">et titre </w:t>
      </w:r>
      <w:r>
        <w:t>du représentant </w:t>
      </w:r>
    </w:p>
    <w:p w14:paraId="6DDB9039" w14:textId="26729366" w:rsidR="002D41A4" w:rsidRDefault="00935A4A" w:rsidP="00D96824">
      <w:pPr>
        <w:numPr>
          <w:ilvl w:val="1"/>
          <w:numId w:val="15"/>
        </w:numPr>
        <w:spacing w:after="0" w:line="247" w:lineRule="auto"/>
        <w:ind w:right="57" w:hanging="352"/>
      </w:pPr>
      <w:r>
        <w:t>Courriel du représentant</w:t>
      </w:r>
      <w:r w:rsidR="002D41A4">
        <w:t xml:space="preserve"> </w:t>
      </w:r>
    </w:p>
    <w:p w14:paraId="1B38BFF0" w14:textId="77777777" w:rsidR="00030484" w:rsidRDefault="002D41A4" w:rsidP="00D96824">
      <w:pPr>
        <w:numPr>
          <w:ilvl w:val="1"/>
          <w:numId w:val="15"/>
        </w:numPr>
        <w:spacing w:after="0" w:line="247" w:lineRule="auto"/>
        <w:ind w:right="57" w:hanging="352"/>
      </w:pPr>
      <w:r>
        <w:t>Numéro de téléphone du représentant</w:t>
      </w:r>
    </w:p>
    <w:p w14:paraId="6B281CF2" w14:textId="77777777" w:rsidR="002D41A4" w:rsidRDefault="002D41A4" w:rsidP="00F423E8">
      <w:pPr>
        <w:spacing w:after="119" w:line="248" w:lineRule="auto"/>
        <w:ind w:left="1442" w:right="54"/>
      </w:pPr>
      <w:r>
        <w:t xml:space="preserve"> </w:t>
      </w:r>
    </w:p>
    <w:p w14:paraId="104F9D26" w14:textId="5516ABDF" w:rsidR="00935A4A" w:rsidRDefault="002D41A4" w:rsidP="00F423E8">
      <w:pPr>
        <w:numPr>
          <w:ilvl w:val="0"/>
          <w:numId w:val="15"/>
        </w:numPr>
        <w:spacing w:after="11" w:line="248" w:lineRule="auto"/>
        <w:ind w:right="54" w:hanging="368"/>
      </w:pPr>
      <w:r>
        <w:t xml:space="preserve">Une </w:t>
      </w:r>
      <w:r w:rsidRPr="00935A4A">
        <w:rPr>
          <w:bCs/>
        </w:rPr>
        <w:t>copie</w:t>
      </w:r>
      <w:r>
        <w:t xml:space="preserve"> </w:t>
      </w:r>
      <w:r w:rsidR="00935A4A">
        <w:t xml:space="preserve">de la </w:t>
      </w:r>
      <w:r w:rsidR="00935A4A" w:rsidRPr="00935A4A">
        <w:rPr>
          <w:b/>
        </w:rPr>
        <w:t>décision</w:t>
      </w:r>
      <w:r w:rsidR="00935A4A">
        <w:t xml:space="preserve"> de l’ASFC contestée :</w:t>
      </w:r>
    </w:p>
    <w:p w14:paraId="61CC698B" w14:textId="77777777" w:rsidR="00935A4A" w:rsidRDefault="00935A4A" w:rsidP="00F423E8">
      <w:pPr>
        <w:spacing w:after="11" w:line="248" w:lineRule="auto"/>
        <w:ind w:left="1073" w:right="54"/>
      </w:pPr>
    </w:p>
    <w:p w14:paraId="0A940311" w14:textId="3F00BB70" w:rsidR="00935A4A" w:rsidRDefault="00935A4A" w:rsidP="00F423E8">
      <w:pPr>
        <w:pStyle w:val="ListParagraph"/>
        <w:numPr>
          <w:ilvl w:val="0"/>
          <w:numId w:val="35"/>
        </w:numPr>
        <w:spacing w:after="11" w:line="248" w:lineRule="auto"/>
        <w:ind w:right="54"/>
      </w:pPr>
      <w:r>
        <w:t xml:space="preserve">Un </w:t>
      </w:r>
      <w:r w:rsidRPr="00935A4A">
        <w:rPr>
          <w:b/>
        </w:rPr>
        <w:t>RDR</w:t>
      </w:r>
      <w:r>
        <w:t xml:space="preserve"> pour les demandes pré-GCRA et/ou le(s) numéro(s) de cas de l’ASFC connexe(s); ou</w:t>
      </w:r>
    </w:p>
    <w:p w14:paraId="188C9482" w14:textId="7EAB4CD6" w:rsidR="00935A4A" w:rsidRPr="00935A4A" w:rsidRDefault="00935A4A" w:rsidP="00F423E8">
      <w:pPr>
        <w:pStyle w:val="ListParagraph"/>
        <w:numPr>
          <w:ilvl w:val="0"/>
          <w:numId w:val="35"/>
        </w:numPr>
        <w:spacing w:after="11" w:line="248" w:lineRule="auto"/>
        <w:ind w:right="54"/>
      </w:pPr>
      <w:r>
        <w:t xml:space="preserve">Le </w:t>
      </w:r>
      <w:r w:rsidRPr="00935A4A">
        <w:rPr>
          <w:b/>
        </w:rPr>
        <w:t>numéro de la décision anticipée</w:t>
      </w:r>
      <w:r w:rsidRPr="00935A4A">
        <w:t>; ou</w:t>
      </w:r>
    </w:p>
    <w:p w14:paraId="41D95A41" w14:textId="7092EDE2" w:rsidR="00935A4A" w:rsidRDefault="00935A4A" w:rsidP="00F423E8">
      <w:pPr>
        <w:pStyle w:val="ListParagraph"/>
        <w:numPr>
          <w:ilvl w:val="0"/>
          <w:numId w:val="35"/>
        </w:numPr>
        <w:spacing w:after="11" w:line="248" w:lineRule="auto"/>
        <w:ind w:right="54"/>
      </w:pPr>
      <w:r>
        <w:lastRenderedPageBreak/>
        <w:t>La lettre de décision du Centre de remboursement pour les importations occasionnelles (CRIO) pour des marchandises occasionnelles;</w:t>
      </w:r>
    </w:p>
    <w:p w14:paraId="4FBCDCB4" w14:textId="129A0724" w:rsidR="00935A4A" w:rsidRDefault="00935A4A" w:rsidP="00F423E8">
      <w:pPr>
        <w:pStyle w:val="ListParagraph"/>
        <w:numPr>
          <w:ilvl w:val="0"/>
          <w:numId w:val="35"/>
        </w:numPr>
        <w:spacing w:after="11" w:line="248" w:lineRule="auto"/>
        <w:ind w:right="54"/>
      </w:pPr>
      <w:r>
        <w:t>L’avis de détermination, BSF929, K26, BSF241, K19 et/ou K138 pour des marchandises prohibées.</w:t>
      </w:r>
    </w:p>
    <w:p w14:paraId="3A10995D" w14:textId="77777777" w:rsidR="00935A4A" w:rsidRDefault="00935A4A" w:rsidP="00F423E8">
      <w:pPr>
        <w:pStyle w:val="ListParagraph"/>
        <w:spacing w:after="11" w:line="248" w:lineRule="auto"/>
        <w:ind w:left="1793" w:right="54"/>
      </w:pPr>
    </w:p>
    <w:p w14:paraId="1495F91B" w14:textId="43BEE13E" w:rsidR="002D41A4" w:rsidRDefault="00935A4A" w:rsidP="00F423E8">
      <w:pPr>
        <w:numPr>
          <w:ilvl w:val="0"/>
          <w:numId w:val="15"/>
        </w:numPr>
        <w:spacing w:after="119" w:line="248" w:lineRule="auto"/>
        <w:ind w:right="54" w:hanging="368"/>
      </w:pPr>
      <w:r w:rsidRPr="00935A4A">
        <w:rPr>
          <w:bCs/>
        </w:rPr>
        <w:t xml:space="preserve">Le </w:t>
      </w:r>
      <w:r>
        <w:rPr>
          <w:b/>
          <w:bCs/>
        </w:rPr>
        <w:t>p</w:t>
      </w:r>
      <w:r w:rsidR="002D41A4">
        <w:rPr>
          <w:b/>
        </w:rPr>
        <w:t xml:space="preserve">rogramme commercial </w:t>
      </w:r>
      <w:r w:rsidR="00F917AA">
        <w:rPr>
          <w:b/>
        </w:rPr>
        <w:t>en cause</w:t>
      </w:r>
      <w:r w:rsidR="002D41A4">
        <w:rPr>
          <w:b/>
        </w:rPr>
        <w:t> </w:t>
      </w:r>
      <w:r w:rsidR="002D41A4">
        <w:t xml:space="preserve">: classement tarifaire, valeur en douane, origine, conformité des marques; </w:t>
      </w:r>
    </w:p>
    <w:p w14:paraId="58822F7D" w14:textId="77777777" w:rsidR="002D41A4" w:rsidRDefault="002D41A4" w:rsidP="00F423E8">
      <w:pPr>
        <w:spacing w:after="75" w:line="259" w:lineRule="auto"/>
      </w:pPr>
      <w:r>
        <w:t xml:space="preserve"> </w:t>
      </w:r>
    </w:p>
    <w:p w14:paraId="1564AE79" w14:textId="51E6E071" w:rsidR="002D41A4" w:rsidRDefault="00A645CB" w:rsidP="00F423E8">
      <w:pPr>
        <w:numPr>
          <w:ilvl w:val="0"/>
          <w:numId w:val="15"/>
        </w:numPr>
        <w:spacing w:after="119" w:line="248" w:lineRule="auto"/>
        <w:ind w:right="54" w:hanging="368"/>
      </w:pPr>
      <w:r w:rsidRPr="00A645CB">
        <w:t>L’identification des</w:t>
      </w:r>
      <w:r w:rsidRPr="00A645CB">
        <w:rPr>
          <w:b/>
        </w:rPr>
        <w:t xml:space="preserve"> m</w:t>
      </w:r>
      <w:r w:rsidR="00F917AA" w:rsidRPr="00A645CB">
        <w:rPr>
          <w:b/>
        </w:rPr>
        <w:t>archandises en cause</w:t>
      </w:r>
      <w:r w:rsidR="00F917AA" w:rsidRPr="00A645CB">
        <w:t xml:space="preserve"> (numéro du</w:t>
      </w:r>
      <w:r w:rsidR="00F917AA">
        <w:t xml:space="preserve"> produit, description, etc.)</w:t>
      </w:r>
      <w:r w:rsidR="002D41A4">
        <w:t xml:space="preserve"> conformément </w:t>
      </w:r>
      <w:r w:rsidR="00F917AA">
        <w:t>à</w:t>
      </w:r>
      <w:r w:rsidR="002D41A4">
        <w:t xml:space="preserve"> l</w:t>
      </w:r>
      <w:r w:rsidR="00C94546">
        <w:t>’</w:t>
      </w:r>
      <w:hyperlink w:anchor="_ANNEXE_B_–" w:history="1">
        <w:r w:rsidR="002D41A4" w:rsidRPr="00A645CB">
          <w:rPr>
            <w:rStyle w:val="Hyperlink"/>
            <w:u w:color="0000FF"/>
          </w:rPr>
          <w:t>Annexe B</w:t>
        </w:r>
      </w:hyperlink>
      <w:r w:rsidR="002D41A4">
        <w:t xml:space="preserve">; </w:t>
      </w:r>
    </w:p>
    <w:p w14:paraId="52860630" w14:textId="77777777" w:rsidR="002D41A4" w:rsidRDefault="002D41A4" w:rsidP="002D41A4">
      <w:pPr>
        <w:spacing w:after="75" w:line="259" w:lineRule="auto"/>
      </w:pPr>
      <w:r>
        <w:t xml:space="preserve"> </w:t>
      </w:r>
    </w:p>
    <w:p w14:paraId="7AA83C0C" w14:textId="1B395731" w:rsidR="002D41A4" w:rsidRDefault="00A645CB" w:rsidP="00F423E8">
      <w:pPr>
        <w:numPr>
          <w:ilvl w:val="0"/>
          <w:numId w:val="15"/>
        </w:numPr>
        <w:spacing w:after="119" w:line="248" w:lineRule="auto"/>
        <w:ind w:right="54" w:hanging="368"/>
      </w:pPr>
      <w:r>
        <w:t xml:space="preserve">Un exposé </w:t>
      </w:r>
      <w:r w:rsidR="002D41A4">
        <w:t>détaillé de vo</w:t>
      </w:r>
      <w:r w:rsidR="00F917AA">
        <w:t xml:space="preserve">s </w:t>
      </w:r>
      <w:r w:rsidR="002D41A4" w:rsidRPr="00F917AA">
        <w:rPr>
          <w:b/>
          <w:bCs/>
        </w:rPr>
        <w:t>motifs de contestation</w:t>
      </w:r>
      <w:r w:rsidR="002D41A4">
        <w:t>, expliqu</w:t>
      </w:r>
      <w:r w:rsidR="00F917AA">
        <w:t>ant</w:t>
      </w:r>
      <w:r w:rsidR="002D41A4">
        <w:t xml:space="preserve"> pourquoi </w:t>
      </w:r>
      <w:r w:rsidR="00F917AA">
        <w:t>vous estimez que votre</w:t>
      </w:r>
      <w:r w:rsidR="002D41A4">
        <w:t xml:space="preserve"> classement tarifaire, </w:t>
      </w:r>
      <w:r>
        <w:t xml:space="preserve">votre </w:t>
      </w:r>
      <w:r w:rsidR="002D41A4">
        <w:t xml:space="preserve">valeur en douane ou </w:t>
      </w:r>
      <w:r>
        <w:t xml:space="preserve">votre </w:t>
      </w:r>
      <w:r w:rsidR="002D41A4">
        <w:t xml:space="preserve">origine </w:t>
      </w:r>
      <w:r>
        <w:t>s’applique</w:t>
      </w:r>
      <w:r w:rsidR="002D41A4">
        <w:t xml:space="preserve">; </w:t>
      </w:r>
    </w:p>
    <w:p w14:paraId="231485AF" w14:textId="77777777" w:rsidR="002D41A4" w:rsidRDefault="002D41A4" w:rsidP="00F423E8">
      <w:pPr>
        <w:spacing w:after="75" w:line="259" w:lineRule="auto"/>
      </w:pPr>
      <w:r>
        <w:t xml:space="preserve"> </w:t>
      </w:r>
    </w:p>
    <w:p w14:paraId="65593EA6" w14:textId="630CA191" w:rsidR="002D41A4" w:rsidRDefault="0083751A" w:rsidP="00F423E8">
      <w:pPr>
        <w:numPr>
          <w:ilvl w:val="0"/>
          <w:numId w:val="15"/>
        </w:numPr>
        <w:spacing w:after="99" w:line="248" w:lineRule="auto"/>
        <w:ind w:right="54" w:hanging="368"/>
      </w:pPr>
      <w:r>
        <w:rPr>
          <w:bCs/>
        </w:rPr>
        <w:t>l</w:t>
      </w:r>
      <w:r w:rsidR="00A645CB" w:rsidRPr="00A645CB">
        <w:rPr>
          <w:bCs/>
        </w:rPr>
        <w:t>es</w:t>
      </w:r>
      <w:r w:rsidR="00A645CB">
        <w:rPr>
          <w:b/>
          <w:bCs/>
        </w:rPr>
        <w:t xml:space="preserve"> d</w:t>
      </w:r>
      <w:r w:rsidR="002D41A4">
        <w:rPr>
          <w:b/>
          <w:bCs/>
        </w:rPr>
        <w:t>ocuments</w:t>
      </w:r>
      <w:r w:rsidR="002D41A4">
        <w:t xml:space="preserve"> à l</w:t>
      </w:r>
      <w:r w:rsidR="00C94546">
        <w:t>’</w:t>
      </w:r>
      <w:r w:rsidR="002D41A4">
        <w:t>appui de votre position</w:t>
      </w:r>
      <w:r w:rsidR="00F917AA">
        <w:t xml:space="preserve"> avec </w:t>
      </w:r>
      <w:r w:rsidR="002D41A4">
        <w:t xml:space="preserve">une explication détaillée de leur </w:t>
      </w:r>
      <w:r w:rsidR="00F917AA">
        <w:t>pertinence</w:t>
      </w:r>
      <w:r w:rsidR="00A645CB">
        <w:t xml:space="preserve"> relativement </w:t>
      </w:r>
      <w:r>
        <w:t>au différend</w:t>
      </w:r>
      <w:r w:rsidR="00F917AA">
        <w:t>.</w:t>
      </w:r>
      <w:r w:rsidR="002D41A4">
        <w:t xml:space="preserve"> </w:t>
      </w:r>
    </w:p>
    <w:p w14:paraId="2BC5495D" w14:textId="77777777" w:rsidR="002D41A4" w:rsidRDefault="002D41A4" w:rsidP="00F423E8">
      <w:pPr>
        <w:spacing w:after="91" w:line="259" w:lineRule="auto"/>
        <w:ind w:left="1073"/>
      </w:pPr>
      <w:r>
        <w:t xml:space="preserve"> </w:t>
      </w:r>
    </w:p>
    <w:p w14:paraId="4A9C2D35" w14:textId="59DE64B7" w:rsidR="002D41A4" w:rsidRPr="002912B2" w:rsidRDefault="00E04A06" w:rsidP="00F423E8">
      <w:pPr>
        <w:numPr>
          <w:ilvl w:val="0"/>
          <w:numId w:val="15"/>
        </w:numPr>
        <w:spacing w:after="25" w:line="248" w:lineRule="auto"/>
        <w:ind w:right="54" w:hanging="368"/>
      </w:pPr>
      <w:r w:rsidRPr="002912B2">
        <w:t>Toute demande concernant de</w:t>
      </w:r>
      <w:r w:rsidR="00A645CB">
        <w:t xml:space="preserve"> </w:t>
      </w:r>
      <w:r w:rsidR="00A645CB" w:rsidRPr="00A645CB">
        <w:rPr>
          <w:b/>
        </w:rPr>
        <w:t>multiples</w:t>
      </w:r>
      <w:r w:rsidRPr="002912B2">
        <w:rPr>
          <w:b/>
        </w:rPr>
        <w:t xml:space="preserve"> transactions </w:t>
      </w:r>
      <w:r w:rsidR="00A645CB">
        <w:t xml:space="preserve">doit être </w:t>
      </w:r>
      <w:r w:rsidRPr="002912B2">
        <w:t>accompagn</w:t>
      </w:r>
      <w:r w:rsidR="00A645CB">
        <w:t>ée</w:t>
      </w:r>
      <w:r w:rsidRPr="002912B2">
        <w:t xml:space="preserve"> d</w:t>
      </w:r>
      <w:r w:rsidR="00C94546">
        <w:t>’</w:t>
      </w:r>
      <w:r w:rsidRPr="002912B2">
        <w:t xml:space="preserve">une </w:t>
      </w:r>
      <w:r w:rsidR="007A78B2">
        <w:rPr>
          <w:b/>
        </w:rPr>
        <w:t>f</w:t>
      </w:r>
      <w:r w:rsidRPr="002912B2">
        <w:rPr>
          <w:b/>
        </w:rPr>
        <w:t xml:space="preserve">euille de calcul des rajustements </w:t>
      </w:r>
      <w:r w:rsidR="007A78B2">
        <w:rPr>
          <w:b/>
        </w:rPr>
        <w:t xml:space="preserve">– </w:t>
      </w:r>
      <w:r w:rsidRPr="002912B2">
        <w:rPr>
          <w:b/>
        </w:rPr>
        <w:t xml:space="preserve">Recours </w:t>
      </w:r>
      <w:r w:rsidRPr="002912B2">
        <w:t xml:space="preserve">comportant les </w:t>
      </w:r>
      <w:hyperlink w:anchor="_3_RENSEIGNEMENTS_EXIGÉS" w:history="1">
        <w:r w:rsidRPr="002912B2">
          <w:rPr>
            <w:rStyle w:val="Hyperlink"/>
            <w:u w:color="0000FF"/>
          </w:rPr>
          <w:t>renseignements</w:t>
        </w:r>
        <w:r w:rsidR="00A645CB">
          <w:rPr>
            <w:rStyle w:val="Hyperlink"/>
            <w:u w:color="0000FF"/>
          </w:rPr>
          <w:t xml:space="preserve"> réglementaires</w:t>
        </w:r>
      </w:hyperlink>
      <w:r w:rsidRPr="002912B2">
        <w:t xml:space="preserve"> </w:t>
      </w:r>
      <w:r w:rsidR="007A78B2">
        <w:t xml:space="preserve">sous la forme </w:t>
      </w:r>
      <w:r w:rsidR="00A645CB">
        <w:t>spécifiée</w:t>
      </w:r>
      <w:r w:rsidRPr="002912B2">
        <w:t xml:space="preserve"> à l</w:t>
      </w:r>
      <w:r w:rsidR="00C94546">
        <w:t>’</w:t>
      </w:r>
      <w:hyperlink w:anchor="_ANNEXE_A" w:history="1">
        <w:r w:rsidRPr="002912B2">
          <w:rPr>
            <w:rStyle w:val="Hyperlink"/>
            <w:u w:color="0000FF"/>
          </w:rPr>
          <w:t>A</w:t>
        </w:r>
        <w:r w:rsidR="007A78B2">
          <w:rPr>
            <w:rStyle w:val="Hyperlink"/>
            <w:u w:color="0000FF"/>
          </w:rPr>
          <w:t>ppendice</w:t>
        </w:r>
        <w:r w:rsidRPr="002912B2">
          <w:rPr>
            <w:rStyle w:val="Hyperlink"/>
            <w:u w:color="0000FF"/>
          </w:rPr>
          <w:t xml:space="preserve"> A</w:t>
        </w:r>
      </w:hyperlink>
      <w:r w:rsidRPr="002912B2">
        <w:t xml:space="preserve">. </w:t>
      </w:r>
    </w:p>
    <w:p w14:paraId="647F1B79" w14:textId="77777777" w:rsidR="002D41A4" w:rsidRPr="002912B2" w:rsidRDefault="002D41A4" w:rsidP="00F423E8">
      <w:pPr>
        <w:spacing w:after="8" w:line="259" w:lineRule="auto"/>
      </w:pPr>
      <w:r w:rsidRPr="002912B2">
        <w:t xml:space="preserve"> </w:t>
      </w:r>
    </w:p>
    <w:p w14:paraId="7B4DED43" w14:textId="4734DA95" w:rsidR="002D41A4" w:rsidRPr="002912B2" w:rsidRDefault="00E26A32" w:rsidP="00D96824">
      <w:pPr>
        <w:pStyle w:val="ListParagraph"/>
        <w:numPr>
          <w:ilvl w:val="0"/>
          <w:numId w:val="28"/>
        </w:numPr>
        <w:spacing w:after="32" w:line="233" w:lineRule="auto"/>
        <w:ind w:left="1092" w:right="-1"/>
      </w:pPr>
      <w:r w:rsidRPr="002912B2">
        <w:t xml:space="preserve">La </w:t>
      </w:r>
      <w:hyperlink w:anchor="_APPENDICE_A" w:history="1">
        <w:r w:rsidR="007A78B2" w:rsidRPr="007A78B2">
          <w:rPr>
            <w:rStyle w:val="Hyperlink"/>
            <w:b/>
            <w:bCs/>
          </w:rPr>
          <w:t>f</w:t>
        </w:r>
        <w:r w:rsidRPr="007A78B2">
          <w:rPr>
            <w:rStyle w:val="Hyperlink"/>
            <w:b/>
            <w:bCs/>
          </w:rPr>
          <w:t>euille de calcul</w:t>
        </w:r>
      </w:hyperlink>
      <w:r w:rsidRPr="002912B2">
        <w:rPr>
          <w:b/>
          <w:bCs/>
        </w:rPr>
        <w:t xml:space="preserve"> des rajustements </w:t>
      </w:r>
      <w:r w:rsidR="007A78B2">
        <w:rPr>
          <w:b/>
          <w:bCs/>
        </w:rPr>
        <w:t>–</w:t>
      </w:r>
      <w:r w:rsidRPr="002912B2">
        <w:rPr>
          <w:b/>
          <w:bCs/>
        </w:rPr>
        <w:t xml:space="preserve"> Recours</w:t>
      </w:r>
      <w:r w:rsidRPr="002912B2">
        <w:t xml:space="preserve"> doit énumérer toutes les transactions et les numéros de rajustement</w:t>
      </w:r>
      <w:r w:rsidR="007A78B2">
        <w:t>s</w:t>
      </w:r>
      <w:r w:rsidRPr="002912B2">
        <w:t xml:space="preserve"> ou de version</w:t>
      </w:r>
      <w:r w:rsidR="007A78B2">
        <w:t xml:space="preserve">s </w:t>
      </w:r>
      <w:r w:rsidR="00A645CB">
        <w:t>en appel</w:t>
      </w:r>
      <w:r w:rsidRPr="002912B2">
        <w:t xml:space="preserve"> (selon le cas) </w:t>
      </w:r>
      <w:r w:rsidR="007A78B2">
        <w:t>pour lesquel</w:t>
      </w:r>
      <w:r w:rsidR="00A645CB">
        <w:t>le</w:t>
      </w:r>
      <w:r w:rsidR="007A78B2">
        <w:t>s</w:t>
      </w:r>
      <w:r w:rsidRPr="002912B2">
        <w:t xml:space="preserve"> un avis de décision a été </w:t>
      </w:r>
      <w:r w:rsidR="00A645CB">
        <w:t>émis en vertu du</w:t>
      </w:r>
      <w:r w:rsidRPr="002912B2">
        <w:t xml:space="preserve"> paragraphe 59(2) de la </w:t>
      </w:r>
      <w:r w:rsidRPr="00A645CB">
        <w:rPr>
          <w:iCs/>
        </w:rPr>
        <w:t>Loi</w:t>
      </w:r>
      <w:r w:rsidR="007A78B2" w:rsidRPr="00A645CB">
        <w:t>;</w:t>
      </w:r>
      <w:r w:rsidR="007A78B2">
        <w:t xml:space="preserve"> </w:t>
      </w:r>
      <w:r w:rsidR="007E1B34">
        <w:t>la feuille de calcul</w:t>
      </w:r>
      <w:r w:rsidR="007A78B2">
        <w:t xml:space="preserve"> doit aussi</w:t>
      </w:r>
      <w:r w:rsidRPr="002912B2">
        <w:t xml:space="preserve"> préciser </w:t>
      </w:r>
      <w:r w:rsidR="007A78B2">
        <w:t xml:space="preserve">quelles sont </w:t>
      </w:r>
      <w:r w:rsidRPr="002912B2">
        <w:t>les marchandises et/ou la question faisant l</w:t>
      </w:r>
      <w:r w:rsidR="00C94546">
        <w:t>’</w:t>
      </w:r>
      <w:r w:rsidRPr="002912B2">
        <w:t>objet d</w:t>
      </w:r>
      <w:r w:rsidR="007E1B34">
        <w:t>e la</w:t>
      </w:r>
      <w:r w:rsidRPr="002912B2">
        <w:t xml:space="preserve"> contestation</w:t>
      </w:r>
      <w:r w:rsidR="00E60478">
        <w:t xml:space="preserve">. </w:t>
      </w:r>
    </w:p>
    <w:p w14:paraId="77940A4A" w14:textId="77777777" w:rsidR="0069393C" w:rsidRPr="002912B2" w:rsidRDefault="0069393C" w:rsidP="00D96824">
      <w:pPr>
        <w:pStyle w:val="ListParagraph"/>
        <w:spacing w:after="32" w:line="233" w:lineRule="auto"/>
        <w:ind w:left="2532" w:right="-1"/>
      </w:pPr>
    </w:p>
    <w:p w14:paraId="027ED9F4" w14:textId="37F6FAB7" w:rsidR="002D41A4" w:rsidRPr="007E1B34" w:rsidRDefault="00A21506" w:rsidP="00D96824">
      <w:pPr>
        <w:pStyle w:val="ListParagraph"/>
        <w:numPr>
          <w:ilvl w:val="0"/>
          <w:numId w:val="27"/>
        </w:numPr>
        <w:spacing w:after="24" w:line="259" w:lineRule="auto"/>
        <w:ind w:left="1092"/>
      </w:pPr>
      <w:r w:rsidRPr="002912B2">
        <w:t xml:space="preserve">Votre demande de révision de </w:t>
      </w:r>
      <w:r w:rsidR="007A78B2" w:rsidRPr="002912B2">
        <w:t xml:space="preserve">multiples </w:t>
      </w:r>
      <w:r w:rsidR="007E1B34">
        <w:t xml:space="preserve">transactions </w:t>
      </w:r>
      <w:r w:rsidRPr="002912B2">
        <w:t>doit inclure</w:t>
      </w:r>
      <w:r w:rsidR="007A78B2">
        <w:t xml:space="preserve"> </w:t>
      </w:r>
      <w:r w:rsidRPr="002912B2">
        <w:t xml:space="preserve">les documents </w:t>
      </w:r>
      <w:r w:rsidR="007E1B34">
        <w:t xml:space="preserve">de supports </w:t>
      </w:r>
      <w:r w:rsidRPr="002912B2">
        <w:t>(documentation sur le produit, factures, etc.) représentati</w:t>
      </w:r>
      <w:r w:rsidR="007E1B34">
        <w:t>fs</w:t>
      </w:r>
      <w:r w:rsidRPr="002912B2">
        <w:t xml:space="preserve"> des </w:t>
      </w:r>
      <w:r w:rsidR="007E1B34">
        <w:t>marchandises</w:t>
      </w:r>
      <w:r w:rsidRPr="002912B2">
        <w:t xml:space="preserve"> et/ou de la question </w:t>
      </w:r>
      <w:r w:rsidR="007E1B34" w:rsidRPr="002912B2">
        <w:t>faisant l</w:t>
      </w:r>
      <w:r w:rsidR="007E1B34">
        <w:t>’</w:t>
      </w:r>
      <w:r w:rsidR="007E1B34" w:rsidRPr="002912B2">
        <w:t>objet d</w:t>
      </w:r>
      <w:r w:rsidR="007E1B34">
        <w:t>e la</w:t>
      </w:r>
      <w:r w:rsidR="007E1B34" w:rsidRPr="002912B2">
        <w:t xml:space="preserve"> contestation</w:t>
      </w:r>
      <w:r w:rsidRPr="002912B2">
        <w:t>.</w:t>
      </w:r>
    </w:p>
    <w:p w14:paraId="577C1CF0" w14:textId="77777777" w:rsidR="002D41A4" w:rsidRDefault="002D41A4" w:rsidP="00F423E8">
      <w:pPr>
        <w:spacing w:after="11" w:line="259" w:lineRule="auto"/>
        <w:ind w:left="1570"/>
      </w:pPr>
    </w:p>
    <w:p w14:paraId="4F6EFEFA" w14:textId="65296C32" w:rsidR="002D41A4" w:rsidRDefault="002D41A4" w:rsidP="00F423E8">
      <w:pPr>
        <w:numPr>
          <w:ilvl w:val="0"/>
          <w:numId w:val="15"/>
        </w:numPr>
        <w:spacing w:after="18" w:line="248" w:lineRule="auto"/>
        <w:ind w:right="54" w:hanging="368"/>
      </w:pPr>
      <w:r>
        <w:t>Toute demande d</w:t>
      </w:r>
      <w:r w:rsidR="00C94546">
        <w:t>’</w:t>
      </w:r>
      <w:r>
        <w:t xml:space="preserve">appel </w:t>
      </w:r>
      <w:r w:rsidR="007E1B34">
        <w:t xml:space="preserve">subséquente </w:t>
      </w:r>
      <w:r>
        <w:t>concernant des</w:t>
      </w:r>
      <w:r>
        <w:rPr>
          <w:b/>
        </w:rPr>
        <w:t xml:space="preserve"> marchandises </w:t>
      </w:r>
      <w:r w:rsidR="007E1B34">
        <w:rPr>
          <w:b/>
        </w:rPr>
        <w:t>supplémentaires</w:t>
      </w:r>
      <w:r>
        <w:rPr>
          <w:b/>
        </w:rPr>
        <w:t xml:space="preserve"> </w:t>
      </w:r>
      <w:r>
        <w:t xml:space="preserve">liée à un </w:t>
      </w:r>
      <w:r w:rsidR="007E1B34">
        <w:t>cas</w:t>
      </w:r>
      <w:r>
        <w:t xml:space="preserve"> d</w:t>
      </w:r>
      <w:r w:rsidR="00C94546">
        <w:t>’</w:t>
      </w:r>
      <w:r>
        <w:t>appel existant d</w:t>
      </w:r>
      <w:r w:rsidR="0020551B">
        <w:t>o</w:t>
      </w:r>
      <w:r>
        <w:t>it être soumise à l</w:t>
      </w:r>
      <w:r w:rsidR="00C94546">
        <w:t>’</w:t>
      </w:r>
      <w:r>
        <w:t>aide du formulaire d</w:t>
      </w:r>
      <w:r w:rsidR="00C94546">
        <w:t>’</w:t>
      </w:r>
      <w:r>
        <w:t>appel par voie électro</w:t>
      </w:r>
      <w:r w:rsidR="00CB7845">
        <w:t xml:space="preserve">nique et doit mentionner le numéro de cas </w:t>
      </w:r>
      <w:r>
        <w:t>d</w:t>
      </w:r>
      <w:r w:rsidR="00C94546">
        <w:t>’</w:t>
      </w:r>
      <w:r w:rsidR="00CB7845">
        <w:t>appel</w:t>
      </w:r>
      <w:r>
        <w:t xml:space="preserve"> et </w:t>
      </w:r>
      <w:r w:rsidR="00CB7845">
        <w:t xml:space="preserve">être </w:t>
      </w:r>
      <w:r>
        <w:t xml:space="preserve">accompagnée des </w:t>
      </w:r>
      <w:hyperlink w:anchor="_3_RENSEIGNEMENTS_EXIGÉS" w:history="1">
        <w:r w:rsidRPr="002912B2">
          <w:rPr>
            <w:rStyle w:val="Hyperlink"/>
            <w:u w:color="0000FF"/>
          </w:rPr>
          <w:t>renseignements</w:t>
        </w:r>
        <w:r w:rsidR="00CB7845">
          <w:rPr>
            <w:rStyle w:val="Hyperlink"/>
            <w:u w:color="0000FF"/>
          </w:rPr>
          <w:t xml:space="preserve"> réglementaires</w:t>
        </w:r>
      </w:hyperlink>
      <w:r>
        <w:t xml:space="preserve">. </w:t>
      </w:r>
    </w:p>
    <w:p w14:paraId="5100021F" w14:textId="77777777" w:rsidR="00D96824" w:rsidRDefault="00D96824" w:rsidP="00D96824">
      <w:pPr>
        <w:spacing w:after="152" w:line="259" w:lineRule="auto"/>
        <w:contextualSpacing/>
      </w:pPr>
      <w:r>
        <w:t xml:space="preserve"> </w:t>
      </w:r>
    </w:p>
    <w:p w14:paraId="7205CF99" w14:textId="77777777" w:rsidR="00D96824" w:rsidRDefault="002D41A4" w:rsidP="00D96824">
      <w:pPr>
        <w:spacing w:after="152" w:line="259" w:lineRule="auto"/>
        <w:ind w:left="720"/>
        <w:contextualSpacing/>
      </w:pPr>
      <w:r>
        <w:t>Original signé le 26 août 20</w:t>
      </w:r>
      <w:r w:rsidR="0020551B">
        <w:t>2</w:t>
      </w:r>
      <w:r>
        <w:t xml:space="preserve">2 par Jonathan Moor, </w:t>
      </w:r>
    </w:p>
    <w:p w14:paraId="54813E1D" w14:textId="43B43A0A" w:rsidR="002D41A4" w:rsidRPr="00396EF3" w:rsidRDefault="002D41A4" w:rsidP="00D96824">
      <w:pPr>
        <w:spacing w:after="152" w:line="259" w:lineRule="auto"/>
        <w:ind w:left="720"/>
        <w:contextualSpacing/>
      </w:pPr>
      <w:r>
        <w:t>vice-président, Direction générale des finances et de la gestion organisationnelle, Agence des services frontaliers du Canada</w:t>
      </w:r>
      <w:r w:rsidR="002912B2">
        <w:t>.</w:t>
      </w:r>
      <w:r>
        <w:t xml:space="preserve"> </w:t>
      </w:r>
      <w:r>
        <w:br w:type="page"/>
      </w:r>
    </w:p>
    <w:p w14:paraId="7D38CEA0" w14:textId="07292FB6" w:rsidR="002D41A4" w:rsidRPr="00CB7845" w:rsidRDefault="003A044A" w:rsidP="00CB7845">
      <w:pPr>
        <w:pStyle w:val="Heading1"/>
      </w:pPr>
      <w:bookmarkStart w:id="16" w:name="_ANNEXE_A"/>
      <w:bookmarkStart w:id="17" w:name="_APPENDICE_A"/>
      <w:bookmarkEnd w:id="16"/>
      <w:bookmarkEnd w:id="17"/>
      <w:r w:rsidRPr="00CB7845">
        <w:lastRenderedPageBreak/>
        <w:t>A</w:t>
      </w:r>
      <w:r w:rsidR="00642CF6" w:rsidRPr="00CB7845">
        <w:t>PPENDICE</w:t>
      </w:r>
      <w:r w:rsidRPr="00CB7845">
        <w:t xml:space="preserve"> A </w:t>
      </w:r>
      <w:r w:rsidR="00CB7845" w:rsidRPr="00CB7845">
        <w:t>– Feuille de calcul des rajustements – Recours</w:t>
      </w:r>
      <w:r w:rsidR="00CB7845">
        <w:t xml:space="preserve"> </w:t>
      </w:r>
      <w:r w:rsidR="00CB7845" w:rsidRPr="00CB7845">
        <w:rPr>
          <w:b w:val="0"/>
          <w:sz w:val="29"/>
          <w:szCs w:val="29"/>
        </w:rPr>
        <w:t>[</w:t>
      </w:r>
      <w:hyperlink w:anchor="_3_RENSEIGNEMENTS_EXIGÉS" w:history="1">
        <w:r w:rsidR="00AC131E" w:rsidRPr="00AC131E">
          <w:rPr>
            <w:rStyle w:val="Hyperlink"/>
            <w:b w:val="0"/>
            <w:bCs w:val="0"/>
          </w:rPr>
          <w:t>Renseignements réglementaires</w:t>
        </w:r>
      </w:hyperlink>
      <w:r w:rsidR="00CB7845" w:rsidRPr="00CB7845">
        <w:rPr>
          <w:b w:val="0"/>
          <w:sz w:val="29"/>
          <w:szCs w:val="29"/>
        </w:rPr>
        <w:t>]</w:t>
      </w:r>
    </w:p>
    <w:p w14:paraId="66CD09D9" w14:textId="592D8B0B" w:rsidR="002D41A4" w:rsidRDefault="002D41A4" w:rsidP="002D41A4">
      <w:pPr>
        <w:spacing w:after="24" w:line="259" w:lineRule="auto"/>
      </w:pPr>
    </w:p>
    <w:p w14:paraId="5BB38A6C" w14:textId="2A6DAABE" w:rsidR="00D50419" w:rsidRPr="00937DDA" w:rsidRDefault="002D41A4" w:rsidP="00937DDA">
      <w:pPr>
        <w:spacing w:line="259" w:lineRule="auto"/>
        <w:ind w:left="11" w:right="57"/>
        <w:rPr>
          <w:noProof/>
        </w:rPr>
      </w:pPr>
      <w:r w:rsidRPr="00937DDA">
        <w:t xml:space="preserve">Une </w:t>
      </w:r>
      <w:r w:rsidRPr="00937DDA">
        <w:rPr>
          <w:noProof/>
        </w:rPr>
        <w:t>feuille de calcul doit être fournie</w:t>
      </w:r>
      <w:r w:rsidR="00937DDA" w:rsidRPr="00937DDA">
        <w:rPr>
          <w:noProof/>
        </w:rPr>
        <w:t xml:space="preserve"> et doit inclure </w:t>
      </w:r>
      <w:r w:rsidRPr="00937DDA">
        <w:rPr>
          <w:noProof/>
        </w:rPr>
        <w:t xml:space="preserve">les colonnes de données minimales suivantes pour </w:t>
      </w:r>
      <w:r w:rsidR="00D50419" w:rsidRPr="00937DDA">
        <w:rPr>
          <w:noProof/>
        </w:rPr>
        <w:t>chaque</w:t>
      </w:r>
      <w:r w:rsidRPr="00937DDA">
        <w:rPr>
          <w:noProof/>
        </w:rPr>
        <w:t xml:space="preserve"> type de demande </w:t>
      </w:r>
      <w:r w:rsidR="00D50419" w:rsidRPr="00937DDA">
        <w:rPr>
          <w:noProof/>
        </w:rPr>
        <w:t>en vertu du</w:t>
      </w:r>
      <w:r w:rsidRPr="00937DDA">
        <w:rPr>
          <w:noProof/>
        </w:rPr>
        <w:t xml:space="preserve"> paragraphe 60(1) de la </w:t>
      </w:r>
      <w:r w:rsidRPr="00937DDA">
        <w:rPr>
          <w:i/>
          <w:iCs/>
          <w:noProof/>
        </w:rPr>
        <w:t>Loi sur les douanes</w:t>
      </w:r>
      <w:r w:rsidRPr="00937DDA">
        <w:rPr>
          <w:noProof/>
        </w:rPr>
        <w:t xml:space="preserve"> concernant des marchandises commerciales</w:t>
      </w:r>
      <w:r w:rsidR="00E60478" w:rsidRPr="00937DDA">
        <w:rPr>
          <w:noProof/>
        </w:rPr>
        <w:t xml:space="preserve">. </w:t>
      </w:r>
      <w:r w:rsidRPr="00937DDA">
        <w:rPr>
          <w:noProof/>
        </w:rPr>
        <w:t xml:space="preserve">Les données à inclure sous chaque </w:t>
      </w:r>
      <w:r w:rsidR="00937DDA">
        <w:rPr>
          <w:noProof/>
        </w:rPr>
        <w:t>en-tête</w:t>
      </w:r>
      <w:r w:rsidRPr="00937DDA">
        <w:rPr>
          <w:noProof/>
        </w:rPr>
        <w:t xml:space="preserve"> de colonne</w:t>
      </w:r>
      <w:r w:rsidR="00937DDA">
        <w:rPr>
          <w:noProof/>
        </w:rPr>
        <w:t>s ci-dessous</w:t>
      </w:r>
      <w:r w:rsidRPr="00937DDA">
        <w:rPr>
          <w:noProof/>
        </w:rPr>
        <w:t xml:space="preserve"> sont un exemple des renseignements minimaux requis. </w:t>
      </w:r>
    </w:p>
    <w:p w14:paraId="0F3C0696" w14:textId="2955DF68" w:rsidR="00D50419" w:rsidRPr="00937DDA" w:rsidRDefault="002D41A4" w:rsidP="00937DDA">
      <w:pPr>
        <w:spacing w:line="259" w:lineRule="auto"/>
        <w:ind w:left="11" w:right="57"/>
        <w:rPr>
          <w:noProof/>
        </w:rPr>
      </w:pPr>
      <w:r w:rsidRPr="00937DDA">
        <w:rPr>
          <w:noProof/>
        </w:rPr>
        <w:t>Veuillez</w:t>
      </w:r>
      <w:r w:rsidR="00D50419" w:rsidRPr="00937DDA">
        <w:rPr>
          <w:noProof/>
        </w:rPr>
        <w:t xml:space="preserve"> vous assurer</w:t>
      </w:r>
      <w:r w:rsidRPr="00937DDA">
        <w:rPr>
          <w:noProof/>
        </w:rPr>
        <w:t xml:space="preserve"> </w:t>
      </w:r>
      <w:r w:rsidR="00290FD0" w:rsidRPr="00937DDA">
        <w:rPr>
          <w:noProof/>
        </w:rPr>
        <w:t xml:space="preserve">de sélectionner chaque DDC </w:t>
      </w:r>
      <w:r w:rsidR="00937DDA">
        <w:rPr>
          <w:noProof/>
        </w:rPr>
        <w:t>à inclure</w:t>
      </w:r>
      <w:r w:rsidR="00290FD0" w:rsidRPr="00937DDA">
        <w:rPr>
          <w:noProof/>
        </w:rPr>
        <w:t xml:space="preserve"> dans votre demande d’appel sur le portail</w:t>
      </w:r>
      <w:r w:rsidR="00937DDA">
        <w:rPr>
          <w:noProof/>
        </w:rPr>
        <w:t xml:space="preserve"> client de la GCRA </w:t>
      </w:r>
      <w:r w:rsidR="00290FD0" w:rsidRPr="00937DDA">
        <w:rPr>
          <w:noProof/>
        </w:rPr>
        <w:t xml:space="preserve">et de </w:t>
      </w:r>
      <w:r w:rsidRPr="00937DDA">
        <w:rPr>
          <w:noProof/>
        </w:rPr>
        <w:t xml:space="preserve">fournir des descriptions de produits et </w:t>
      </w:r>
      <w:r w:rsidR="00937DDA">
        <w:rPr>
          <w:noProof/>
        </w:rPr>
        <w:t>d</w:t>
      </w:r>
      <w:r w:rsidRPr="00937DDA">
        <w:rPr>
          <w:noProof/>
        </w:rPr>
        <w:t xml:space="preserve">es </w:t>
      </w:r>
      <w:r w:rsidR="00937DDA">
        <w:rPr>
          <w:noProof/>
        </w:rPr>
        <w:t xml:space="preserve">documents à l’appui de </w:t>
      </w:r>
      <w:r w:rsidRPr="00937DDA">
        <w:rPr>
          <w:noProof/>
        </w:rPr>
        <w:t xml:space="preserve">votre demande. </w:t>
      </w:r>
    </w:p>
    <w:p w14:paraId="2575154C" w14:textId="1DC69D66" w:rsidR="002D41A4" w:rsidRPr="00937DDA" w:rsidRDefault="00937DDA" w:rsidP="00937DDA">
      <w:pPr>
        <w:spacing w:line="259" w:lineRule="auto"/>
        <w:ind w:left="11" w:right="57"/>
      </w:pPr>
      <w:r>
        <w:rPr>
          <w:noProof/>
        </w:rPr>
        <w:t>Vous</w:t>
      </w:r>
      <w:r w:rsidR="002D41A4" w:rsidRPr="00937DDA">
        <w:rPr>
          <w:noProof/>
        </w:rPr>
        <w:t xml:space="preserve"> pouvez ajouter des colonnes supplémentaires </w:t>
      </w:r>
      <w:r>
        <w:rPr>
          <w:noProof/>
        </w:rPr>
        <w:t xml:space="preserve">pour étayer votre demande </w:t>
      </w:r>
      <w:r w:rsidR="002D41A4" w:rsidRPr="00937DDA">
        <w:rPr>
          <w:noProof/>
        </w:rPr>
        <w:t xml:space="preserve">ou </w:t>
      </w:r>
      <w:r>
        <w:rPr>
          <w:noProof/>
        </w:rPr>
        <w:t>tout</w:t>
      </w:r>
      <w:r w:rsidR="002D41A4" w:rsidRPr="00937DDA">
        <w:rPr>
          <w:noProof/>
        </w:rPr>
        <w:t xml:space="preserve"> </w:t>
      </w:r>
      <w:r w:rsidR="005E1C46">
        <w:rPr>
          <w:noProof/>
        </w:rPr>
        <w:t>élément</w:t>
      </w:r>
      <w:r w:rsidR="002D41A4" w:rsidRPr="00937DDA">
        <w:rPr>
          <w:noProof/>
        </w:rPr>
        <w:t xml:space="preserve"> supplémentaire </w:t>
      </w:r>
      <w:r>
        <w:rPr>
          <w:noProof/>
        </w:rPr>
        <w:t>relatif aux</w:t>
      </w:r>
      <w:r w:rsidR="002D41A4" w:rsidRPr="00937DDA">
        <w:rPr>
          <w:noProof/>
        </w:rPr>
        <w:t xml:space="preserve"> marchandises</w:t>
      </w:r>
      <w:r w:rsidR="002D41A4" w:rsidRPr="00937DDA">
        <w:t xml:space="preserve"> ou </w:t>
      </w:r>
      <w:r w:rsidR="005E1C46">
        <w:t>à la question en appel</w:t>
      </w:r>
      <w:r w:rsidR="00E60478" w:rsidRPr="00937DDA">
        <w:t xml:space="preserve">. </w:t>
      </w:r>
    </w:p>
    <w:p w14:paraId="22BC6418" w14:textId="16F4818D" w:rsidR="00901537" w:rsidRDefault="00901537" w:rsidP="00937DDA">
      <w:pPr>
        <w:spacing w:line="233" w:lineRule="auto"/>
        <w:ind w:left="-5" w:right="11"/>
      </w:pPr>
    </w:p>
    <w:bookmarkStart w:id="18" w:name="_MON_1776604134"/>
    <w:bookmarkEnd w:id="18"/>
    <w:p w14:paraId="3D1AC900" w14:textId="3038A15E" w:rsidR="00901537" w:rsidRDefault="00F423E8" w:rsidP="002D41A4">
      <w:pPr>
        <w:spacing w:after="162" w:line="233" w:lineRule="auto"/>
        <w:ind w:left="-5" w:right="11"/>
      </w:pPr>
      <w:r>
        <w:object w:dxaOrig="30992" w:dyaOrig="10037" w14:anchorId="4CA0C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5pt;height:147.75pt" o:ole="">
            <v:imagedata r:id="rId37" o:title=""/>
          </v:shape>
          <o:OLEObject Type="Embed" ProgID="Excel.Sheet.12" ShapeID="_x0000_i1025" DrawAspect="Content" ObjectID="_1786460849" r:id="rId38"/>
        </w:object>
      </w:r>
    </w:p>
    <w:p w14:paraId="0E12CE5A" w14:textId="4FB53D05" w:rsidR="002D41A4" w:rsidRDefault="002D41A4" w:rsidP="002D41A4">
      <w:pPr>
        <w:spacing w:after="140" w:line="259" w:lineRule="auto"/>
      </w:pPr>
    </w:p>
    <w:p w14:paraId="028312EA" w14:textId="77777777" w:rsidR="002D41A4" w:rsidRDefault="002D41A4" w:rsidP="002D41A4">
      <w:pPr>
        <w:spacing w:after="7" w:line="259" w:lineRule="auto"/>
      </w:pPr>
      <w:r>
        <w:rPr>
          <w:b/>
          <w:sz w:val="29"/>
        </w:rPr>
        <w:t xml:space="preserve"> </w:t>
      </w:r>
    </w:p>
    <w:p w14:paraId="797941AB" w14:textId="19F7D8B6" w:rsidR="002D41A4" w:rsidRDefault="002D41A4" w:rsidP="004C2B7E">
      <w:pPr>
        <w:spacing w:after="167" w:line="216" w:lineRule="auto"/>
        <w:ind w:right="162"/>
      </w:pPr>
      <w:commentRangeStart w:id="19"/>
      <w:r>
        <w:t>Un agent des appels peut également vous demander de fournir des données supplémentaires afin de clarifier et de faciliter la révision</w:t>
      </w:r>
      <w:r w:rsidR="005E1C46">
        <w:t xml:space="preserve"> de votre demande</w:t>
      </w:r>
      <w:r>
        <w:t>. Selon le cas, l</w:t>
      </w:r>
      <w:r w:rsidR="00C94546">
        <w:t>’</w:t>
      </w:r>
      <w:r>
        <w:t xml:space="preserve">agent des appels peut développer davantage la feuille de calcul en y ajoutant des colonnes à remplir, au besoin. </w:t>
      </w:r>
      <w:commentRangeEnd w:id="19"/>
      <w:r w:rsidR="00E23842">
        <w:rPr>
          <w:rStyle w:val="CommentReference"/>
        </w:rPr>
        <w:commentReference w:id="19"/>
      </w:r>
    </w:p>
    <w:p w14:paraId="3BD932D6" w14:textId="77777777" w:rsidR="002D41A4" w:rsidRDefault="002D41A4">
      <w:pPr>
        <w:spacing w:after="0" w:line="240" w:lineRule="auto"/>
        <w:rPr>
          <w:b/>
          <w:bCs/>
        </w:rPr>
      </w:pPr>
      <w:r>
        <w:br w:type="page"/>
      </w:r>
    </w:p>
    <w:p w14:paraId="168013F0" w14:textId="69C9BEE3" w:rsidR="002D41A4" w:rsidRDefault="002D41A4" w:rsidP="00CB7845">
      <w:pPr>
        <w:pStyle w:val="Heading1"/>
      </w:pPr>
      <w:bookmarkStart w:id="20" w:name="_ANNEXE_B_–"/>
      <w:bookmarkEnd w:id="20"/>
      <w:r>
        <w:lastRenderedPageBreak/>
        <w:t xml:space="preserve">ANNEXE B </w:t>
      </w:r>
      <w:r w:rsidR="00A81BFC">
        <w:t>–</w:t>
      </w:r>
      <w:r>
        <w:t xml:space="preserve"> R</w:t>
      </w:r>
      <w:r w:rsidR="002D5851">
        <w:t xml:space="preserve">enseignements supplémentaires pour faciliter une demande </w:t>
      </w:r>
    </w:p>
    <w:p w14:paraId="4A8989A5" w14:textId="77777777" w:rsidR="002D41A4" w:rsidRDefault="002D41A4" w:rsidP="002D41A4">
      <w:pPr>
        <w:spacing w:after="104" w:line="259" w:lineRule="auto"/>
        <w:ind w:left="4"/>
        <w:jc w:val="center"/>
      </w:pPr>
    </w:p>
    <w:p w14:paraId="19726645" w14:textId="1C185B6C" w:rsidR="002D41A4" w:rsidRDefault="002D41A4" w:rsidP="004A5709">
      <w:pPr>
        <w:spacing w:after="4" w:line="233" w:lineRule="auto"/>
        <w:ind w:left="-5" w:right="11"/>
      </w:pPr>
      <w:r>
        <w:t>Si votre demande concerne l</w:t>
      </w:r>
      <w:r w:rsidR="00C94546">
        <w:t>’</w:t>
      </w:r>
      <w:r>
        <w:t>origine, le classement tarifaire (</w:t>
      </w:r>
      <w:r w:rsidR="002D5851">
        <w:t>autre que</w:t>
      </w:r>
      <w:r w:rsidR="00290FD0">
        <w:t xml:space="preserve"> le</w:t>
      </w:r>
      <w:r w:rsidR="00905E38">
        <w:t xml:space="preserve"> numéro</w:t>
      </w:r>
      <w:r>
        <w:t xml:space="preserve"> </w:t>
      </w:r>
      <w:r w:rsidR="003C0D7B">
        <w:t xml:space="preserve">tarifaire </w:t>
      </w:r>
      <w:r>
        <w:t>9898.00.00), la valeur en douane ou</w:t>
      </w:r>
      <w:r w:rsidR="00A3756B">
        <w:t xml:space="preserve"> </w:t>
      </w:r>
      <w:r>
        <w:t>une décision sur la conformité des marques</w:t>
      </w:r>
      <w:r w:rsidR="00BE3525">
        <w:t xml:space="preserve"> de</w:t>
      </w:r>
      <w:r>
        <w:t xml:space="preserve"> marchandises importées, il est impératif que l</w:t>
      </w:r>
      <w:r w:rsidR="00C94546">
        <w:t>’</w:t>
      </w:r>
      <w:r>
        <w:t xml:space="preserve">ASFC </w:t>
      </w:r>
      <w:r w:rsidR="003C0D7B">
        <w:t>soit en mesure d’</w:t>
      </w:r>
      <w:r w:rsidR="002D5851">
        <w:t>identifier avec précision</w:t>
      </w:r>
      <w:r>
        <w:t xml:space="preserve"> les marchandises ou </w:t>
      </w:r>
      <w:r w:rsidR="003C0D7B">
        <w:t>le différend</w:t>
      </w:r>
      <w:r w:rsidR="00290FD0">
        <w:t>,</w:t>
      </w:r>
      <w:r>
        <w:t xml:space="preserve"> afin </w:t>
      </w:r>
      <w:r w:rsidR="003C0D7B">
        <w:t>qu’une décision soit rendue en temps opportun</w:t>
      </w:r>
      <w:r w:rsidR="00290FD0">
        <w:t>.</w:t>
      </w:r>
      <w:r>
        <w:t xml:space="preserve"> </w:t>
      </w:r>
      <w:r w:rsidR="00005ECC">
        <w:t xml:space="preserve">En plus des renseignements réglementaires de l’Annexe A, toutes les </w:t>
      </w:r>
      <w:r>
        <w:t>demande</w:t>
      </w:r>
      <w:r w:rsidR="00005ECC">
        <w:t>s</w:t>
      </w:r>
      <w:r>
        <w:t xml:space="preserve"> doi</w:t>
      </w:r>
      <w:r w:rsidR="00005ECC">
        <w:t>ven</w:t>
      </w:r>
      <w:r>
        <w:t>t</w:t>
      </w:r>
      <w:r w:rsidR="00005ECC">
        <w:t xml:space="preserve"> inclure</w:t>
      </w:r>
      <w:r w:rsidR="00F42D35">
        <w:t xml:space="preserve"> suffisamment </w:t>
      </w:r>
      <w:r w:rsidR="00005ECC">
        <w:t>d’information</w:t>
      </w:r>
      <w:r w:rsidR="002D5851">
        <w:t>s</w:t>
      </w:r>
      <w:r w:rsidR="00005ECC">
        <w:t xml:space="preserve"> </w:t>
      </w:r>
      <w:r w:rsidR="002D5851">
        <w:t>pertinent</w:t>
      </w:r>
      <w:r w:rsidR="00005ECC">
        <w:t>es pour identifier l</w:t>
      </w:r>
      <w:r w:rsidR="002D5851">
        <w:t>es</w:t>
      </w:r>
      <w:r w:rsidR="00005ECC">
        <w:t xml:space="preserve"> marchandise</w:t>
      </w:r>
      <w:r w:rsidR="002D5851">
        <w:t>s</w:t>
      </w:r>
      <w:r w:rsidR="00005ECC">
        <w:t xml:space="preserve"> ou </w:t>
      </w:r>
      <w:r w:rsidR="003C0D7B">
        <w:t>le différend</w:t>
      </w:r>
      <w:r w:rsidR="00F42D35">
        <w:t xml:space="preserve">, </w:t>
      </w:r>
      <w:r w:rsidR="003C0D7B">
        <w:t>telles que</w:t>
      </w:r>
      <w:r w:rsidR="00005ECC">
        <w:t xml:space="preserve">, mais sans s’y limiter : </w:t>
      </w:r>
      <w:r>
        <w:t xml:space="preserve"> </w:t>
      </w:r>
    </w:p>
    <w:p w14:paraId="54CA2B0C" w14:textId="09136BEC" w:rsidR="002D41A4" w:rsidRPr="002D5851" w:rsidRDefault="000407D8" w:rsidP="00D5155A">
      <w:pPr>
        <w:pStyle w:val="Style1"/>
      </w:pPr>
      <w:r w:rsidRPr="002D5851">
        <w:t>Classement</w:t>
      </w:r>
      <w:r w:rsidR="002D41A4" w:rsidRPr="002D5851">
        <w:t xml:space="preserve"> tarifaire </w:t>
      </w:r>
    </w:p>
    <w:p w14:paraId="6AE25E39" w14:textId="7290E2E5" w:rsidR="002D41A4" w:rsidRDefault="0083751A" w:rsidP="00AC131E">
      <w:pPr>
        <w:pStyle w:val="ListParagraph"/>
        <w:numPr>
          <w:ilvl w:val="0"/>
          <w:numId w:val="47"/>
        </w:numPr>
        <w:spacing w:after="173"/>
        <w:ind w:left="284" w:right="54" w:hanging="284"/>
      </w:pPr>
      <w:r>
        <w:t>Pour faciliter les</w:t>
      </w:r>
      <w:r w:rsidR="002D41A4">
        <w:t xml:space="preserve"> demande</w:t>
      </w:r>
      <w:r w:rsidR="002D5851">
        <w:t>s</w:t>
      </w:r>
      <w:r w:rsidR="002D41A4">
        <w:t xml:space="preserve"> </w:t>
      </w:r>
      <w:r w:rsidR="00F42D35">
        <w:t xml:space="preserve">portant sur le </w:t>
      </w:r>
      <w:r w:rsidR="002D41A4">
        <w:t>classement tarifaire de</w:t>
      </w:r>
      <w:r>
        <w:t>s</w:t>
      </w:r>
      <w:r w:rsidR="002D41A4">
        <w:t xml:space="preserve"> marchandises</w:t>
      </w:r>
      <w:r>
        <w:t>, toutes demandes</w:t>
      </w:r>
      <w:r w:rsidR="00F42D35">
        <w:t xml:space="preserve"> </w:t>
      </w:r>
      <w:r w:rsidR="002D5851">
        <w:t>devraient</w:t>
      </w:r>
      <w:r w:rsidR="002D41A4">
        <w:t xml:space="preserve"> être accompagnée</w:t>
      </w:r>
      <w:r w:rsidR="002D5851">
        <w:t>s</w:t>
      </w:r>
      <w:r w:rsidR="002D41A4">
        <w:t xml:space="preserve"> des renseignements suivants, </w:t>
      </w:r>
      <w:r>
        <w:t>le cas échéant</w:t>
      </w:r>
      <w:r w:rsidR="002D41A4">
        <w:t xml:space="preserve"> : </w:t>
      </w:r>
    </w:p>
    <w:p w14:paraId="09459C02" w14:textId="77777777" w:rsidR="004A5709" w:rsidRDefault="004A5709" w:rsidP="00F423E8">
      <w:pPr>
        <w:pStyle w:val="ListParagraph"/>
        <w:spacing w:after="173"/>
        <w:ind w:right="54"/>
      </w:pPr>
    </w:p>
    <w:p w14:paraId="4E7EB066" w14:textId="4C9D652E" w:rsidR="004A5709" w:rsidRDefault="0083751A" w:rsidP="00F426D8">
      <w:pPr>
        <w:numPr>
          <w:ilvl w:val="0"/>
          <w:numId w:val="29"/>
        </w:numPr>
        <w:spacing w:after="119" w:line="248" w:lineRule="auto"/>
        <w:ind w:left="637" w:right="54" w:hanging="353"/>
      </w:pPr>
      <w:r>
        <w:t>Identifier les c</w:t>
      </w:r>
      <w:r w:rsidR="002D41A4">
        <w:t>aractéristiques ou attributs des marchandises en ce qui a trait à leur classement tarifaire. Faire les renvois appropriés à tout renseignement, à tout document ou à tout élément justificatif qui accompagne la demande.</w:t>
      </w:r>
    </w:p>
    <w:p w14:paraId="6D421151" w14:textId="77777777" w:rsidR="002D41A4" w:rsidRDefault="002D41A4" w:rsidP="00F426D8">
      <w:pPr>
        <w:spacing w:after="119" w:line="248" w:lineRule="auto"/>
        <w:ind w:left="637" w:right="54"/>
      </w:pPr>
      <w:r>
        <w:t xml:space="preserve"> </w:t>
      </w:r>
    </w:p>
    <w:p w14:paraId="1A9F4F95" w14:textId="7F763D75" w:rsidR="002D41A4" w:rsidRDefault="00B23E25" w:rsidP="00F426D8">
      <w:pPr>
        <w:numPr>
          <w:ilvl w:val="0"/>
          <w:numId w:val="29"/>
        </w:numPr>
        <w:spacing w:after="119" w:line="248" w:lineRule="auto"/>
        <w:ind w:left="637" w:right="54" w:hanging="353"/>
      </w:pPr>
      <w:r>
        <w:t>Ex</w:t>
      </w:r>
      <w:r w:rsidR="0083751A">
        <w:t>pliquer de façon</w:t>
      </w:r>
      <w:r>
        <w:t xml:space="preserve"> </w:t>
      </w:r>
      <w:r w:rsidR="002D41A4">
        <w:t xml:space="preserve">claire et exhaustive </w:t>
      </w:r>
      <w:r w:rsidR="0083751A">
        <w:t>l</w:t>
      </w:r>
      <w:r w:rsidR="002D41A4">
        <w:t>es arguments à l</w:t>
      </w:r>
      <w:r w:rsidR="00C94546">
        <w:t>’</w:t>
      </w:r>
      <w:r w:rsidR="002D41A4">
        <w:t xml:space="preserve">appui du classement tarifaire demandé. Indiquer </w:t>
      </w:r>
      <w:r w:rsidR="00F42D35">
        <w:t xml:space="preserve">en quoi </w:t>
      </w:r>
      <w:r w:rsidR="002D41A4">
        <w:t>les éléments suivants s</w:t>
      </w:r>
      <w:r w:rsidR="00C94546">
        <w:t>’</w:t>
      </w:r>
      <w:r w:rsidR="002D41A4">
        <w:t>appliquent</w:t>
      </w:r>
      <w:r w:rsidR="0083751A">
        <w:t xml:space="preserve"> au classement</w:t>
      </w:r>
      <w:r w:rsidR="00F42D35">
        <w:t xml:space="preserve"> </w:t>
      </w:r>
      <w:r w:rsidR="002D41A4">
        <w:t xml:space="preserve">: </w:t>
      </w:r>
    </w:p>
    <w:p w14:paraId="6CBCC40B" w14:textId="77777777" w:rsidR="004A5709" w:rsidRDefault="004A5709" w:rsidP="00F423E8">
      <w:pPr>
        <w:spacing w:after="119" w:line="248" w:lineRule="auto"/>
        <w:ind w:left="1059" w:right="54"/>
      </w:pPr>
    </w:p>
    <w:p w14:paraId="20B9CDB0" w14:textId="5D5C34CF" w:rsidR="002D41A4" w:rsidRPr="0083751A" w:rsidRDefault="002D41A4" w:rsidP="00AC131E">
      <w:pPr>
        <w:numPr>
          <w:ilvl w:val="1"/>
          <w:numId w:val="30"/>
        </w:numPr>
        <w:spacing w:after="0" w:line="248" w:lineRule="auto"/>
        <w:ind w:right="54" w:hanging="705"/>
      </w:pPr>
      <w:r>
        <w:t xml:space="preserve">les Règles générales pour </w:t>
      </w:r>
      <w:r w:rsidRPr="0083751A">
        <w:t>l</w:t>
      </w:r>
      <w:r w:rsidR="00C94546" w:rsidRPr="0083751A">
        <w:t>’</w:t>
      </w:r>
      <w:r w:rsidRPr="0083751A">
        <w:t>interprétation du Système harmonisé et les Règles canadiennes énoncées dans l</w:t>
      </w:r>
      <w:r w:rsidR="00C94546" w:rsidRPr="0083751A">
        <w:t>’</w:t>
      </w:r>
      <w:r w:rsidRPr="0083751A">
        <w:t xml:space="preserve">annexe du </w:t>
      </w:r>
      <w:r w:rsidRPr="0083751A">
        <w:rPr>
          <w:i/>
          <w:iCs/>
        </w:rPr>
        <w:t>Tarif des douanes</w:t>
      </w:r>
      <w:r w:rsidRPr="0083751A">
        <w:t xml:space="preserve">; </w:t>
      </w:r>
    </w:p>
    <w:p w14:paraId="13149DCD" w14:textId="77777777" w:rsidR="002D41A4" w:rsidRDefault="002D41A4" w:rsidP="00AC131E">
      <w:pPr>
        <w:numPr>
          <w:ilvl w:val="1"/>
          <w:numId w:val="30"/>
        </w:numPr>
        <w:spacing w:after="11" w:line="248" w:lineRule="auto"/>
        <w:ind w:right="54" w:hanging="705"/>
      </w:pPr>
      <w:r>
        <w:t xml:space="preserve">le libellé de la position, de la sous-position et du numéro tarifaire demandés; </w:t>
      </w:r>
    </w:p>
    <w:p w14:paraId="18F6722E" w14:textId="77777777" w:rsidR="002D41A4" w:rsidRDefault="002D41A4" w:rsidP="00AC131E">
      <w:pPr>
        <w:numPr>
          <w:ilvl w:val="1"/>
          <w:numId w:val="30"/>
        </w:numPr>
        <w:spacing w:after="11" w:line="248" w:lineRule="auto"/>
        <w:ind w:right="54" w:hanging="705"/>
      </w:pPr>
      <w:r>
        <w:t xml:space="preserve">tout renvoi pertinent aux dispositions législatives (article, chapitre, sous-position et notes supplémentaires); </w:t>
      </w:r>
    </w:p>
    <w:p w14:paraId="418704BC" w14:textId="77777777" w:rsidR="002D41A4" w:rsidRDefault="002D41A4" w:rsidP="00AC131E">
      <w:pPr>
        <w:numPr>
          <w:ilvl w:val="1"/>
          <w:numId w:val="30"/>
        </w:numPr>
        <w:spacing w:after="20" w:line="248" w:lineRule="auto"/>
        <w:ind w:right="54" w:hanging="705"/>
      </w:pPr>
      <w:r>
        <w:t xml:space="preserve">toute note explicative pertinente du Système harmonisé de désignation et de codification des marchandises (SH) ou du Recueil des avis de classement; </w:t>
      </w:r>
    </w:p>
    <w:p w14:paraId="73CD78B6" w14:textId="16599185" w:rsidR="002D41A4" w:rsidRDefault="009955B5" w:rsidP="00AC131E">
      <w:pPr>
        <w:numPr>
          <w:ilvl w:val="1"/>
          <w:numId w:val="30"/>
        </w:numPr>
        <w:spacing w:after="0" w:line="248" w:lineRule="auto"/>
        <w:ind w:right="54" w:hanging="705"/>
      </w:pPr>
      <w:r>
        <w:t xml:space="preserve">toute </w:t>
      </w:r>
      <w:r w:rsidR="002D41A4">
        <w:t xml:space="preserve">définition générale </w:t>
      </w:r>
      <w:r>
        <w:t xml:space="preserve">d’un terme </w:t>
      </w:r>
      <w:r w:rsidR="00F30C57">
        <w:t xml:space="preserve">ou </w:t>
      </w:r>
      <w:r>
        <w:t>du lexique commerciale</w:t>
      </w:r>
      <w:r w:rsidR="00F30C57">
        <w:t xml:space="preserve"> </w:t>
      </w:r>
      <w:r>
        <w:t>en lien avec</w:t>
      </w:r>
      <w:r w:rsidR="00B23E25">
        <w:t xml:space="preserve"> les marchandises; </w:t>
      </w:r>
      <w:r w:rsidR="002D41A4">
        <w:t>le libellé des positions, des sous-positions ou des numéros tarifaires que conteste le demandeur ou sur l</w:t>
      </w:r>
      <w:r w:rsidR="00B23E25">
        <w:t xml:space="preserve">esquels </w:t>
      </w:r>
      <w:r w:rsidR="002D41A4">
        <w:t>il s</w:t>
      </w:r>
      <w:r w:rsidR="00C94546">
        <w:t>’</w:t>
      </w:r>
      <w:r w:rsidR="002D41A4">
        <w:t xml:space="preserve">appuie; </w:t>
      </w:r>
    </w:p>
    <w:p w14:paraId="2C9CC4D8" w14:textId="18CD1490" w:rsidR="002D41A4" w:rsidRDefault="009955B5" w:rsidP="00AC131E">
      <w:pPr>
        <w:numPr>
          <w:ilvl w:val="1"/>
          <w:numId w:val="30"/>
        </w:numPr>
        <w:spacing w:after="11" w:line="248" w:lineRule="auto"/>
        <w:ind w:right="54" w:hanging="705"/>
      </w:pPr>
      <w:r>
        <w:t>toutes</w:t>
      </w:r>
      <w:r w:rsidR="00B23E25">
        <w:t xml:space="preserve"> </w:t>
      </w:r>
      <w:r w:rsidR="002D41A4">
        <w:t>décision</w:t>
      </w:r>
      <w:r>
        <w:t>s</w:t>
      </w:r>
      <w:r w:rsidR="002D41A4">
        <w:t xml:space="preserve"> pertinente</w:t>
      </w:r>
      <w:r>
        <w:t>s</w:t>
      </w:r>
      <w:r w:rsidR="002D41A4">
        <w:t xml:space="preserve"> </w:t>
      </w:r>
      <w:r w:rsidR="00B23E25">
        <w:t xml:space="preserve">du </w:t>
      </w:r>
      <w:hyperlink r:id="rId39" w:history="1">
        <w:r w:rsidR="00B23E25" w:rsidRPr="00394F41">
          <w:rPr>
            <w:rStyle w:val="Hyperlink"/>
          </w:rPr>
          <w:t>TCCE</w:t>
        </w:r>
      </w:hyperlink>
      <w:r w:rsidR="00B23E25">
        <w:t xml:space="preserve"> ou d’autres </w:t>
      </w:r>
      <w:r>
        <w:t>cours</w:t>
      </w:r>
      <w:r w:rsidR="002D41A4">
        <w:t xml:space="preserve">; </w:t>
      </w:r>
    </w:p>
    <w:p w14:paraId="15386D82" w14:textId="5D6E5D99" w:rsidR="002D41A4" w:rsidRDefault="00B23E25" w:rsidP="00AC131E">
      <w:pPr>
        <w:numPr>
          <w:ilvl w:val="1"/>
          <w:numId w:val="30"/>
        </w:numPr>
        <w:spacing w:after="0" w:line="259" w:lineRule="auto"/>
        <w:ind w:right="54" w:hanging="705"/>
      </w:pPr>
      <w:r>
        <w:t>les</w:t>
      </w:r>
      <w:r w:rsidR="002D41A4">
        <w:t xml:space="preserve"> avis </w:t>
      </w:r>
      <w:r>
        <w:t xml:space="preserve">antérieurs </w:t>
      </w:r>
      <w:r w:rsidR="002D41A4">
        <w:t>de l</w:t>
      </w:r>
      <w:r w:rsidR="00C94546">
        <w:t>’</w:t>
      </w:r>
      <w:r w:rsidR="002D41A4">
        <w:t>ASFC</w:t>
      </w:r>
      <w:r>
        <w:t xml:space="preserve"> </w:t>
      </w:r>
      <w:r w:rsidR="002D41A4">
        <w:t xml:space="preserve">concernant le classement tarifaire de marchandises </w:t>
      </w:r>
      <w:r>
        <w:t xml:space="preserve">similaires – </w:t>
      </w:r>
      <w:r w:rsidR="009955B5">
        <w:t xml:space="preserve">telles que les </w:t>
      </w:r>
      <w:r w:rsidR="002D41A4">
        <w:t xml:space="preserve">DND, décisions antérieures sur les mêmes marchandises ou sur des marchandises </w:t>
      </w:r>
      <w:r w:rsidR="009955B5">
        <w:t>similaires</w:t>
      </w:r>
      <w:r>
        <w:t>, lettres d’</w:t>
      </w:r>
      <w:r w:rsidR="009955B5">
        <w:t>opinion</w:t>
      </w:r>
      <w:r>
        <w:t xml:space="preserve"> </w:t>
      </w:r>
      <w:r w:rsidR="002D41A4">
        <w:t>de l</w:t>
      </w:r>
      <w:r w:rsidR="00C94546">
        <w:t>’</w:t>
      </w:r>
      <w:r w:rsidR="002D41A4">
        <w:t xml:space="preserve">ASFC; </w:t>
      </w:r>
    </w:p>
    <w:p w14:paraId="30CDE24E" w14:textId="4D884413" w:rsidR="002D41A4" w:rsidRDefault="009955B5" w:rsidP="00AC131E">
      <w:pPr>
        <w:numPr>
          <w:ilvl w:val="1"/>
          <w:numId w:val="30"/>
        </w:numPr>
        <w:spacing w:after="0" w:line="259" w:lineRule="auto"/>
        <w:ind w:right="54" w:hanging="705"/>
      </w:pPr>
      <w:r>
        <w:lastRenderedPageBreak/>
        <w:t xml:space="preserve">tout </w:t>
      </w:r>
      <w:r w:rsidR="002D41A4">
        <w:t>renvoi pertinen</w:t>
      </w:r>
      <w:r>
        <w:t>t</w:t>
      </w:r>
      <w:r w:rsidR="002D41A4">
        <w:t xml:space="preserve"> aux politiques de l</w:t>
      </w:r>
      <w:r w:rsidR="00C94546">
        <w:t>’</w:t>
      </w:r>
      <w:r w:rsidR="002D41A4">
        <w:t>Agence</w:t>
      </w:r>
      <w:r w:rsidR="00B23E25">
        <w:t> </w:t>
      </w:r>
      <w:r>
        <w:t>comme les</w:t>
      </w:r>
      <w:r w:rsidR="00B23E25">
        <w:t xml:space="preserve"> </w:t>
      </w:r>
      <w:r w:rsidR="002D41A4">
        <w:t>mémorandums</w:t>
      </w:r>
      <w:r>
        <w:t xml:space="preserve"> ou</w:t>
      </w:r>
      <w:r w:rsidR="002D41A4">
        <w:t xml:space="preserve"> avis des douanes. </w:t>
      </w:r>
    </w:p>
    <w:p w14:paraId="656F8826" w14:textId="77777777" w:rsidR="002D41A4" w:rsidRDefault="002D41A4" w:rsidP="00F426D8">
      <w:pPr>
        <w:spacing w:after="119" w:line="248" w:lineRule="auto"/>
        <w:ind w:left="637" w:right="54"/>
      </w:pPr>
      <w:r w:rsidRPr="00F426D8">
        <w:t xml:space="preserve"> </w:t>
      </w:r>
    </w:p>
    <w:p w14:paraId="02C71464" w14:textId="67125725" w:rsidR="002D41A4" w:rsidRDefault="009955B5" w:rsidP="00F426D8">
      <w:pPr>
        <w:numPr>
          <w:ilvl w:val="0"/>
          <w:numId w:val="29"/>
        </w:numPr>
        <w:spacing w:after="119" w:line="248" w:lineRule="auto"/>
        <w:ind w:left="637" w:right="54" w:hanging="353"/>
      </w:pPr>
      <w:r>
        <w:t>Une d</w:t>
      </w:r>
      <w:r w:rsidR="002D41A4">
        <w:t>escription détaillée des marchandises, y compris leur dénomination commerciale, commune ou technique, telle que le numéro de modèle</w:t>
      </w:r>
      <w:r w:rsidR="00B23E25">
        <w:t>.</w:t>
      </w:r>
      <w:r w:rsidR="002D41A4">
        <w:t xml:space="preserve"> </w:t>
      </w:r>
    </w:p>
    <w:p w14:paraId="2A65FA19" w14:textId="77777777" w:rsidR="004A5709" w:rsidRDefault="004A5709" w:rsidP="00F426D8">
      <w:pPr>
        <w:spacing w:after="0" w:line="240" w:lineRule="auto"/>
        <w:ind w:left="353" w:right="58"/>
      </w:pPr>
    </w:p>
    <w:p w14:paraId="25386CA6" w14:textId="41A9FB9E" w:rsidR="002D41A4" w:rsidRDefault="009955B5" w:rsidP="00F426D8">
      <w:pPr>
        <w:numPr>
          <w:ilvl w:val="0"/>
          <w:numId w:val="29"/>
        </w:numPr>
        <w:spacing w:after="119" w:line="248" w:lineRule="auto"/>
        <w:ind w:left="637" w:right="54" w:hanging="353"/>
      </w:pPr>
      <w:r>
        <w:t xml:space="preserve">La </w:t>
      </w:r>
      <w:r w:rsidR="00B23E25">
        <w:t>C</w:t>
      </w:r>
      <w:r w:rsidR="002D41A4">
        <w:t>omposition des marchandises</w:t>
      </w:r>
      <w:r w:rsidR="00B23E25">
        <w:t>.</w:t>
      </w:r>
      <w:r w:rsidR="002D41A4">
        <w:t xml:space="preserve">  </w:t>
      </w:r>
    </w:p>
    <w:p w14:paraId="00ACE570" w14:textId="77777777" w:rsidR="004A5709" w:rsidRDefault="004A5709" w:rsidP="00F426D8">
      <w:pPr>
        <w:spacing w:after="119" w:line="248" w:lineRule="auto"/>
        <w:ind w:left="637" w:right="54"/>
      </w:pPr>
    </w:p>
    <w:p w14:paraId="03EAB7F5" w14:textId="1E8A064A" w:rsidR="004A5709" w:rsidRDefault="009955B5" w:rsidP="00F426D8">
      <w:pPr>
        <w:numPr>
          <w:ilvl w:val="0"/>
          <w:numId w:val="29"/>
        </w:numPr>
        <w:spacing w:after="119" w:line="248" w:lineRule="auto"/>
        <w:ind w:left="637" w:right="54" w:hanging="353"/>
      </w:pPr>
      <w:r>
        <w:t>Une d</w:t>
      </w:r>
      <w:r w:rsidR="002D41A4">
        <w:t xml:space="preserve">escription du procédé de fabrication des marchandises, </w:t>
      </w:r>
      <w:r>
        <w:t>le cas échéant</w:t>
      </w:r>
      <w:r w:rsidR="00683AE2">
        <w:t>.</w:t>
      </w:r>
      <w:r w:rsidR="002D41A4">
        <w:t xml:space="preserve"> </w:t>
      </w:r>
    </w:p>
    <w:p w14:paraId="5E9FE34E" w14:textId="1EEC1B76" w:rsidR="002D41A4" w:rsidRDefault="002D41A4" w:rsidP="00F426D8">
      <w:pPr>
        <w:spacing w:after="119" w:line="248" w:lineRule="auto"/>
        <w:ind w:left="637" w:right="54"/>
      </w:pPr>
    </w:p>
    <w:p w14:paraId="36E0209B" w14:textId="00C66344" w:rsidR="002D41A4" w:rsidRDefault="009955B5" w:rsidP="00F426D8">
      <w:pPr>
        <w:numPr>
          <w:ilvl w:val="0"/>
          <w:numId w:val="29"/>
        </w:numPr>
        <w:spacing w:after="119" w:line="248" w:lineRule="auto"/>
        <w:ind w:left="637" w:right="54" w:hanging="353"/>
      </w:pPr>
      <w:r>
        <w:t>Les r</w:t>
      </w:r>
      <w:r w:rsidR="002D41A4">
        <w:t>enseignements sur l</w:t>
      </w:r>
      <w:r w:rsidR="00C94546">
        <w:t>’</w:t>
      </w:r>
      <w:r w:rsidR="002D41A4">
        <w:t>emballage utilisé pour transporter les marchandises</w:t>
      </w:r>
      <w:r w:rsidR="00683AE2">
        <w:t>.</w:t>
      </w:r>
      <w:r w:rsidR="002D41A4">
        <w:t xml:space="preserve">  </w:t>
      </w:r>
    </w:p>
    <w:p w14:paraId="4F4F98CC" w14:textId="77777777" w:rsidR="004A5709" w:rsidRDefault="004A5709" w:rsidP="00F426D8">
      <w:pPr>
        <w:spacing w:after="119" w:line="248" w:lineRule="auto"/>
        <w:ind w:left="637" w:right="54"/>
      </w:pPr>
    </w:p>
    <w:p w14:paraId="3BA5B6AE" w14:textId="522E4B8B" w:rsidR="004A5709" w:rsidRDefault="009955B5" w:rsidP="00F426D8">
      <w:pPr>
        <w:numPr>
          <w:ilvl w:val="0"/>
          <w:numId w:val="29"/>
        </w:numPr>
        <w:spacing w:after="119" w:line="248" w:lineRule="auto"/>
        <w:ind w:left="637" w:right="54" w:hanging="353"/>
      </w:pPr>
      <w:r>
        <w:t>L’u</w:t>
      </w:r>
      <w:r w:rsidR="002D41A4">
        <w:t xml:space="preserve">tilisation prévue et/ou </w:t>
      </w:r>
      <w:r w:rsidR="00683AE2">
        <w:t>ré</w:t>
      </w:r>
      <w:r w:rsidR="002D41A4">
        <w:t>elle des marchandises</w:t>
      </w:r>
      <w:r w:rsidR="00683AE2">
        <w:t>.</w:t>
      </w:r>
      <w:r w:rsidR="002D41A4">
        <w:t xml:space="preserve"> </w:t>
      </w:r>
    </w:p>
    <w:p w14:paraId="5F5E129E" w14:textId="66EE7F14" w:rsidR="002D41A4" w:rsidRDefault="002D41A4" w:rsidP="00F426D8">
      <w:pPr>
        <w:spacing w:after="119" w:line="248" w:lineRule="auto"/>
        <w:ind w:left="637" w:right="54"/>
      </w:pPr>
    </w:p>
    <w:p w14:paraId="36FD1655" w14:textId="182F32F3" w:rsidR="002D41A4" w:rsidRDefault="009955B5" w:rsidP="00F426D8">
      <w:pPr>
        <w:numPr>
          <w:ilvl w:val="0"/>
          <w:numId w:val="29"/>
        </w:numPr>
        <w:spacing w:after="119" w:line="248" w:lineRule="auto"/>
        <w:ind w:left="637" w:right="54" w:hanging="353"/>
      </w:pPr>
      <w:r>
        <w:t>La d</w:t>
      </w:r>
      <w:r w:rsidR="002D41A4">
        <w:t xml:space="preserve">ocumentation, dessins, photographies et/ou schémas </w:t>
      </w:r>
      <w:r>
        <w:t xml:space="preserve">des marchandises venant </w:t>
      </w:r>
      <w:r w:rsidR="002D41A4">
        <w:t>du producteur ou du fabricant</w:t>
      </w:r>
      <w:r w:rsidR="00683AE2">
        <w:t>.</w:t>
      </w:r>
      <w:r w:rsidR="002D41A4">
        <w:t xml:space="preserve">  </w:t>
      </w:r>
    </w:p>
    <w:p w14:paraId="264E9A0A" w14:textId="77777777" w:rsidR="004A5709" w:rsidRDefault="004A5709" w:rsidP="00F426D8">
      <w:pPr>
        <w:spacing w:after="119" w:line="248" w:lineRule="auto"/>
        <w:ind w:left="637" w:right="54"/>
      </w:pPr>
    </w:p>
    <w:p w14:paraId="30783F56" w14:textId="50AF1458" w:rsidR="002D41A4" w:rsidRDefault="009955B5" w:rsidP="00F426D8">
      <w:pPr>
        <w:numPr>
          <w:ilvl w:val="0"/>
          <w:numId w:val="29"/>
        </w:numPr>
        <w:spacing w:after="119" w:line="248" w:lineRule="auto"/>
        <w:ind w:left="637" w:right="54" w:hanging="353"/>
      </w:pPr>
      <w:r>
        <w:t>Une c</w:t>
      </w:r>
      <w:r w:rsidR="002D41A4">
        <w:t xml:space="preserve">opie des factures commerciales correspondantes. </w:t>
      </w:r>
    </w:p>
    <w:p w14:paraId="10228795" w14:textId="77777777" w:rsidR="004A5709" w:rsidRDefault="004A5709" w:rsidP="00F426D8">
      <w:pPr>
        <w:spacing w:after="119" w:line="248" w:lineRule="auto"/>
        <w:ind w:left="637" w:right="54"/>
      </w:pPr>
    </w:p>
    <w:p w14:paraId="17B82198" w14:textId="48AC1163" w:rsidR="002D41A4" w:rsidRDefault="002D41A4" w:rsidP="00F426D8">
      <w:pPr>
        <w:spacing w:after="151" w:line="233" w:lineRule="auto"/>
        <w:ind w:left="637" w:right="11"/>
      </w:pPr>
      <w:r>
        <w:t xml:space="preserve">Si le demandeur ou son représentant a de la difficulté à obtenir des renseignements exclusifs du fabricant ou du fournisseur étranger, il peut demander </w:t>
      </w:r>
      <w:r w:rsidR="00683AE2">
        <w:t>à ce dernier</w:t>
      </w:r>
      <w:r>
        <w:t xml:space="preserve"> d</w:t>
      </w:r>
      <w:r w:rsidR="00683AE2">
        <w:t xml:space="preserve">e les </w:t>
      </w:r>
      <w:r>
        <w:t>envoyer directement à l</w:t>
      </w:r>
      <w:r w:rsidR="00C94546">
        <w:t>’</w:t>
      </w:r>
      <w:r>
        <w:t xml:space="preserve">ASFC. La </w:t>
      </w:r>
      <w:r w:rsidR="009955B5">
        <w:t xml:space="preserve">divulgation </w:t>
      </w:r>
      <w:r w:rsidR="00683AE2">
        <w:t xml:space="preserve">de renseignements douaniers </w:t>
      </w:r>
      <w:r>
        <w:t xml:space="preserve">est protégée par la </w:t>
      </w:r>
      <w:r w:rsidR="000C0DA1">
        <w:t>loi</w:t>
      </w:r>
      <w:r>
        <w:t xml:space="preserve"> et ne peut </w:t>
      </w:r>
      <w:r w:rsidR="007C0AE7">
        <w:t>se faire</w:t>
      </w:r>
      <w:r>
        <w:t xml:space="preserve"> qu</w:t>
      </w:r>
      <w:r w:rsidR="00C94546">
        <w:t>’</w:t>
      </w:r>
      <w:r>
        <w:t xml:space="preserve">avec le consentement approprié </w:t>
      </w:r>
      <w:r w:rsidR="009A417F">
        <w:t xml:space="preserve">conformément </w:t>
      </w:r>
      <w:r>
        <w:t>à l</w:t>
      </w:r>
      <w:r w:rsidR="00C94546">
        <w:t>’</w:t>
      </w:r>
      <w:r>
        <w:t xml:space="preserve">article 107 de la </w:t>
      </w:r>
      <w:r w:rsidRPr="0083751A">
        <w:rPr>
          <w:iCs/>
        </w:rPr>
        <w:t>Loi</w:t>
      </w:r>
      <w:r>
        <w:t xml:space="preserve">. </w:t>
      </w:r>
    </w:p>
    <w:p w14:paraId="0DED7C1E" w14:textId="77777777" w:rsidR="004A5709" w:rsidRDefault="004A5709" w:rsidP="00AC131E">
      <w:pPr>
        <w:spacing w:after="0" w:line="240" w:lineRule="auto"/>
        <w:ind w:right="14"/>
      </w:pPr>
    </w:p>
    <w:p w14:paraId="6ABF51B4" w14:textId="032D31DE" w:rsidR="002D41A4" w:rsidRDefault="002D41A4" w:rsidP="00F426D8">
      <w:pPr>
        <w:numPr>
          <w:ilvl w:val="0"/>
          <w:numId w:val="29"/>
        </w:numPr>
        <w:spacing w:after="119" w:line="248" w:lineRule="auto"/>
        <w:ind w:left="637" w:right="54" w:hanging="353"/>
      </w:pPr>
      <w:r>
        <w:t xml:space="preserve">Un échantillon de la marchandise peut être fourni, </w:t>
      </w:r>
      <w:r w:rsidRPr="00F426D8">
        <w:t>à la demande d</w:t>
      </w:r>
      <w:r w:rsidR="00C94546" w:rsidRPr="00F426D8">
        <w:t>’</w:t>
      </w:r>
      <w:r w:rsidRPr="00F426D8">
        <w:t>un agent</w:t>
      </w:r>
      <w:r>
        <w:t>. Les échantillons peuvent être particulièrement utiles dans le cas des marchandises dont il faut connaître la composition exacte ou les éléments constituants pour en déterminer le caractère essentiel ou encore lorsque la possibilité de voir ou de toucher un échantillon facilite ou accélère le classement de la marchandise. Si un échantillon de la marchandise a déjà été fourni, veuillez présenter une copie de tout document qui l</w:t>
      </w:r>
      <w:r w:rsidR="00C94546">
        <w:t>’</w:t>
      </w:r>
      <w:r>
        <w:t xml:space="preserve">accompagnait. </w:t>
      </w:r>
    </w:p>
    <w:p w14:paraId="48AE592E" w14:textId="77777777" w:rsidR="004A5709" w:rsidRDefault="004A5709" w:rsidP="00F423E8">
      <w:pPr>
        <w:spacing w:after="119" w:line="248" w:lineRule="auto"/>
        <w:ind w:left="1059" w:right="54"/>
      </w:pPr>
    </w:p>
    <w:p w14:paraId="63A01E0A" w14:textId="1463BAF6" w:rsidR="002D41A4" w:rsidRDefault="003E362D" w:rsidP="00F426D8">
      <w:pPr>
        <w:spacing w:after="0" w:line="259" w:lineRule="auto"/>
        <w:ind w:left="637"/>
      </w:pPr>
      <w:commentRangeStart w:id="21"/>
      <w:r>
        <w:t>Il ne faut pas fournir d</w:t>
      </w:r>
      <w:r w:rsidR="00C94546">
        <w:t>’</w:t>
      </w:r>
      <w:r>
        <w:t>échantillons avec la demande lorsque les marchandises sont périssables, si elles exigent une manutention particulière ou s</w:t>
      </w:r>
      <w:r w:rsidR="00C94546">
        <w:t>’</w:t>
      </w:r>
      <w:r>
        <w:t>il s</w:t>
      </w:r>
      <w:r w:rsidR="00C94546">
        <w:t>’</w:t>
      </w:r>
      <w:r>
        <w:t>agit d</w:t>
      </w:r>
      <w:r w:rsidR="00683AE2">
        <w:t>e</w:t>
      </w:r>
      <w:r>
        <w:t xml:space="preserve"> produit</w:t>
      </w:r>
      <w:r w:rsidR="00683AE2">
        <w:t>s</w:t>
      </w:r>
      <w:r>
        <w:t xml:space="preserve"> dangereux. Ce type d</w:t>
      </w:r>
      <w:r w:rsidR="00C94546">
        <w:t>’</w:t>
      </w:r>
      <w:r>
        <w:t>échantillon ne doit être fourni qu</w:t>
      </w:r>
      <w:r w:rsidR="00C94546">
        <w:t>’</w:t>
      </w:r>
      <w:r>
        <w:t>à la demande de l</w:t>
      </w:r>
      <w:r w:rsidR="00C94546">
        <w:t>’</w:t>
      </w:r>
      <w:r>
        <w:t xml:space="preserve">ASFC. </w:t>
      </w:r>
      <w:r w:rsidR="00683AE2">
        <w:t>Le cas échéant</w:t>
      </w:r>
      <w:r>
        <w:t>, communiquez avec l</w:t>
      </w:r>
      <w:r w:rsidR="00C94546">
        <w:t>’</w:t>
      </w:r>
      <w:r>
        <w:t xml:space="preserve">agent </w:t>
      </w:r>
      <w:r w:rsidR="00683AE2">
        <w:t xml:space="preserve">des appels </w:t>
      </w:r>
      <w:r>
        <w:t xml:space="preserve">responsable de votre dossier qui vous </w:t>
      </w:r>
      <w:r w:rsidR="00683AE2">
        <w:t xml:space="preserve">expliquera la marche à suivre pour </w:t>
      </w:r>
      <w:r>
        <w:t>envoyer en toute sécurité vos échantillons dangereux ou périssables à l</w:t>
      </w:r>
      <w:r w:rsidR="00C94546">
        <w:t>’</w:t>
      </w:r>
      <w:r>
        <w:t>ASFC.</w:t>
      </w:r>
      <w:commentRangeEnd w:id="21"/>
      <w:r w:rsidR="00E23842">
        <w:rPr>
          <w:rStyle w:val="CommentReference"/>
        </w:rPr>
        <w:commentReference w:id="21"/>
      </w:r>
    </w:p>
    <w:p w14:paraId="10AD47CB" w14:textId="2503E4CA" w:rsidR="004A5709" w:rsidRDefault="004A5709" w:rsidP="00F423E8">
      <w:pPr>
        <w:spacing w:after="0" w:line="259" w:lineRule="auto"/>
        <w:ind w:left="1440"/>
      </w:pPr>
    </w:p>
    <w:p w14:paraId="6BACB62D" w14:textId="1D472254" w:rsidR="00AC131E" w:rsidRDefault="00AC131E" w:rsidP="00F426D8">
      <w:pPr>
        <w:spacing w:after="0" w:line="259" w:lineRule="auto"/>
      </w:pPr>
    </w:p>
    <w:p w14:paraId="62A7E846" w14:textId="69C1D751" w:rsidR="002D41A4" w:rsidRPr="009A417F" w:rsidRDefault="00683AE2" w:rsidP="00D5155A">
      <w:pPr>
        <w:pStyle w:val="Style1"/>
      </w:pPr>
      <w:r w:rsidRPr="009A417F">
        <w:lastRenderedPageBreak/>
        <w:t>Établissement de la v</w:t>
      </w:r>
      <w:r w:rsidR="002D41A4" w:rsidRPr="009A417F">
        <w:t xml:space="preserve">aleur en douane </w:t>
      </w:r>
    </w:p>
    <w:p w14:paraId="6DF7C778" w14:textId="2C1B1225" w:rsidR="004A5709" w:rsidRPr="00F426D8" w:rsidRDefault="009A417F" w:rsidP="00F426D8">
      <w:pPr>
        <w:pStyle w:val="ListParagraph"/>
        <w:numPr>
          <w:ilvl w:val="0"/>
          <w:numId w:val="47"/>
        </w:numPr>
        <w:ind w:left="284" w:right="54" w:hanging="284"/>
        <w:rPr>
          <w:sz w:val="22"/>
        </w:rPr>
      </w:pPr>
      <w:r>
        <w:t>Pour faciliter les</w:t>
      </w:r>
      <w:r w:rsidR="00057F0F">
        <w:t xml:space="preserve"> demande</w:t>
      </w:r>
      <w:r>
        <w:t>s</w:t>
      </w:r>
      <w:r w:rsidR="00057F0F">
        <w:t xml:space="preserve"> portant sur la valeur en douane de</w:t>
      </w:r>
      <w:r>
        <w:t>s</w:t>
      </w:r>
      <w:r w:rsidR="00057F0F">
        <w:t xml:space="preserve"> marchandises</w:t>
      </w:r>
      <w:r w:rsidR="00134C9A">
        <w:t>,</w:t>
      </w:r>
      <w:r w:rsidR="00057F0F">
        <w:t xml:space="preserve"> </w:t>
      </w:r>
      <w:r w:rsidR="00134C9A">
        <w:t xml:space="preserve">toutes demandes </w:t>
      </w:r>
      <w:r w:rsidR="00057F0F">
        <w:t>devrai</w:t>
      </w:r>
      <w:r w:rsidR="00134C9A">
        <w:t>en</w:t>
      </w:r>
      <w:r w:rsidR="00057F0F">
        <w:t>t être accompagnée</w:t>
      </w:r>
      <w:r w:rsidR="00134C9A">
        <w:t>s</w:t>
      </w:r>
      <w:r w:rsidR="00057F0F">
        <w:t xml:space="preserve"> des renseignements suivants, </w:t>
      </w:r>
      <w:r w:rsidR="00134C9A">
        <w:t>le cas échéant</w:t>
      </w:r>
      <w:r w:rsidR="00057F0F">
        <w:t xml:space="preserve"> :</w:t>
      </w:r>
    </w:p>
    <w:p w14:paraId="2593E0BF" w14:textId="77777777" w:rsidR="00F426D8" w:rsidRPr="00F426D8" w:rsidRDefault="00F426D8" w:rsidP="00F426D8">
      <w:pPr>
        <w:pStyle w:val="ListParagraph"/>
        <w:ind w:left="284" w:right="54"/>
        <w:rPr>
          <w:sz w:val="22"/>
        </w:rPr>
      </w:pPr>
    </w:p>
    <w:p w14:paraId="55AC3171" w14:textId="11E484A7" w:rsidR="002D41A4" w:rsidRDefault="00134C9A" w:rsidP="00F426D8">
      <w:pPr>
        <w:numPr>
          <w:ilvl w:val="0"/>
          <w:numId w:val="16"/>
        </w:numPr>
        <w:spacing w:after="0" w:line="240" w:lineRule="auto"/>
        <w:ind w:left="706" w:right="54" w:hanging="353"/>
      </w:pPr>
      <w:r>
        <w:t>La v</w:t>
      </w:r>
      <w:r w:rsidR="002D41A4">
        <w:t xml:space="preserve">aleur en douane que le demandeur estime être correcte, </w:t>
      </w:r>
      <w:r>
        <w:t xml:space="preserve">le </w:t>
      </w:r>
      <w:r w:rsidR="002D41A4">
        <w:t>calcul utilisé pour</w:t>
      </w:r>
      <w:r w:rsidR="00057F0F">
        <w:t xml:space="preserve"> la</w:t>
      </w:r>
      <w:r w:rsidR="002D41A4">
        <w:t xml:space="preserve"> déterminer, </w:t>
      </w:r>
      <w:r>
        <w:t xml:space="preserve">les </w:t>
      </w:r>
      <w:r w:rsidR="002D41A4">
        <w:t xml:space="preserve">arguments appuyant la position du demandeur </w:t>
      </w:r>
      <w:r>
        <w:t>étayés par des preuves documentaires</w:t>
      </w:r>
      <w:r w:rsidR="002D41A4">
        <w:t xml:space="preserve">; </w:t>
      </w:r>
    </w:p>
    <w:p w14:paraId="49F196CA" w14:textId="77777777" w:rsidR="004A5709" w:rsidRDefault="004A5709" w:rsidP="00AC131E">
      <w:pPr>
        <w:spacing w:after="0" w:line="240" w:lineRule="auto"/>
        <w:ind w:left="353" w:right="54"/>
      </w:pPr>
    </w:p>
    <w:p w14:paraId="54329BF2" w14:textId="0E3B3FFF" w:rsidR="002D41A4" w:rsidRDefault="002D41A4" w:rsidP="00F426D8">
      <w:pPr>
        <w:numPr>
          <w:ilvl w:val="0"/>
          <w:numId w:val="16"/>
        </w:numPr>
        <w:spacing w:after="0" w:line="240" w:lineRule="auto"/>
        <w:ind w:left="706" w:right="54" w:hanging="353"/>
      </w:pPr>
      <w:r>
        <w:t xml:space="preserve">Preuves documentaires tirées des livres </w:t>
      </w:r>
      <w:r w:rsidR="00134C9A">
        <w:t xml:space="preserve">et registres </w:t>
      </w:r>
      <w:r w:rsidR="00FF256D">
        <w:t>comptabl</w:t>
      </w:r>
      <w:r>
        <w:t xml:space="preserve">es pour la période contestée, appuyant la valeur en douane des marchandises </w:t>
      </w:r>
      <w:r w:rsidR="00FF256D">
        <w:t>telle que</w:t>
      </w:r>
      <w:r>
        <w:t xml:space="preserve"> demandé</w:t>
      </w:r>
      <w:r w:rsidR="00FF256D">
        <w:t>e</w:t>
      </w:r>
      <w:r>
        <w:t xml:space="preserve">; </w:t>
      </w:r>
    </w:p>
    <w:p w14:paraId="34958794" w14:textId="77777777" w:rsidR="004A5709" w:rsidRDefault="004A5709" w:rsidP="00F426D8">
      <w:pPr>
        <w:spacing w:after="0" w:line="240" w:lineRule="auto"/>
        <w:ind w:right="54"/>
      </w:pPr>
    </w:p>
    <w:p w14:paraId="677F0B7C" w14:textId="29091319" w:rsidR="002D41A4" w:rsidRDefault="002D41A4" w:rsidP="00F426D8">
      <w:pPr>
        <w:numPr>
          <w:ilvl w:val="0"/>
          <w:numId w:val="16"/>
        </w:numPr>
        <w:spacing w:after="0" w:line="240" w:lineRule="auto"/>
        <w:ind w:left="706" w:right="54" w:hanging="353"/>
      </w:pPr>
      <w:r w:rsidRPr="00134C9A">
        <w:rPr>
          <w:iCs/>
        </w:rPr>
        <w:t>Déclaration</w:t>
      </w:r>
      <w:r w:rsidR="00134C9A" w:rsidRPr="00134C9A">
        <w:rPr>
          <w:iCs/>
        </w:rPr>
        <w:t>(s)</w:t>
      </w:r>
      <w:r w:rsidR="00FF256D" w:rsidRPr="00134C9A">
        <w:rPr>
          <w:iCs/>
        </w:rPr>
        <w:t xml:space="preserve"> de revenus des sociétés</w:t>
      </w:r>
      <w:r>
        <w:t xml:space="preserve"> </w:t>
      </w:r>
      <w:r w:rsidR="00FF256D">
        <w:t>(</w:t>
      </w:r>
      <w:r>
        <w:t>T2</w:t>
      </w:r>
      <w:r w:rsidR="00FF256D">
        <w:t>)</w:t>
      </w:r>
      <w:r>
        <w:t xml:space="preserve">, incluant toute annexe, et tout avis de cotisation pour la période contestée; </w:t>
      </w:r>
    </w:p>
    <w:p w14:paraId="0FE88245" w14:textId="77777777" w:rsidR="004A5709" w:rsidRDefault="004A5709" w:rsidP="00F426D8">
      <w:pPr>
        <w:spacing w:after="0" w:line="240" w:lineRule="auto"/>
        <w:ind w:left="706" w:right="54"/>
      </w:pPr>
    </w:p>
    <w:p w14:paraId="65DA4BF5" w14:textId="22EF6820" w:rsidR="002D41A4" w:rsidRDefault="002D41A4" w:rsidP="00F426D8">
      <w:pPr>
        <w:numPr>
          <w:ilvl w:val="0"/>
          <w:numId w:val="16"/>
        </w:numPr>
        <w:spacing w:after="0" w:line="240" w:lineRule="auto"/>
        <w:ind w:left="706" w:right="54" w:hanging="353"/>
      </w:pPr>
      <w:r>
        <w:t xml:space="preserve">Déclarations de TPS/TVH; </w:t>
      </w:r>
    </w:p>
    <w:p w14:paraId="02A0ED5E" w14:textId="77777777" w:rsidR="004A5709" w:rsidRDefault="004A5709" w:rsidP="00F426D8">
      <w:pPr>
        <w:spacing w:after="0" w:line="240" w:lineRule="auto"/>
        <w:ind w:left="706" w:right="54"/>
      </w:pPr>
    </w:p>
    <w:p w14:paraId="72BEF02F" w14:textId="5A15F777" w:rsidR="002D41A4" w:rsidRDefault="002D41A4" w:rsidP="00F426D8">
      <w:pPr>
        <w:numPr>
          <w:ilvl w:val="0"/>
          <w:numId w:val="16"/>
        </w:numPr>
        <w:spacing w:after="0" w:line="240" w:lineRule="auto"/>
        <w:ind w:left="706" w:right="54" w:hanging="353"/>
      </w:pPr>
      <w:r>
        <w:t xml:space="preserve">États financiers </w:t>
      </w:r>
      <w:r w:rsidR="00FF256D">
        <w:t>(audités si possible)</w:t>
      </w:r>
      <w:r>
        <w:t>, y compris le bilan, l</w:t>
      </w:r>
      <w:r w:rsidR="00FF256D">
        <w:t>’état</w:t>
      </w:r>
      <w:r>
        <w:t xml:space="preserve"> de</w:t>
      </w:r>
      <w:r w:rsidR="00FF256D">
        <w:t>s</w:t>
      </w:r>
      <w:r>
        <w:t xml:space="preserve"> résultats, les notes aux états financiers, etc. </w:t>
      </w:r>
    </w:p>
    <w:p w14:paraId="22112E65" w14:textId="77777777" w:rsidR="004A5709" w:rsidRDefault="004A5709" w:rsidP="00AC131E">
      <w:pPr>
        <w:spacing w:after="0" w:line="240" w:lineRule="auto"/>
        <w:ind w:right="54"/>
      </w:pPr>
    </w:p>
    <w:p w14:paraId="082D91B7" w14:textId="77777777" w:rsidR="002D41A4" w:rsidRDefault="002D41A4" w:rsidP="00F426D8">
      <w:pPr>
        <w:numPr>
          <w:ilvl w:val="0"/>
          <w:numId w:val="16"/>
        </w:numPr>
        <w:spacing w:after="0" w:line="240" w:lineRule="auto"/>
        <w:ind w:left="706" w:right="54" w:hanging="353"/>
      </w:pPr>
      <w:r>
        <w:t xml:space="preserve">Écritures détaillées du grand livre; </w:t>
      </w:r>
    </w:p>
    <w:p w14:paraId="573BD5B9" w14:textId="77777777" w:rsidR="004A5709" w:rsidRDefault="004A5709" w:rsidP="00F426D8">
      <w:pPr>
        <w:spacing w:after="0" w:line="240" w:lineRule="auto"/>
        <w:ind w:left="352" w:right="54"/>
      </w:pPr>
    </w:p>
    <w:p w14:paraId="2D82F58C" w14:textId="77777777" w:rsidR="002D41A4" w:rsidRDefault="002D41A4" w:rsidP="00F426D8">
      <w:pPr>
        <w:numPr>
          <w:ilvl w:val="0"/>
          <w:numId w:val="16"/>
        </w:numPr>
        <w:spacing w:after="0" w:line="240" w:lineRule="auto"/>
        <w:ind w:left="706" w:right="54" w:hanging="353"/>
      </w:pPr>
      <w:r>
        <w:t xml:space="preserve">Factures commerciales; </w:t>
      </w:r>
    </w:p>
    <w:p w14:paraId="1412BF73" w14:textId="77777777" w:rsidR="002D41A4" w:rsidRDefault="002D41A4" w:rsidP="00F426D8">
      <w:pPr>
        <w:spacing w:after="0" w:line="240" w:lineRule="auto"/>
        <w:ind w:left="352" w:right="54"/>
      </w:pPr>
    </w:p>
    <w:p w14:paraId="2E474C1C" w14:textId="6DC9F643" w:rsidR="002D41A4" w:rsidRDefault="002D41A4" w:rsidP="00F426D8">
      <w:pPr>
        <w:numPr>
          <w:ilvl w:val="0"/>
          <w:numId w:val="16"/>
        </w:numPr>
        <w:spacing w:after="0" w:line="240" w:lineRule="auto"/>
        <w:ind w:left="706" w:right="54" w:hanging="353"/>
      </w:pPr>
      <w:r>
        <w:t>Confirmations d</w:t>
      </w:r>
      <w:r w:rsidR="00FF256D">
        <w:t>e</w:t>
      </w:r>
      <w:r>
        <w:t xml:space="preserve"> bon</w:t>
      </w:r>
      <w:r w:rsidR="00FF256D">
        <w:t>s</w:t>
      </w:r>
      <w:r>
        <w:t xml:space="preserve"> de commande; </w:t>
      </w:r>
    </w:p>
    <w:p w14:paraId="003FA3E5" w14:textId="77777777" w:rsidR="004A5709" w:rsidRDefault="004A5709" w:rsidP="00F426D8">
      <w:pPr>
        <w:spacing w:after="0" w:line="240" w:lineRule="auto"/>
        <w:ind w:left="352" w:right="54"/>
      </w:pPr>
    </w:p>
    <w:p w14:paraId="247F33E0" w14:textId="77777777" w:rsidR="002D41A4" w:rsidRDefault="002D41A4" w:rsidP="00F426D8">
      <w:pPr>
        <w:numPr>
          <w:ilvl w:val="0"/>
          <w:numId w:val="16"/>
        </w:numPr>
        <w:spacing w:after="0" w:line="240" w:lineRule="auto"/>
        <w:ind w:left="706" w:right="54" w:hanging="353"/>
      </w:pPr>
      <w:r>
        <w:t xml:space="preserve">Accords, actes ou contrats de vente; </w:t>
      </w:r>
    </w:p>
    <w:p w14:paraId="3EF5EE3F" w14:textId="77777777" w:rsidR="004A5709" w:rsidRDefault="004A5709" w:rsidP="00F426D8">
      <w:pPr>
        <w:spacing w:after="0" w:line="240" w:lineRule="auto"/>
        <w:ind w:left="352" w:right="54"/>
      </w:pPr>
    </w:p>
    <w:p w14:paraId="7BC1AEE4" w14:textId="77F95BA7" w:rsidR="002D41A4" w:rsidRDefault="00F55500" w:rsidP="00F426D8">
      <w:pPr>
        <w:numPr>
          <w:ilvl w:val="0"/>
          <w:numId w:val="16"/>
        </w:numPr>
        <w:spacing w:after="0" w:line="240" w:lineRule="auto"/>
        <w:ind w:left="706" w:right="54" w:hanging="353"/>
      </w:pPr>
      <w:r>
        <w:t>Preuve</w:t>
      </w:r>
      <w:r w:rsidR="00FF256D">
        <w:t>s</w:t>
      </w:r>
      <w:r>
        <w:t xml:space="preserve"> de paiement, notes de crédit et lettres de crédit; </w:t>
      </w:r>
    </w:p>
    <w:p w14:paraId="505F5005" w14:textId="77777777" w:rsidR="004A5709" w:rsidRDefault="004A5709" w:rsidP="00F426D8">
      <w:pPr>
        <w:spacing w:after="0" w:line="240" w:lineRule="auto"/>
        <w:ind w:left="352" w:right="54"/>
      </w:pPr>
    </w:p>
    <w:p w14:paraId="738DBEEF" w14:textId="6A7423E5" w:rsidR="002D41A4" w:rsidRDefault="002D41A4" w:rsidP="00F426D8">
      <w:pPr>
        <w:numPr>
          <w:ilvl w:val="0"/>
          <w:numId w:val="16"/>
        </w:numPr>
        <w:spacing w:after="0" w:line="240" w:lineRule="auto"/>
        <w:ind w:left="706" w:right="54" w:hanging="353"/>
      </w:pPr>
      <w:r>
        <w:t xml:space="preserve">Accords relatifs </w:t>
      </w:r>
      <w:r w:rsidR="00FF256D">
        <w:t>à des</w:t>
      </w:r>
      <w:r>
        <w:t xml:space="preserve"> contingent</w:t>
      </w:r>
      <w:r w:rsidR="00FF256D">
        <w:t>s</w:t>
      </w:r>
      <w:r>
        <w:t xml:space="preserve">; </w:t>
      </w:r>
    </w:p>
    <w:p w14:paraId="1FE2BEFA" w14:textId="77777777" w:rsidR="004A5709" w:rsidRDefault="004A5709" w:rsidP="00F426D8">
      <w:pPr>
        <w:spacing w:after="0" w:line="240" w:lineRule="auto"/>
        <w:ind w:left="352" w:right="54"/>
      </w:pPr>
    </w:p>
    <w:p w14:paraId="58C542E1" w14:textId="77777777" w:rsidR="002D41A4" w:rsidRDefault="002D41A4" w:rsidP="00F426D8">
      <w:pPr>
        <w:numPr>
          <w:ilvl w:val="0"/>
          <w:numId w:val="16"/>
        </w:numPr>
        <w:spacing w:after="0" w:line="240" w:lineRule="auto"/>
        <w:ind w:left="706" w:right="54" w:hanging="353"/>
      </w:pPr>
      <w:r>
        <w:t xml:space="preserve">Accords en matière de garantie; </w:t>
      </w:r>
    </w:p>
    <w:p w14:paraId="22A38536" w14:textId="77777777" w:rsidR="004A5709" w:rsidRDefault="004A5709" w:rsidP="00F426D8">
      <w:pPr>
        <w:spacing w:after="0" w:line="240" w:lineRule="auto"/>
        <w:ind w:left="352" w:right="54"/>
      </w:pPr>
    </w:p>
    <w:p w14:paraId="763A296D" w14:textId="5C2E7654" w:rsidR="002D41A4" w:rsidRDefault="002D41A4" w:rsidP="00F426D8">
      <w:pPr>
        <w:numPr>
          <w:ilvl w:val="0"/>
          <w:numId w:val="16"/>
        </w:numPr>
        <w:spacing w:after="0" w:line="240" w:lineRule="auto"/>
        <w:ind w:left="706" w:right="54" w:hanging="353"/>
      </w:pPr>
      <w:r>
        <w:t xml:space="preserve">Conditions de vente (ex. information concernant les reprises); </w:t>
      </w:r>
    </w:p>
    <w:p w14:paraId="30543F5F" w14:textId="77777777" w:rsidR="004A5709" w:rsidRDefault="004A5709" w:rsidP="00F426D8">
      <w:pPr>
        <w:spacing w:after="0" w:line="240" w:lineRule="auto"/>
        <w:ind w:left="352" w:right="54"/>
      </w:pPr>
    </w:p>
    <w:p w14:paraId="2B0FF442" w14:textId="7D7E62F5" w:rsidR="002D41A4" w:rsidRDefault="002D41A4" w:rsidP="00F426D8">
      <w:pPr>
        <w:numPr>
          <w:ilvl w:val="0"/>
          <w:numId w:val="16"/>
        </w:numPr>
        <w:spacing w:after="0" w:line="240" w:lineRule="auto"/>
        <w:ind w:left="706" w:right="54" w:hanging="353"/>
      </w:pPr>
      <w:r>
        <w:t xml:space="preserve">Ententes ou contrats écrits (ex. ententes bilatérales/multilatérales sur les prix de transfert ou études de prix); </w:t>
      </w:r>
    </w:p>
    <w:p w14:paraId="1E1A4C2A" w14:textId="77777777" w:rsidR="004A5709" w:rsidRDefault="004A5709" w:rsidP="00F426D8">
      <w:pPr>
        <w:spacing w:after="0" w:line="240" w:lineRule="auto"/>
        <w:ind w:left="352" w:right="54"/>
      </w:pPr>
    </w:p>
    <w:p w14:paraId="71E8A5F8" w14:textId="529F69D0" w:rsidR="002D41A4" w:rsidRDefault="002D41A4" w:rsidP="00F426D8">
      <w:pPr>
        <w:numPr>
          <w:ilvl w:val="0"/>
          <w:numId w:val="16"/>
        </w:numPr>
        <w:spacing w:after="0" w:line="240" w:lineRule="auto"/>
        <w:ind w:left="706" w:right="54" w:hanging="353"/>
      </w:pPr>
      <w:r>
        <w:t>Ententes d</w:t>
      </w:r>
      <w:r w:rsidR="00C94546">
        <w:t>’</w:t>
      </w:r>
      <w:r>
        <w:t xml:space="preserve">aides et ententes entre tiers, et information précisant la valeur ou la répartition de la valeur des aides; </w:t>
      </w:r>
    </w:p>
    <w:p w14:paraId="05341C93" w14:textId="77777777" w:rsidR="004A5709" w:rsidRDefault="004A5709" w:rsidP="00F426D8">
      <w:pPr>
        <w:spacing w:after="0" w:line="240" w:lineRule="auto"/>
        <w:ind w:left="352" w:right="54"/>
      </w:pPr>
    </w:p>
    <w:p w14:paraId="3B38E215" w14:textId="6DD804B6" w:rsidR="002D41A4" w:rsidRDefault="002D41A4" w:rsidP="00F426D8">
      <w:pPr>
        <w:numPr>
          <w:ilvl w:val="0"/>
          <w:numId w:val="16"/>
        </w:numPr>
        <w:spacing w:after="0" w:line="240" w:lineRule="auto"/>
        <w:ind w:left="706" w:right="54" w:hanging="353"/>
      </w:pPr>
      <w:r>
        <w:t>Accords en matière de redevances, de marque</w:t>
      </w:r>
      <w:r w:rsidR="00FF256D">
        <w:t>s</w:t>
      </w:r>
      <w:r>
        <w:t xml:space="preserve"> de commerce, de droits d</w:t>
      </w:r>
      <w:r w:rsidR="00C94546">
        <w:t>’</w:t>
      </w:r>
      <w:r>
        <w:t>auteur et de droits de licence</w:t>
      </w:r>
      <w:r w:rsidR="00FF256D">
        <w:t>s</w:t>
      </w:r>
      <w:r>
        <w:t xml:space="preserve">; </w:t>
      </w:r>
    </w:p>
    <w:p w14:paraId="10461FB1" w14:textId="77777777" w:rsidR="004A5709" w:rsidRDefault="004A5709" w:rsidP="00F426D8">
      <w:pPr>
        <w:spacing w:after="0" w:line="240" w:lineRule="auto"/>
        <w:ind w:left="352" w:right="54"/>
      </w:pPr>
    </w:p>
    <w:p w14:paraId="6D3A7787" w14:textId="61CD04C2" w:rsidR="002D41A4" w:rsidRDefault="002D41A4" w:rsidP="00F426D8">
      <w:pPr>
        <w:numPr>
          <w:ilvl w:val="0"/>
          <w:numId w:val="16"/>
        </w:numPr>
        <w:spacing w:after="0" w:line="240" w:lineRule="auto"/>
        <w:ind w:left="706" w:right="54" w:hanging="353"/>
      </w:pPr>
      <w:r>
        <w:t>Preuve</w:t>
      </w:r>
      <w:r w:rsidR="00FF256D">
        <w:t>s</w:t>
      </w:r>
      <w:r>
        <w:t xml:space="preserve"> de frais de transport</w:t>
      </w:r>
      <w:r w:rsidR="00134C9A">
        <w:t xml:space="preserve"> (ex. contrat, factures de fret)</w:t>
      </w:r>
      <w:r>
        <w:t xml:space="preserve">; </w:t>
      </w:r>
    </w:p>
    <w:p w14:paraId="77087904" w14:textId="77777777" w:rsidR="004A5709" w:rsidRDefault="004A5709" w:rsidP="00F426D8">
      <w:pPr>
        <w:spacing w:after="0" w:line="240" w:lineRule="auto"/>
        <w:ind w:left="352" w:right="54"/>
      </w:pPr>
    </w:p>
    <w:p w14:paraId="1B177BC7" w14:textId="77777777" w:rsidR="002D41A4" w:rsidRDefault="002D41A4" w:rsidP="00F426D8">
      <w:pPr>
        <w:numPr>
          <w:ilvl w:val="0"/>
          <w:numId w:val="16"/>
        </w:numPr>
        <w:spacing w:after="0" w:line="240" w:lineRule="auto"/>
        <w:ind w:left="706" w:right="54" w:hanging="353"/>
      </w:pPr>
      <w:r>
        <w:lastRenderedPageBreak/>
        <w:t xml:space="preserve">Détails sur les remises; </w:t>
      </w:r>
    </w:p>
    <w:p w14:paraId="6EF4355E" w14:textId="77777777" w:rsidR="004A5709" w:rsidRDefault="004A5709" w:rsidP="00F423E8">
      <w:pPr>
        <w:spacing w:after="0" w:line="240" w:lineRule="auto"/>
        <w:ind w:right="54"/>
      </w:pPr>
    </w:p>
    <w:p w14:paraId="29B03A35" w14:textId="77777777" w:rsidR="002D41A4" w:rsidRDefault="004A5709" w:rsidP="00F426D8">
      <w:pPr>
        <w:numPr>
          <w:ilvl w:val="0"/>
          <w:numId w:val="16"/>
        </w:numPr>
        <w:spacing w:after="0" w:line="240" w:lineRule="auto"/>
        <w:ind w:left="706" w:right="54" w:hanging="353"/>
      </w:pPr>
      <w:r>
        <w:t>Contrats de bail/location;</w:t>
      </w:r>
    </w:p>
    <w:p w14:paraId="68B5BBD3" w14:textId="77777777" w:rsidR="004A5709" w:rsidRDefault="004A5709" w:rsidP="00F426D8">
      <w:pPr>
        <w:spacing w:after="0" w:line="240" w:lineRule="auto"/>
        <w:ind w:left="352" w:right="54"/>
      </w:pPr>
    </w:p>
    <w:p w14:paraId="1EF36CD0" w14:textId="377A5E57" w:rsidR="002D41A4" w:rsidRDefault="002D41A4" w:rsidP="00F426D8">
      <w:pPr>
        <w:numPr>
          <w:ilvl w:val="0"/>
          <w:numId w:val="16"/>
        </w:numPr>
        <w:spacing w:after="0" w:line="240" w:lineRule="auto"/>
        <w:ind w:left="706" w:right="54" w:hanging="353"/>
      </w:pPr>
      <w:r>
        <w:t>Renseignements ayant trait à la détermination du lieu d</w:t>
      </w:r>
      <w:r w:rsidR="00C94546">
        <w:t>’</w:t>
      </w:r>
      <w:r>
        <w:t xml:space="preserve">expédition directe; </w:t>
      </w:r>
    </w:p>
    <w:p w14:paraId="7BA23543" w14:textId="77777777" w:rsidR="004A5709" w:rsidRDefault="004A5709" w:rsidP="00F426D8">
      <w:pPr>
        <w:spacing w:after="0" w:line="240" w:lineRule="auto"/>
        <w:ind w:left="352" w:right="54"/>
      </w:pPr>
    </w:p>
    <w:p w14:paraId="18E2330B" w14:textId="6BFF51CF" w:rsidR="002D41A4" w:rsidRDefault="002D41A4" w:rsidP="00F426D8">
      <w:pPr>
        <w:numPr>
          <w:ilvl w:val="0"/>
          <w:numId w:val="16"/>
        </w:numPr>
        <w:spacing w:after="0" w:line="240" w:lineRule="auto"/>
        <w:ind w:left="706" w:right="54" w:hanging="353"/>
      </w:pPr>
      <w:r>
        <w:t>Renseignements justifi</w:t>
      </w:r>
      <w:r w:rsidR="00FF256D">
        <w:t>a</w:t>
      </w:r>
      <w:r>
        <w:t>nt la valeur transactionnelle des marchandises d</w:t>
      </w:r>
      <w:r w:rsidR="00FF256D">
        <w:t>ur</w:t>
      </w:r>
      <w:r>
        <w:t>ant toute la période contestée (ex.</w:t>
      </w:r>
      <w:r w:rsidR="00FF256D">
        <w:t> </w:t>
      </w:r>
      <w:r>
        <w:t>documents prouvant qu</w:t>
      </w:r>
      <w:r w:rsidR="00FF256D">
        <w:t>’une</w:t>
      </w:r>
      <w:r>
        <w:t xml:space="preserve"> relation n</w:t>
      </w:r>
      <w:r w:rsidR="00C94546">
        <w:t>’</w:t>
      </w:r>
      <w:r>
        <w:t xml:space="preserve">a pas </w:t>
      </w:r>
      <w:r w:rsidR="00134C9A">
        <w:t>influencer</w:t>
      </w:r>
      <w:r>
        <w:t xml:space="preserve"> le prix payé ou à payer pour les marchandises, arrangements préalables en matière de prix, calculs de la feuille détaillée d</w:t>
      </w:r>
      <w:r w:rsidR="00C94546">
        <w:t>’</w:t>
      </w:r>
      <w:r>
        <w:t>établissement des coûts</w:t>
      </w:r>
      <w:r w:rsidR="004C7159">
        <w:t>, etc.</w:t>
      </w:r>
      <w:r>
        <w:t xml:space="preserve">); </w:t>
      </w:r>
    </w:p>
    <w:p w14:paraId="38CCEF75" w14:textId="77777777" w:rsidR="004A5709" w:rsidRDefault="004A5709" w:rsidP="00F426D8">
      <w:pPr>
        <w:spacing w:after="0" w:line="240" w:lineRule="auto"/>
        <w:ind w:left="352" w:right="54"/>
      </w:pPr>
    </w:p>
    <w:p w14:paraId="290B39C4" w14:textId="55A6467B" w:rsidR="002D41A4" w:rsidRDefault="002D41A4" w:rsidP="00F426D8">
      <w:pPr>
        <w:numPr>
          <w:ilvl w:val="0"/>
          <w:numId w:val="16"/>
        </w:numPr>
        <w:spacing w:after="0" w:line="240" w:lineRule="auto"/>
        <w:ind w:left="706" w:right="54" w:hanging="353"/>
      </w:pPr>
      <w:r>
        <w:t>Calculs détaillés indiquant l</w:t>
      </w:r>
      <w:r w:rsidR="00C94546">
        <w:t>’</w:t>
      </w:r>
      <w:r>
        <w:t>applicabilité de la méthode de la valeur transactionnelle de marchandises identiques ou semblables, de la méthode de la valeur de référence, de la méthode de la valeur reconstituée ou de la dernière méthode d</w:t>
      </w:r>
      <w:r w:rsidR="00C94546">
        <w:t>’</w:t>
      </w:r>
      <w:r>
        <w:t>appréciation s</w:t>
      </w:r>
      <w:r w:rsidR="00C94546">
        <w:t>’</w:t>
      </w:r>
      <w:r>
        <w:t>il y a lieu;</w:t>
      </w:r>
    </w:p>
    <w:p w14:paraId="2EB3DB03" w14:textId="77777777" w:rsidR="00F55500" w:rsidRDefault="00F55500" w:rsidP="00F426D8">
      <w:pPr>
        <w:spacing w:after="0" w:line="240" w:lineRule="auto"/>
        <w:ind w:left="352" w:right="54"/>
      </w:pPr>
    </w:p>
    <w:p w14:paraId="44E5CE84" w14:textId="47E34875" w:rsidR="002D41A4" w:rsidRDefault="002D41A4" w:rsidP="00F426D8">
      <w:pPr>
        <w:numPr>
          <w:ilvl w:val="0"/>
          <w:numId w:val="16"/>
        </w:numPr>
        <w:spacing w:after="0" w:line="240" w:lineRule="auto"/>
        <w:ind w:left="706" w:right="54" w:hanging="353"/>
      </w:pPr>
      <w:r>
        <w:t>Tout autre document pertinent appuyant l</w:t>
      </w:r>
      <w:r w:rsidR="00C94546">
        <w:t>’</w:t>
      </w:r>
      <w:r>
        <w:t>utilisation de la méthode d</w:t>
      </w:r>
      <w:r w:rsidR="00C94546">
        <w:t>’</w:t>
      </w:r>
      <w:r>
        <w:t xml:space="preserve">appréciation revendiquée. </w:t>
      </w:r>
    </w:p>
    <w:p w14:paraId="3F308248" w14:textId="77777777" w:rsidR="002D41A4" w:rsidRDefault="002D41A4" w:rsidP="00F423E8">
      <w:pPr>
        <w:spacing w:after="0" w:line="240" w:lineRule="auto"/>
      </w:pPr>
      <w:r>
        <w:t xml:space="preserve"> </w:t>
      </w:r>
    </w:p>
    <w:p w14:paraId="4302E650" w14:textId="4375AFEE" w:rsidR="002D41A4" w:rsidRDefault="002D41A4" w:rsidP="00D5155A">
      <w:pPr>
        <w:pStyle w:val="Heading2"/>
        <w:rPr>
          <w:lang w:val="en-CA"/>
        </w:rPr>
      </w:pPr>
      <w:r w:rsidRPr="00D5155A">
        <w:rPr>
          <w:lang w:val="en-CA"/>
        </w:rPr>
        <w:t xml:space="preserve">Origine </w:t>
      </w:r>
    </w:p>
    <w:p w14:paraId="14EB162E" w14:textId="77777777" w:rsidR="00D5155A" w:rsidRPr="00D5155A" w:rsidRDefault="00D5155A" w:rsidP="00D5155A">
      <w:pPr>
        <w:rPr>
          <w:lang w:val="en-CA" w:eastAsia="en-CA"/>
        </w:rPr>
      </w:pPr>
    </w:p>
    <w:p w14:paraId="102A0392" w14:textId="3E089E68" w:rsidR="004C7159" w:rsidRDefault="004C7159" w:rsidP="00D5155A">
      <w:pPr>
        <w:pStyle w:val="ListParagraph"/>
        <w:numPr>
          <w:ilvl w:val="0"/>
          <w:numId w:val="49"/>
        </w:numPr>
        <w:spacing w:after="154" w:line="248" w:lineRule="auto"/>
        <w:ind w:left="426" w:right="54" w:hanging="142"/>
      </w:pPr>
      <w:r w:rsidRPr="00D5155A">
        <w:t xml:space="preserve">Pour faciliter les demandes portant sur </w:t>
      </w:r>
      <w:r w:rsidR="002D41A4" w:rsidRPr="00D5155A">
        <w:t>l</w:t>
      </w:r>
      <w:r w:rsidR="00C94546" w:rsidRPr="00D5155A">
        <w:t>’</w:t>
      </w:r>
      <w:r w:rsidR="002D41A4" w:rsidRPr="00D5155A">
        <w:t xml:space="preserve">origine ou </w:t>
      </w:r>
      <w:r w:rsidRPr="00D5155A">
        <w:t>un</w:t>
      </w:r>
      <w:r w:rsidR="002D41A4" w:rsidRPr="00D5155A">
        <w:t xml:space="preserve"> traitement tarifaire préférentiel de marchandises</w:t>
      </w:r>
      <w:r w:rsidRPr="00D5155A">
        <w:t>, toutes demandes</w:t>
      </w:r>
      <w:r w:rsidR="002D41A4" w:rsidRPr="00D5155A">
        <w:t xml:space="preserve"> devrai</w:t>
      </w:r>
      <w:r w:rsidRPr="00D5155A">
        <w:t>en</w:t>
      </w:r>
      <w:r w:rsidR="002D41A4" w:rsidRPr="00D5155A">
        <w:t>t être accompagnée</w:t>
      </w:r>
      <w:r w:rsidRPr="00D5155A">
        <w:t>s</w:t>
      </w:r>
      <w:r w:rsidR="002D41A4" w:rsidRPr="00D5155A">
        <w:t xml:space="preserve"> des renseignements suivants</w:t>
      </w:r>
      <w:r w:rsidR="002D41A4">
        <w:t xml:space="preserve">, </w:t>
      </w:r>
      <w:r>
        <w:t xml:space="preserve">le cas échéant </w:t>
      </w:r>
      <w:r w:rsidR="002D41A4">
        <w:t xml:space="preserve">: </w:t>
      </w:r>
    </w:p>
    <w:p w14:paraId="7DC306F3" w14:textId="77777777" w:rsidR="00F55500" w:rsidRDefault="00F55500" w:rsidP="00F423E8">
      <w:pPr>
        <w:spacing w:after="0" w:line="240" w:lineRule="auto"/>
        <w:ind w:right="58"/>
      </w:pPr>
    </w:p>
    <w:p w14:paraId="3DEE9017" w14:textId="74E164D5" w:rsidR="002D41A4" w:rsidRDefault="002D41A4" w:rsidP="00F423E8">
      <w:pPr>
        <w:numPr>
          <w:ilvl w:val="1"/>
          <w:numId w:val="18"/>
        </w:numPr>
        <w:spacing w:after="0" w:line="240" w:lineRule="auto"/>
        <w:ind w:left="707" w:right="58" w:hanging="353"/>
      </w:pPr>
      <w:r>
        <w:t xml:space="preserve">Le traitement tarifaire </w:t>
      </w:r>
      <w:r w:rsidR="00BC5388">
        <w:t>que le demandeur estime être le bon</w:t>
      </w:r>
      <w:r w:rsidR="004C7159">
        <w:t xml:space="preserve"> </w:t>
      </w:r>
      <w:r w:rsidR="00BC5388">
        <w:t xml:space="preserve">et </w:t>
      </w:r>
      <w:r>
        <w:t xml:space="preserve">les arguments appuyant </w:t>
      </w:r>
      <w:r w:rsidR="00BC5388">
        <w:t>s</w:t>
      </w:r>
      <w:r>
        <w:t>a position</w:t>
      </w:r>
      <w:r w:rsidR="00BC5388">
        <w:t>,</w:t>
      </w:r>
      <w:r>
        <w:t xml:space="preserve"> étayés par des preuves documentaires</w:t>
      </w:r>
      <w:r w:rsidR="00BC5388">
        <w:t>.</w:t>
      </w:r>
      <w:r>
        <w:t xml:space="preserve"> </w:t>
      </w:r>
    </w:p>
    <w:p w14:paraId="041A86EB" w14:textId="77777777" w:rsidR="00F55500" w:rsidRDefault="00F55500" w:rsidP="00F423E8">
      <w:pPr>
        <w:spacing w:after="0" w:line="240" w:lineRule="auto"/>
        <w:ind w:left="707" w:right="58"/>
      </w:pPr>
    </w:p>
    <w:p w14:paraId="08B6A091" w14:textId="0E5E2CEA" w:rsidR="002D41A4" w:rsidRDefault="002D41A4" w:rsidP="00F423E8">
      <w:pPr>
        <w:numPr>
          <w:ilvl w:val="1"/>
          <w:numId w:val="18"/>
        </w:numPr>
        <w:spacing w:after="0" w:line="240" w:lineRule="auto"/>
        <w:ind w:left="707" w:right="58" w:hanging="353"/>
      </w:pPr>
      <w:r>
        <w:t xml:space="preserve">Tout questionnaire </w:t>
      </w:r>
      <w:r w:rsidR="00BC5388">
        <w:t>pertinent adressé aux exportateurs.</w:t>
      </w:r>
      <w:r>
        <w:t xml:space="preserve"> </w:t>
      </w:r>
    </w:p>
    <w:p w14:paraId="613AA12E" w14:textId="77777777" w:rsidR="00F55500" w:rsidRDefault="00F55500" w:rsidP="00F423E8">
      <w:pPr>
        <w:spacing w:after="0" w:line="240" w:lineRule="auto"/>
        <w:ind w:right="58"/>
      </w:pPr>
    </w:p>
    <w:p w14:paraId="21465EFE" w14:textId="6E6C9A13" w:rsidR="002D41A4" w:rsidRDefault="002D41A4" w:rsidP="00F423E8">
      <w:pPr>
        <w:numPr>
          <w:ilvl w:val="1"/>
          <w:numId w:val="18"/>
        </w:numPr>
        <w:spacing w:after="0" w:line="240" w:lineRule="auto"/>
        <w:ind w:left="707" w:right="58" w:hanging="353"/>
      </w:pPr>
      <w:r>
        <w:t>Si les marchandises proviennent d</w:t>
      </w:r>
      <w:r w:rsidR="00C94546">
        <w:t>’</w:t>
      </w:r>
      <w:r>
        <w:t>un pays bénéficiaire</w:t>
      </w:r>
      <w:r w:rsidR="004C7159">
        <w:t>,</w:t>
      </w:r>
      <w:r>
        <w:t xml:space="preserve"> une liste des matières non originaires entrant dans la production des marchandises</w:t>
      </w:r>
      <w:r w:rsidR="00BC5388">
        <w:t xml:space="preserve">, avec </w:t>
      </w:r>
      <w:r>
        <w:t>les critères selon lesquels les marchandises respectent les exigences du traitement tarifaire demandé, s</w:t>
      </w:r>
      <w:r w:rsidR="00C94546">
        <w:t>’</w:t>
      </w:r>
      <w:r>
        <w:t>il y a lieu</w:t>
      </w:r>
      <w:r w:rsidR="00BC5388">
        <w:t>.</w:t>
      </w:r>
      <w:r>
        <w:t xml:space="preserve"> </w:t>
      </w:r>
    </w:p>
    <w:p w14:paraId="23B704BA" w14:textId="77777777" w:rsidR="00F55500" w:rsidRDefault="00F55500" w:rsidP="00F423E8">
      <w:pPr>
        <w:spacing w:after="0" w:line="240" w:lineRule="auto"/>
        <w:ind w:right="58"/>
      </w:pPr>
    </w:p>
    <w:p w14:paraId="3F3D0DDD" w14:textId="60594CAC" w:rsidR="002D41A4" w:rsidRDefault="002D41A4" w:rsidP="00F423E8">
      <w:pPr>
        <w:numPr>
          <w:ilvl w:val="1"/>
          <w:numId w:val="18"/>
        </w:numPr>
        <w:spacing w:after="0" w:line="240" w:lineRule="auto"/>
        <w:ind w:left="707" w:right="58" w:hanging="353"/>
      </w:pPr>
      <w:r>
        <w:t>Une preuve d</w:t>
      </w:r>
      <w:r w:rsidR="00C94546">
        <w:t>’</w:t>
      </w:r>
      <w:r>
        <w:t>origine des matières telle qu</w:t>
      </w:r>
      <w:r w:rsidR="00C94546">
        <w:t>’</w:t>
      </w:r>
      <w:r>
        <w:t>elle est requise par les règlements pour le traitement tarifaire préférentiel des marchandises visées</w:t>
      </w:r>
      <w:r w:rsidR="00BC5388">
        <w:t>.</w:t>
      </w:r>
      <w:r>
        <w:t xml:space="preserve"> </w:t>
      </w:r>
    </w:p>
    <w:p w14:paraId="2449BD44" w14:textId="77777777" w:rsidR="00F55500" w:rsidRDefault="00F55500" w:rsidP="00F423E8">
      <w:pPr>
        <w:spacing w:after="0" w:line="240" w:lineRule="auto"/>
        <w:ind w:right="58"/>
      </w:pPr>
    </w:p>
    <w:p w14:paraId="3BEE9559" w14:textId="37673149" w:rsidR="002D41A4" w:rsidRDefault="002D41A4" w:rsidP="00F423E8">
      <w:pPr>
        <w:numPr>
          <w:ilvl w:val="1"/>
          <w:numId w:val="18"/>
        </w:numPr>
        <w:spacing w:after="0" w:line="240" w:lineRule="auto"/>
        <w:ind w:left="707" w:right="58" w:hanging="353"/>
      </w:pPr>
      <w:r>
        <w:t xml:space="preserve">Le pays où les marchandises </w:t>
      </w:r>
      <w:r w:rsidR="004C7159">
        <w:t>s</w:t>
      </w:r>
      <w:r w:rsidR="00BC5388">
        <w:t xml:space="preserve">ont </w:t>
      </w:r>
      <w:r w:rsidR="004C7159">
        <w:t>finies</w:t>
      </w:r>
      <w:r w:rsidR="00BC5388">
        <w:t xml:space="preserve"> </w:t>
      </w:r>
      <w:r w:rsidR="004C7159">
        <w:t>dans</w:t>
      </w:r>
      <w:r w:rsidR="00BC5388">
        <w:t xml:space="preserve"> </w:t>
      </w:r>
      <w:r>
        <w:t>la forme dans laquelle elles sont importées au Canada</w:t>
      </w:r>
      <w:r w:rsidR="00BC5388">
        <w:t>.</w:t>
      </w:r>
      <w:r>
        <w:t xml:space="preserve"> </w:t>
      </w:r>
    </w:p>
    <w:p w14:paraId="4AE44149" w14:textId="77777777" w:rsidR="00F55500" w:rsidRDefault="00F55500" w:rsidP="00F423E8">
      <w:pPr>
        <w:spacing w:after="0" w:line="240" w:lineRule="auto"/>
        <w:ind w:right="58"/>
      </w:pPr>
    </w:p>
    <w:p w14:paraId="31A97213" w14:textId="622494D1" w:rsidR="002D41A4" w:rsidRDefault="002D41A4" w:rsidP="00F423E8">
      <w:pPr>
        <w:numPr>
          <w:ilvl w:val="1"/>
          <w:numId w:val="18"/>
        </w:numPr>
        <w:spacing w:after="0" w:line="240" w:lineRule="auto"/>
        <w:ind w:left="707" w:right="58" w:hanging="353"/>
      </w:pPr>
      <w:r>
        <w:t>Le ou les modes de transport et l</w:t>
      </w:r>
      <w:r w:rsidR="00C94546">
        <w:t>’</w:t>
      </w:r>
      <w:r>
        <w:t>itinéraire empruntés pour expédier les marchandises au Canada</w:t>
      </w:r>
      <w:r w:rsidR="00BC5388">
        <w:t>.</w:t>
      </w:r>
      <w:r>
        <w:t xml:space="preserve"> </w:t>
      </w:r>
    </w:p>
    <w:p w14:paraId="4C8A139A" w14:textId="77777777" w:rsidR="00F55500" w:rsidRDefault="00F55500" w:rsidP="00F423E8">
      <w:pPr>
        <w:spacing w:after="0" w:line="240" w:lineRule="auto"/>
        <w:ind w:right="58"/>
      </w:pPr>
    </w:p>
    <w:p w14:paraId="681EC679" w14:textId="765095EF" w:rsidR="002D41A4" w:rsidRDefault="002D41A4" w:rsidP="00F423E8">
      <w:pPr>
        <w:numPr>
          <w:ilvl w:val="1"/>
          <w:numId w:val="18"/>
        </w:numPr>
        <w:spacing w:after="0" w:line="240" w:lineRule="auto"/>
        <w:ind w:left="707" w:right="58" w:hanging="353"/>
      </w:pPr>
      <w:r>
        <w:lastRenderedPageBreak/>
        <w:t>L</w:t>
      </w:r>
      <w:r w:rsidR="00C94546">
        <w:t>’</w:t>
      </w:r>
      <w:r>
        <w:t>identification du destinataire au Canada indiqué sur le</w:t>
      </w:r>
      <w:r w:rsidR="009520F0">
        <w:t xml:space="preserve"> </w:t>
      </w:r>
      <w:r>
        <w:t>connaissement direct depuis le pays d</w:t>
      </w:r>
      <w:r w:rsidR="00C94546">
        <w:t>’</w:t>
      </w:r>
      <w:r>
        <w:t>origine si la teneur en valeur régionale ou la méthode du coût net des marchandises est demandée, une liste indiquant la valeur de tous les coûts inclus dans le prix ex-usine, y compris les matières, la main-d</w:t>
      </w:r>
      <w:r w:rsidR="00C94546">
        <w:t>’</w:t>
      </w:r>
      <w:r>
        <w:t>œuvre, les frais indirects de production et un montant raisonnable pour les bénéfices, et un calcul de ces coûts exprimé en pourcentage du prix de la sortie usine</w:t>
      </w:r>
      <w:r w:rsidR="00BC5388">
        <w:t>.</w:t>
      </w:r>
      <w:r>
        <w:t xml:space="preserve">  </w:t>
      </w:r>
    </w:p>
    <w:p w14:paraId="7FB0ED64" w14:textId="77777777" w:rsidR="00F55500" w:rsidRDefault="00F55500" w:rsidP="00F423E8">
      <w:pPr>
        <w:spacing w:after="0" w:line="240" w:lineRule="auto"/>
        <w:ind w:right="58"/>
      </w:pPr>
    </w:p>
    <w:p w14:paraId="41900293" w14:textId="59A9E7A5" w:rsidR="002D41A4" w:rsidRDefault="002D41A4" w:rsidP="00F423E8">
      <w:pPr>
        <w:numPr>
          <w:ilvl w:val="1"/>
          <w:numId w:val="18"/>
        </w:numPr>
        <w:spacing w:after="0" w:line="240" w:lineRule="auto"/>
        <w:ind w:left="707" w:right="58" w:hanging="353"/>
      </w:pPr>
      <w:r>
        <w:t>Si les marchandises ont été transbordées et, le cas échéant, par quels pays, et les opérations qu</w:t>
      </w:r>
      <w:r w:rsidR="00C94546">
        <w:t>’</w:t>
      </w:r>
      <w:r>
        <w:t>ont subies les marchandises, s</w:t>
      </w:r>
      <w:r w:rsidR="00C94546">
        <w:t>’</w:t>
      </w:r>
      <w:r>
        <w:t>il y a lieu, pendant le transbordement</w:t>
      </w:r>
      <w:r w:rsidR="00BC5388">
        <w:t>.</w:t>
      </w:r>
      <w:r>
        <w:t xml:space="preserve"> </w:t>
      </w:r>
    </w:p>
    <w:p w14:paraId="4CBF94F2" w14:textId="77777777" w:rsidR="00F55500" w:rsidRDefault="00F55500" w:rsidP="00F423E8">
      <w:pPr>
        <w:spacing w:after="0" w:line="240" w:lineRule="auto"/>
        <w:ind w:right="58"/>
      </w:pPr>
    </w:p>
    <w:p w14:paraId="6CC1F60E" w14:textId="038539AE" w:rsidR="002D41A4" w:rsidRDefault="002D41A4" w:rsidP="00F423E8">
      <w:pPr>
        <w:numPr>
          <w:ilvl w:val="1"/>
          <w:numId w:val="18"/>
        </w:numPr>
        <w:spacing w:after="0" w:line="240" w:lineRule="auto"/>
        <w:ind w:left="707" w:right="58" w:hanging="353"/>
      </w:pPr>
      <w:r>
        <w:t>Les documents à l</w:t>
      </w:r>
      <w:r w:rsidR="00C94546">
        <w:t>’</w:t>
      </w:r>
      <w:r>
        <w:t>appui précédemment demandés par l</w:t>
      </w:r>
      <w:r w:rsidR="00C94546">
        <w:t>’</w:t>
      </w:r>
      <w:r>
        <w:t>ASFC mais non remis, ayant entraîné le refus d</w:t>
      </w:r>
      <w:r w:rsidR="00C94546">
        <w:t>’</w:t>
      </w:r>
      <w:r>
        <w:t>un traitement tarifaire préférentiel, ou tout autre document à l</w:t>
      </w:r>
      <w:r w:rsidR="00C94546">
        <w:t>’</w:t>
      </w:r>
      <w:r>
        <w:t xml:space="preserve">appui. </w:t>
      </w:r>
    </w:p>
    <w:p w14:paraId="680977BC" w14:textId="77777777" w:rsidR="002D41A4" w:rsidRDefault="002D41A4" w:rsidP="00F423E8">
      <w:pPr>
        <w:spacing w:after="107" w:line="259" w:lineRule="auto"/>
      </w:pPr>
      <w:r>
        <w:t xml:space="preserve"> </w:t>
      </w:r>
    </w:p>
    <w:p w14:paraId="4E4362DA" w14:textId="39951BE8" w:rsidR="002D41A4" w:rsidRDefault="002D41A4" w:rsidP="00F423E8">
      <w:pPr>
        <w:numPr>
          <w:ilvl w:val="0"/>
          <w:numId w:val="18"/>
        </w:numPr>
        <w:spacing w:after="117" w:line="233" w:lineRule="auto"/>
        <w:ind w:right="54" w:hanging="369"/>
      </w:pPr>
      <w:r>
        <w:t>La personne ayant signé le certificat d</w:t>
      </w:r>
      <w:r w:rsidR="00C94546">
        <w:t>’</w:t>
      </w:r>
      <w:r>
        <w:t>origine peut aussi présenter une demande. Toutefois, elle doit fournir une preuve que la totalité des droits et des intérêts exigibles à l</w:t>
      </w:r>
      <w:r w:rsidR="00C94546">
        <w:t>’</w:t>
      </w:r>
      <w:r>
        <w:t xml:space="preserve">égard des marchandises importées a été payée ou donner la </w:t>
      </w:r>
      <w:r w:rsidRPr="00394F41">
        <w:t>garantie</w:t>
      </w:r>
      <w:r>
        <w:t>, jugée satisfaisante par le ministre, du paiement du montant total exigible. L</w:t>
      </w:r>
      <w:r w:rsidR="00C94546">
        <w:t>’</w:t>
      </w:r>
      <w:r>
        <w:t>ASFC pourrait rejeter toute demande si la preuve exigée concernant les marchandises visées n</w:t>
      </w:r>
      <w:r w:rsidR="00C94546">
        <w:t>’</w:t>
      </w:r>
      <w:r>
        <w:t>a pas été fournie; dans ce cas, elle aviserait l</w:t>
      </w:r>
      <w:r w:rsidR="00C94546">
        <w:t>’</w:t>
      </w:r>
      <w:r>
        <w:t xml:space="preserve">exportateur du rejet de la demande. Pour aider les exportateurs ou les </w:t>
      </w:r>
      <w:r w:rsidR="003B703A">
        <w:t>producteurs</w:t>
      </w:r>
      <w:r>
        <w:t xml:space="preserve"> dans leurs demandes, une lettre renfermant les mêmes renseignements devrait être rédigée et transmise avec la demande concernée. </w:t>
      </w:r>
    </w:p>
    <w:p w14:paraId="0A343332" w14:textId="77777777" w:rsidR="002D41A4" w:rsidRDefault="002D41A4" w:rsidP="00F423E8">
      <w:pPr>
        <w:spacing w:after="107" w:line="259" w:lineRule="auto"/>
        <w:ind w:left="369"/>
      </w:pPr>
      <w:r>
        <w:t xml:space="preserve"> </w:t>
      </w:r>
    </w:p>
    <w:p w14:paraId="0F9CAB28" w14:textId="7B0A047E" w:rsidR="002D41A4" w:rsidRDefault="002D41A4" w:rsidP="00F423E8">
      <w:pPr>
        <w:numPr>
          <w:ilvl w:val="0"/>
          <w:numId w:val="18"/>
        </w:numPr>
        <w:spacing w:after="119" w:line="248" w:lineRule="auto"/>
        <w:ind w:right="54" w:hanging="369"/>
      </w:pPr>
      <w:r>
        <w:t>Les renseignements requis mentionnés ci-dessus, comme les numéros de transactions, de RDR et de ligne d</w:t>
      </w:r>
      <w:r w:rsidR="00C94546">
        <w:t>’</w:t>
      </w:r>
      <w:r>
        <w:t xml:space="preserve">importation, peuvent être obtenus de la façon suivante : </w:t>
      </w:r>
    </w:p>
    <w:p w14:paraId="085ED488" w14:textId="77777777" w:rsidR="00F55500" w:rsidRDefault="00F55500" w:rsidP="00F423E8">
      <w:pPr>
        <w:spacing w:after="119" w:line="248" w:lineRule="auto"/>
        <w:ind w:right="54"/>
      </w:pPr>
    </w:p>
    <w:p w14:paraId="390C2552" w14:textId="2A220B77" w:rsidR="002D41A4" w:rsidRDefault="002D41A4" w:rsidP="00F423E8">
      <w:pPr>
        <w:spacing w:after="0" w:line="240" w:lineRule="auto"/>
        <w:ind w:left="573" w:right="1395"/>
      </w:pPr>
      <w:r>
        <w:t>L</w:t>
      </w:r>
      <w:r w:rsidR="00C94546">
        <w:t>’</w:t>
      </w:r>
      <w:r>
        <w:t>exportateur peut communiquer avec l</w:t>
      </w:r>
      <w:r w:rsidR="00C94546">
        <w:t>’</w:t>
      </w:r>
      <w:r>
        <w:t>importateur des marchandises. Celui-ci devrait avoir un exemplaire des documents présentés avec l</w:t>
      </w:r>
      <w:r w:rsidR="00C94546">
        <w:t>’</w:t>
      </w:r>
      <w:r>
        <w:t>importation initiale et sera avisé par l</w:t>
      </w:r>
      <w:r w:rsidR="00C94546">
        <w:t>’</w:t>
      </w:r>
      <w:r>
        <w:t>entremise d</w:t>
      </w:r>
      <w:r w:rsidR="00C94546">
        <w:t>’</w:t>
      </w:r>
      <w:r w:rsidR="000917B4">
        <w:t>un RDR/R</w:t>
      </w:r>
      <w:r>
        <w:t xml:space="preserve">elevé de </w:t>
      </w:r>
      <w:r w:rsidR="000917B4">
        <w:t>rajustement</w:t>
      </w:r>
      <w:r>
        <w:t>, que l</w:t>
      </w:r>
      <w:r w:rsidR="00C94546">
        <w:t>’</w:t>
      </w:r>
      <w:r>
        <w:t>origine des marchandises d</w:t>
      </w:r>
      <w:r w:rsidR="00C94546">
        <w:t>’</w:t>
      </w:r>
      <w:r>
        <w:t xml:space="preserve">une importation donnée a été révisée ou réexaminée. </w:t>
      </w:r>
    </w:p>
    <w:p w14:paraId="2200924F" w14:textId="77777777" w:rsidR="00F55500" w:rsidRDefault="00F55500" w:rsidP="00F423E8">
      <w:pPr>
        <w:spacing w:after="0" w:line="240" w:lineRule="auto"/>
        <w:ind w:right="1395"/>
      </w:pPr>
    </w:p>
    <w:p w14:paraId="0AF99A2C" w14:textId="1049F705" w:rsidR="002D41A4" w:rsidRDefault="002D41A4" w:rsidP="00F423E8">
      <w:pPr>
        <w:spacing w:after="0"/>
        <w:ind w:left="570" w:right="947"/>
      </w:pPr>
      <w:r>
        <w:t>Par conséquent, l</w:t>
      </w:r>
      <w:r w:rsidR="00C94546">
        <w:t>’</w:t>
      </w:r>
      <w:r>
        <w:t>importateur</w:t>
      </w:r>
      <w:r w:rsidR="000917B4">
        <w:t xml:space="preserve"> connaîtra les numéros de ligne, </w:t>
      </w:r>
      <w:r>
        <w:t>de rajustement et de transaction de l</w:t>
      </w:r>
      <w:r w:rsidR="00C94546">
        <w:t>’</w:t>
      </w:r>
      <w:r>
        <w:t>importation</w:t>
      </w:r>
      <w:r w:rsidR="000917B4">
        <w:t xml:space="preserve"> en cause</w:t>
      </w:r>
      <w:r w:rsidR="00E60478">
        <w:t xml:space="preserve">. </w:t>
      </w:r>
    </w:p>
    <w:p w14:paraId="249C49AD" w14:textId="77777777" w:rsidR="002D41A4" w:rsidRDefault="002D41A4" w:rsidP="00F423E8">
      <w:pPr>
        <w:spacing w:after="0" w:line="259" w:lineRule="auto"/>
        <w:ind w:left="560"/>
      </w:pPr>
      <w:r>
        <w:t xml:space="preserve"> </w:t>
      </w:r>
    </w:p>
    <w:p w14:paraId="1AC33476" w14:textId="1227F0C0" w:rsidR="002D41A4" w:rsidRDefault="002D41A4" w:rsidP="00F423E8">
      <w:pPr>
        <w:numPr>
          <w:ilvl w:val="0"/>
          <w:numId w:val="18"/>
        </w:numPr>
        <w:spacing w:after="0" w:line="248" w:lineRule="auto"/>
        <w:ind w:right="54" w:hanging="369"/>
      </w:pPr>
      <w:r>
        <w:t>Pour de plus amples informations sur les exigences supplémentaires concernant les traitements tarifaires particuliers et sur les questions connexes portant sur l</w:t>
      </w:r>
      <w:r w:rsidR="00C94546">
        <w:t>’</w:t>
      </w:r>
      <w:r>
        <w:t xml:space="preserve">origine, veuillez consulter le mémorandum pertinent </w:t>
      </w:r>
      <w:r w:rsidR="008E3F1A">
        <w:t>parmi</w:t>
      </w:r>
      <w:r w:rsidR="000917B4">
        <w:t xml:space="preserve"> la série</w:t>
      </w:r>
      <w:r>
        <w:t xml:space="preserve"> </w:t>
      </w:r>
      <w:hyperlink r:id="rId40" w:history="1">
        <w:r w:rsidRPr="0001571A">
          <w:rPr>
            <w:rStyle w:val="Hyperlink"/>
          </w:rPr>
          <w:t>mémorandums D11 — Renseignements généraux sur le tarif</w:t>
        </w:r>
      </w:hyperlink>
      <w:r>
        <w:t xml:space="preserve">. </w:t>
      </w:r>
    </w:p>
    <w:p w14:paraId="4DC058B3" w14:textId="77777777" w:rsidR="002D41A4" w:rsidRDefault="002D41A4" w:rsidP="00F423E8">
      <w:pPr>
        <w:spacing w:after="0" w:line="259" w:lineRule="auto"/>
      </w:pPr>
      <w:r>
        <w:rPr>
          <w:b/>
          <w:sz w:val="21"/>
        </w:rPr>
        <w:t xml:space="preserve"> </w:t>
      </w:r>
      <w:r>
        <w:rPr>
          <w:b/>
          <w:sz w:val="21"/>
        </w:rPr>
        <w:tab/>
        <w:t xml:space="preserve"> </w:t>
      </w:r>
      <w:r>
        <w:br w:type="page"/>
      </w:r>
    </w:p>
    <w:p w14:paraId="6717AFF4" w14:textId="11C872A5" w:rsidR="002D41A4" w:rsidRDefault="002D41A4" w:rsidP="00CB7845">
      <w:pPr>
        <w:pStyle w:val="Heading1"/>
      </w:pPr>
      <w:bookmarkStart w:id="22" w:name="_ANNEXE_C_–"/>
      <w:bookmarkEnd w:id="22"/>
      <w:r>
        <w:lastRenderedPageBreak/>
        <w:t xml:space="preserve">ANNEXE C </w:t>
      </w:r>
      <w:r w:rsidR="0001571A">
        <w:t>–</w:t>
      </w:r>
      <w:r>
        <w:t xml:space="preserve"> </w:t>
      </w:r>
      <w:r w:rsidR="000917B4">
        <w:t>Exigences pour le dépôt d’une garantie</w:t>
      </w:r>
    </w:p>
    <w:p w14:paraId="12C6172F" w14:textId="77777777" w:rsidR="002D41A4" w:rsidRDefault="002D41A4" w:rsidP="002D41A4">
      <w:pPr>
        <w:spacing w:after="152" w:line="259" w:lineRule="auto"/>
      </w:pPr>
      <w:r>
        <w:t xml:space="preserve"> </w:t>
      </w:r>
    </w:p>
    <w:p w14:paraId="54741CFF" w14:textId="1AAA179B" w:rsidR="002D41A4" w:rsidRPr="00694274" w:rsidRDefault="002D41A4" w:rsidP="00F423E8">
      <w:pPr>
        <w:numPr>
          <w:ilvl w:val="0"/>
          <w:numId w:val="19"/>
        </w:numPr>
        <w:spacing w:after="0" w:line="240" w:lineRule="auto"/>
        <w:ind w:right="54" w:hanging="369"/>
      </w:pPr>
      <w:r>
        <w:t xml:space="preserve">Aux fins des articles 59 et 65 de la </w:t>
      </w:r>
      <w:r w:rsidRPr="000917B4">
        <w:rPr>
          <w:iCs/>
        </w:rPr>
        <w:t>Loi</w:t>
      </w:r>
      <w:r>
        <w:t>, un importateur qui choisit de déposer une garantie jugée satisfaisante par le ministre pour tous les montants exigibles à l</w:t>
      </w:r>
      <w:r w:rsidR="00C94546">
        <w:t>’</w:t>
      </w:r>
      <w:r>
        <w:t xml:space="preserve">ASFC comme les droits et les intérêts, y compris la taxe sur les produits </w:t>
      </w:r>
      <w:r w:rsidRPr="00694274">
        <w:t xml:space="preserve">et services (TPS), doit la </w:t>
      </w:r>
      <w:r w:rsidR="00EC36D9" w:rsidRPr="00694274">
        <w:t>déposer</w:t>
      </w:r>
      <w:r w:rsidRPr="00694274">
        <w:t xml:space="preserve"> avec la demande d</w:t>
      </w:r>
      <w:r w:rsidR="00C94546" w:rsidRPr="00694274">
        <w:t>’</w:t>
      </w:r>
      <w:r w:rsidRPr="00694274">
        <w:t>appel (formulaire d</w:t>
      </w:r>
      <w:r w:rsidR="00C94546" w:rsidRPr="00694274">
        <w:t>’</w:t>
      </w:r>
      <w:r w:rsidRPr="00694274">
        <w:t>appel par voie électronique, GCRA, papier)</w:t>
      </w:r>
      <w:r w:rsidR="00E60478" w:rsidRPr="00694274">
        <w:t xml:space="preserve">. </w:t>
      </w:r>
    </w:p>
    <w:p w14:paraId="058941F3" w14:textId="77777777" w:rsidR="00F55500" w:rsidRPr="00694274" w:rsidRDefault="00F55500" w:rsidP="00F423E8">
      <w:pPr>
        <w:spacing w:after="0" w:line="240" w:lineRule="auto"/>
        <w:ind w:left="369" w:right="54"/>
      </w:pPr>
    </w:p>
    <w:p w14:paraId="48677666" w14:textId="2928A239" w:rsidR="00694274" w:rsidRPr="00694274" w:rsidRDefault="002D41A4" w:rsidP="00F423E8">
      <w:pPr>
        <w:numPr>
          <w:ilvl w:val="0"/>
          <w:numId w:val="19"/>
        </w:numPr>
        <w:spacing w:after="0" w:line="240" w:lineRule="auto"/>
        <w:ind w:right="54" w:hanging="369"/>
      </w:pPr>
      <w:r w:rsidRPr="00694274">
        <w:t>La garantie doit être équivalente au montant des droits exigibles plus les intérêts, le cas échéant, sur ce montant.</w:t>
      </w:r>
      <w:r w:rsidR="000917B4" w:rsidRPr="00694274">
        <w:t xml:space="preserve"> </w:t>
      </w:r>
      <w:r w:rsidRPr="00694274">
        <w:t xml:space="preserve">Le </w:t>
      </w:r>
      <w:hyperlink r:id="rId41">
        <w:r w:rsidRPr="00694274">
          <w:t xml:space="preserve">Mémorandum D11-6-5, </w:t>
        </w:r>
        <w:r w:rsidRPr="00694274">
          <w:rPr>
            <w:i/>
          </w:rPr>
          <w:t>Dispositions relatives aux intérêts et aux pénalités : déterminations, classements ou appréciations et révisions ou réexamens et exonérations de droits</w:t>
        </w:r>
      </w:hyperlink>
      <w:r w:rsidR="00A742FC" w:rsidRPr="00694274">
        <w:t>, explique de façon détaillée comment calculer l</w:t>
      </w:r>
      <w:r w:rsidR="00C94546" w:rsidRPr="00694274">
        <w:t>’</w:t>
      </w:r>
      <w:r w:rsidR="00A742FC" w:rsidRPr="00694274">
        <w:t>intérêt sur les montants exigibles lorsqu</w:t>
      </w:r>
      <w:r w:rsidR="00C94546" w:rsidRPr="00694274">
        <w:t>’</w:t>
      </w:r>
      <w:r w:rsidR="00A742FC" w:rsidRPr="00694274">
        <w:t>une garantie est déposée. Les importateurs peuvent également obtenir des précisions sur les montants exigibles et sur l</w:t>
      </w:r>
      <w:r w:rsidR="00C94546" w:rsidRPr="00694274">
        <w:t>’</w:t>
      </w:r>
      <w:r w:rsidR="00A742FC" w:rsidRPr="00694274">
        <w:t>intérêt couru auprès de</w:t>
      </w:r>
      <w:r w:rsidR="000917B4" w:rsidRPr="00694274">
        <w:t xml:space="preserve"> </w:t>
      </w:r>
      <w:hyperlink r:id="rId42" w:history="1">
        <w:r w:rsidR="000917B4" w:rsidRPr="00694274">
          <w:rPr>
            <w:rStyle w:val="Hyperlink"/>
          </w:rPr>
          <w:t>l’équipe Grand livre des comptes clients (GLCC) à l'Agence des services frontaliers du Canada</w:t>
        </w:r>
      </w:hyperlink>
      <w:r w:rsidR="00A742FC" w:rsidRPr="00694274">
        <w:t xml:space="preserve">, qui est responsable de leur compte. </w:t>
      </w:r>
      <w:r w:rsidR="00694274" w:rsidRPr="00694274">
        <w:t xml:space="preserve">Pour obtenir des informations supplémentaires ou de l’aide concernant le portail client de la GCRA, consultez le guide de l’utilisateur de la GCRA approprié, disponible sur le portail client. Vous pouvez également contacter le services </w:t>
      </w:r>
      <w:hyperlink r:id="rId43" w:history="1">
        <w:r w:rsidR="00694274" w:rsidRPr="00694274">
          <w:rPr>
            <w:rStyle w:val="Hyperlink"/>
          </w:rPr>
          <w:t>Centre de soutien à la clientèle de la GCRA</w:t>
        </w:r>
      </w:hyperlink>
      <w:r w:rsidR="00694274" w:rsidRPr="00694274">
        <w:t> ou téléphoner au 1-800-461-9999.</w:t>
      </w:r>
    </w:p>
    <w:p w14:paraId="2A6B98F0" w14:textId="23F145F4" w:rsidR="00F55500" w:rsidRDefault="00F55500" w:rsidP="00F423E8">
      <w:pPr>
        <w:spacing w:after="0" w:line="240" w:lineRule="auto"/>
        <w:ind w:right="54"/>
      </w:pPr>
    </w:p>
    <w:p w14:paraId="7CD6EE0D" w14:textId="57A44581" w:rsidR="002D41A4" w:rsidRDefault="002D41A4" w:rsidP="00F423E8">
      <w:pPr>
        <w:numPr>
          <w:ilvl w:val="0"/>
          <w:numId w:val="19"/>
        </w:numPr>
        <w:spacing w:after="0" w:line="240" w:lineRule="auto"/>
        <w:ind w:right="54" w:hanging="369"/>
      </w:pPr>
      <w:r>
        <w:t>La garantie peut être déposée sous diverses formes,</w:t>
      </w:r>
      <w:r w:rsidR="00694274">
        <w:t xml:space="preserve"> comme des</w:t>
      </w:r>
      <w:r w:rsidR="00694274" w:rsidRPr="00694274">
        <w:t xml:space="preserve"> </w:t>
      </w:r>
      <w:r w:rsidR="00694274">
        <w:t xml:space="preserve">obligations d’une institution financière acceptable </w:t>
      </w:r>
      <w:r w:rsidR="009E1AA3">
        <w:t>conformément à l’</w:t>
      </w:r>
      <w:hyperlink w:anchor="_ANNEXE_B_–" w:history="1">
        <w:r w:rsidR="009E1AA3" w:rsidRPr="0077130D">
          <w:rPr>
            <w:rStyle w:val="Hyperlink"/>
          </w:rPr>
          <w:t>Annexe B</w:t>
        </w:r>
      </w:hyperlink>
      <w:r w:rsidR="009E1AA3">
        <w:rPr>
          <w:rStyle w:val="Hyperlink"/>
          <w:u w:val="none"/>
        </w:rPr>
        <w:t xml:space="preserve">, </w:t>
      </w:r>
      <w:r w:rsidR="009E1AA3">
        <w:t xml:space="preserve">Valeurs maximales recommandées attribuées à des biens acceptés comme garanties et à d’autres formes de garanties acceptables, de la </w:t>
      </w:r>
      <w:hyperlink r:id="rId44" w:history="1">
        <w:r w:rsidR="009E1AA3" w:rsidRPr="0022706D">
          <w:rPr>
            <w:rStyle w:val="Hyperlink"/>
          </w:rPr>
          <w:t>Ligne directrice sur la garantie à l</w:t>
        </w:r>
        <w:r w:rsidR="009E1AA3">
          <w:rPr>
            <w:rStyle w:val="Hyperlink"/>
          </w:rPr>
          <w:t>’</w:t>
        </w:r>
        <w:r w:rsidR="009E1AA3" w:rsidRPr="0022706D">
          <w:rPr>
            <w:rStyle w:val="Hyperlink"/>
          </w:rPr>
          <w:t>égard des dettes</w:t>
        </w:r>
      </w:hyperlink>
      <w:r w:rsidR="009E1AA3">
        <w:t xml:space="preserve"> du Secrétariat du Conseil du Trésor. </w:t>
      </w:r>
      <w:r>
        <w:t>Les importateurs doivent prendre note que l</w:t>
      </w:r>
      <w:r w:rsidR="00C94546">
        <w:t>’</w:t>
      </w:r>
      <w:r>
        <w:t>ASFC se réserve le droit de déterminer si d</w:t>
      </w:r>
      <w:r w:rsidR="00C94546">
        <w:t>’</w:t>
      </w:r>
      <w:r>
        <w:t>autres types de garanties</w:t>
      </w:r>
      <w:r w:rsidR="00694274">
        <w:t xml:space="preserve"> sont</w:t>
      </w:r>
      <w:r>
        <w:t xml:space="preserve"> </w:t>
      </w:r>
      <w:r w:rsidR="00694274">
        <w:t xml:space="preserve">jugées </w:t>
      </w:r>
      <w:r>
        <w:t xml:space="preserve">satisfaisantes. </w:t>
      </w:r>
    </w:p>
    <w:p w14:paraId="5C7751C5" w14:textId="77777777" w:rsidR="00F55500" w:rsidRDefault="00F55500" w:rsidP="00F423E8">
      <w:pPr>
        <w:spacing w:after="0" w:line="240" w:lineRule="auto"/>
        <w:ind w:left="369" w:right="54"/>
      </w:pPr>
    </w:p>
    <w:p w14:paraId="6888E5E1" w14:textId="1FAD7291" w:rsidR="00F9338A" w:rsidRPr="0077130D" w:rsidRDefault="002D41A4" w:rsidP="00F423E8">
      <w:pPr>
        <w:numPr>
          <w:ilvl w:val="0"/>
          <w:numId w:val="19"/>
        </w:numPr>
        <w:spacing w:after="0" w:line="240" w:lineRule="auto"/>
        <w:ind w:right="54" w:hanging="369"/>
      </w:pPr>
      <w:r w:rsidRPr="0077130D">
        <w:t>L</w:t>
      </w:r>
      <w:r w:rsidR="00C94546">
        <w:t>’</w:t>
      </w:r>
      <w:r w:rsidRPr="0077130D">
        <w:t xml:space="preserve">importateur qui choisit de verser une obligation à titre de garantie devra le faire plusieurs jours avant la fin du délai de paiement de la période de 90 jours pour déposer une demande pour allouer le temps nécessaire à la validation de </w:t>
      </w:r>
      <w:r w:rsidR="009E1AA3">
        <w:t>la garantie.</w:t>
      </w:r>
      <w:r w:rsidRPr="0077130D">
        <w:t xml:space="preserve"> Les cautionnements papier doivent être rédigés de manière </w:t>
      </w:r>
      <w:r w:rsidR="002D2085" w:rsidRPr="0077130D">
        <w:t>conforme</w:t>
      </w:r>
      <w:r w:rsidRPr="0077130D">
        <w:t xml:space="preserve"> à l</w:t>
      </w:r>
      <w:r w:rsidR="00C94546">
        <w:t>’</w:t>
      </w:r>
      <w:hyperlink w:anchor="_Annexe_C_(suite)" w:history="1">
        <w:r w:rsidRPr="0077130D">
          <w:rPr>
            <w:rStyle w:val="Hyperlink"/>
            <w:u w:color="0000FF"/>
          </w:rPr>
          <w:t>exemple de cautionnement</w:t>
        </w:r>
      </w:hyperlink>
      <w:r w:rsidRPr="0077130D">
        <w:t xml:space="preserve"> qui se trouve dans cette annexe. Les cautionnements présentés par l</w:t>
      </w:r>
      <w:r w:rsidR="00C94546">
        <w:t>’</w:t>
      </w:r>
      <w:r w:rsidRPr="0077130D">
        <w:t>entremise du portail client de la GCRA peuvent faire l</w:t>
      </w:r>
      <w:r w:rsidR="00C94546">
        <w:t>’</w:t>
      </w:r>
      <w:r w:rsidRPr="0077130D">
        <w:t>objet d</w:t>
      </w:r>
      <w:r w:rsidR="00C94546">
        <w:t>’</w:t>
      </w:r>
      <w:r w:rsidRPr="0077130D">
        <w:t>un examen et doivent être accompagnés de la liste des DDC visées par l</w:t>
      </w:r>
      <w:r w:rsidR="00C94546">
        <w:t>’</w:t>
      </w:r>
      <w:r w:rsidRPr="0077130D">
        <w:t xml:space="preserve">appel. </w:t>
      </w:r>
    </w:p>
    <w:p w14:paraId="66E7D77B" w14:textId="77777777" w:rsidR="00F9338A" w:rsidRDefault="00F9338A" w:rsidP="00F423E8">
      <w:pPr>
        <w:pStyle w:val="ListParagraph"/>
      </w:pPr>
    </w:p>
    <w:p w14:paraId="20C8E4BC" w14:textId="1150C00B" w:rsidR="009E1AA3" w:rsidRDefault="002D41A4" w:rsidP="00F423E8">
      <w:pPr>
        <w:numPr>
          <w:ilvl w:val="0"/>
          <w:numId w:val="19"/>
        </w:numPr>
        <w:spacing w:after="0" w:line="240" w:lineRule="auto"/>
        <w:ind w:right="54" w:hanging="369"/>
      </w:pPr>
      <w:r w:rsidRPr="0077130D">
        <w:t>L</w:t>
      </w:r>
      <w:r w:rsidR="00C94546">
        <w:t>’</w:t>
      </w:r>
      <w:r w:rsidRPr="0077130D">
        <w:t>ASFC rejettera toute demande de</w:t>
      </w:r>
      <w:r w:rsidR="00F5718F" w:rsidRPr="0077130D">
        <w:t xml:space="preserve"> révision ou de</w:t>
      </w:r>
      <w:r w:rsidRPr="0077130D">
        <w:t xml:space="preserve"> réexamen </w:t>
      </w:r>
      <w:r w:rsidR="009E1AA3">
        <w:t>en vertu de</w:t>
      </w:r>
      <w:r w:rsidRPr="0077130D">
        <w:t xml:space="preserve"> l</w:t>
      </w:r>
      <w:r w:rsidR="00C94546">
        <w:t>’</w:t>
      </w:r>
      <w:r w:rsidRPr="0077130D">
        <w:t xml:space="preserve">article 60 de la </w:t>
      </w:r>
      <w:r w:rsidRPr="00E23842">
        <w:t>Loi</w:t>
      </w:r>
      <w:r w:rsidRPr="0077130D">
        <w:t xml:space="preserve"> si le paiement </w:t>
      </w:r>
      <w:r w:rsidR="009E1AA3">
        <w:t xml:space="preserve">complet </w:t>
      </w:r>
      <w:r w:rsidRPr="0077130D">
        <w:t xml:space="preserve">des droits et intérêts </w:t>
      </w:r>
      <w:r w:rsidR="005042AF">
        <w:t>à l’égard</w:t>
      </w:r>
      <w:r w:rsidRPr="0077130D">
        <w:t xml:space="preserve"> </w:t>
      </w:r>
      <w:r w:rsidR="005042AF">
        <w:t>des</w:t>
      </w:r>
      <w:r w:rsidRPr="0077130D">
        <w:t xml:space="preserve"> marchandises n</w:t>
      </w:r>
      <w:r w:rsidR="00C94546">
        <w:t>’</w:t>
      </w:r>
      <w:r w:rsidRPr="0077130D">
        <w:t>a pas été effectué ou si garantie jugée satisfaisante par le ministre n</w:t>
      </w:r>
      <w:r w:rsidR="00C94546">
        <w:t>’</w:t>
      </w:r>
      <w:r w:rsidRPr="0077130D">
        <w:t>a</w:t>
      </w:r>
      <w:r w:rsidR="009E1AA3">
        <w:t xml:space="preserve"> pas</w:t>
      </w:r>
      <w:r w:rsidRPr="0077130D">
        <w:t xml:space="preserve"> été donnée. </w:t>
      </w:r>
      <w:r w:rsidR="009E1AA3">
        <w:t>Votre demande rejetée ne sera pas considérée comme valide et vos délais législatifs ne seront pas protégés.</w:t>
      </w:r>
    </w:p>
    <w:p w14:paraId="2DEBA953" w14:textId="51E31C07" w:rsidR="009E1AA3" w:rsidRDefault="009E1AA3" w:rsidP="00F423E8">
      <w:pPr>
        <w:spacing w:after="0" w:line="240" w:lineRule="auto"/>
        <w:ind w:right="54"/>
      </w:pPr>
    </w:p>
    <w:p w14:paraId="7B9CFE92" w14:textId="12BD554F" w:rsidR="002D41A4" w:rsidRDefault="002D41A4" w:rsidP="00F423E8">
      <w:pPr>
        <w:spacing w:after="0" w:line="240" w:lineRule="auto"/>
        <w:ind w:left="369" w:right="54"/>
      </w:pPr>
      <w:r w:rsidRPr="0077130D">
        <w:t>Si la garantie a été déposée lors d</w:t>
      </w:r>
      <w:r w:rsidR="00C94546">
        <w:t>’</w:t>
      </w:r>
      <w:r w:rsidRPr="0077130D">
        <w:t>une demande antérieure, la personne présentant la demande doit indiquer qu</w:t>
      </w:r>
      <w:r w:rsidR="00C94546">
        <w:t>’</w:t>
      </w:r>
      <w:r w:rsidRPr="0077130D">
        <w:t xml:space="preserve">il existe un cautionnement au dossier en précisant le numéro du cautionnement et le numéro du </w:t>
      </w:r>
      <w:r w:rsidR="005042AF">
        <w:t>cas</w:t>
      </w:r>
      <w:r w:rsidRPr="0077130D">
        <w:t xml:space="preserve"> d</w:t>
      </w:r>
      <w:r w:rsidR="00C94546">
        <w:t>’</w:t>
      </w:r>
      <w:r w:rsidRPr="0077130D">
        <w:t>appel.</w:t>
      </w:r>
      <w:r>
        <w:t xml:space="preserve"> </w:t>
      </w:r>
    </w:p>
    <w:p w14:paraId="50DF1110" w14:textId="77777777" w:rsidR="00F9338A" w:rsidRDefault="00F9338A" w:rsidP="00F423E8">
      <w:pPr>
        <w:spacing w:after="0" w:line="240" w:lineRule="auto"/>
        <w:ind w:right="11"/>
      </w:pPr>
    </w:p>
    <w:p w14:paraId="189E6D8E" w14:textId="5D85557B" w:rsidR="00F55500" w:rsidRPr="00F9338A" w:rsidRDefault="00F55500" w:rsidP="00F423E8">
      <w:pPr>
        <w:spacing w:after="0" w:line="240" w:lineRule="auto"/>
        <w:ind w:left="369" w:right="11"/>
        <w:rPr>
          <w:szCs w:val="24"/>
        </w:rPr>
      </w:pPr>
      <w:commentRangeStart w:id="23"/>
      <w:r>
        <w:lastRenderedPageBreak/>
        <w:t>Bien que la loi accorde un délai de 90 jours pour interjeter appel, les intérêts commencent à s</w:t>
      </w:r>
      <w:r w:rsidR="00C94546">
        <w:t>’</w:t>
      </w:r>
      <w:r>
        <w:t>accumuler 30 jours après la date de la révision ou du réexamen effectué en vertu de l</w:t>
      </w:r>
      <w:r w:rsidR="00C94546">
        <w:t>’</w:t>
      </w:r>
      <w:r>
        <w:t>article 59, et le dépôt d</w:t>
      </w:r>
      <w:r w:rsidR="00C94546">
        <w:t>’</w:t>
      </w:r>
      <w:r>
        <w:t>une garantie n</w:t>
      </w:r>
      <w:r w:rsidR="00C94546">
        <w:t>’</w:t>
      </w:r>
      <w:r>
        <w:t>empêche pas les intérêts de s</w:t>
      </w:r>
      <w:r w:rsidR="00C94546">
        <w:t>’</w:t>
      </w:r>
      <w:r>
        <w:t>accumuler</w:t>
      </w:r>
      <w:r w:rsidR="005042AF">
        <w:t>. V</w:t>
      </w:r>
      <w:r>
        <w:t>euillez consulter le</w:t>
      </w:r>
      <w:r w:rsidR="005042AF">
        <w:t xml:space="preserve"> </w:t>
      </w:r>
      <w:hyperlink r:id="rId45" w:history="1">
        <w:r w:rsidR="005042AF">
          <w:rPr>
            <w:rStyle w:val="Hyperlink"/>
          </w:rPr>
          <w:t>Mémorandum D11-6-5, Dispositions relatives aux intérêts et aux pénalités : déterminations, classements ou appréciations et révisions ou réexamens et exonérations de droits</w:t>
        </w:r>
      </w:hyperlink>
      <w:r w:rsidR="005042AF">
        <w:t>,</w:t>
      </w:r>
      <w:r>
        <w:t xml:space="preserve"> pour obtenir de plus amples renseignements sur les intérêts </w:t>
      </w:r>
      <w:r w:rsidR="005042AF">
        <w:t>en ce qui a trait aux garanties</w:t>
      </w:r>
      <w:r w:rsidR="00E60478">
        <w:t xml:space="preserve">. </w:t>
      </w:r>
      <w:commentRangeEnd w:id="23"/>
      <w:r w:rsidR="00E23842">
        <w:rPr>
          <w:rStyle w:val="CommentReference"/>
        </w:rPr>
        <w:commentReference w:id="23"/>
      </w:r>
    </w:p>
    <w:p w14:paraId="10DD92CB" w14:textId="77777777" w:rsidR="002D41A4" w:rsidRDefault="002D41A4" w:rsidP="00F423E8">
      <w:pPr>
        <w:spacing w:after="111" w:line="259" w:lineRule="auto"/>
      </w:pPr>
    </w:p>
    <w:p w14:paraId="1F551DAF" w14:textId="77777777" w:rsidR="00F9338A" w:rsidRDefault="002D41A4" w:rsidP="00F423E8">
      <w:pPr>
        <w:spacing w:after="0" w:line="259" w:lineRule="auto"/>
        <w:rPr>
          <w:b/>
        </w:rPr>
      </w:pPr>
      <w:r>
        <w:rPr>
          <w:b/>
          <w:sz w:val="21"/>
        </w:rPr>
        <w:t xml:space="preserve"> </w:t>
      </w:r>
      <w:r>
        <w:rPr>
          <w:b/>
          <w:sz w:val="21"/>
        </w:rPr>
        <w:tab/>
      </w:r>
      <w:r>
        <w:rPr>
          <w:b/>
        </w:rPr>
        <w:t xml:space="preserve"> </w:t>
      </w:r>
    </w:p>
    <w:p w14:paraId="1F60954C" w14:textId="77777777" w:rsidR="00F9338A" w:rsidRDefault="00F9338A" w:rsidP="00F423E8">
      <w:pPr>
        <w:spacing w:after="0" w:line="240" w:lineRule="auto"/>
        <w:rPr>
          <w:b/>
        </w:rPr>
      </w:pPr>
      <w:r>
        <w:br w:type="page"/>
      </w:r>
    </w:p>
    <w:p w14:paraId="574C4C77" w14:textId="77777777" w:rsidR="002D41A4" w:rsidRPr="00396EF3" w:rsidRDefault="002D41A4" w:rsidP="00D5155A">
      <w:pPr>
        <w:pStyle w:val="Heading2"/>
      </w:pPr>
      <w:bookmarkStart w:id="24" w:name="_Annexe_C_(suite)"/>
      <w:bookmarkEnd w:id="24"/>
      <w:r w:rsidRPr="00396EF3">
        <w:lastRenderedPageBreak/>
        <w:t xml:space="preserve">Annexe C (suite) – Exemple de cautionnement </w:t>
      </w:r>
    </w:p>
    <w:p w14:paraId="251E527D" w14:textId="77777777" w:rsidR="002D41A4" w:rsidRPr="00396EF3" w:rsidRDefault="002D41A4" w:rsidP="002D41A4">
      <w:pPr>
        <w:spacing w:after="104" w:line="259" w:lineRule="auto"/>
        <w:rPr>
          <w:sz w:val="28"/>
          <w:szCs w:val="24"/>
        </w:rPr>
      </w:pPr>
      <w:r w:rsidRPr="00396EF3">
        <w:rPr>
          <w:b/>
          <w:sz w:val="28"/>
          <w:szCs w:val="24"/>
        </w:rPr>
        <w:t xml:space="preserve"> </w:t>
      </w:r>
    </w:p>
    <w:p w14:paraId="59B2BB2E" w14:textId="069C7EB7" w:rsidR="002D41A4" w:rsidRPr="00396EF3" w:rsidRDefault="002D41A4" w:rsidP="00B37D18">
      <w:pPr>
        <w:spacing w:after="0" w:line="240" w:lineRule="auto"/>
        <w:ind w:left="-5" w:right="64"/>
        <w:jc w:val="both"/>
        <w:rPr>
          <w:sz w:val="28"/>
          <w:szCs w:val="24"/>
        </w:rPr>
      </w:pPr>
      <w:r w:rsidRPr="00396EF3">
        <w:rPr>
          <w:b/>
          <w:sz w:val="28"/>
          <w:szCs w:val="24"/>
        </w:rPr>
        <w:t>Cautionnement en vue de garantir le paiement des droits exigibles à l</w:t>
      </w:r>
      <w:r w:rsidR="00C94546" w:rsidRPr="00396EF3">
        <w:rPr>
          <w:b/>
          <w:sz w:val="28"/>
          <w:szCs w:val="24"/>
        </w:rPr>
        <w:t>’</w:t>
      </w:r>
      <w:r w:rsidRPr="00396EF3">
        <w:rPr>
          <w:b/>
          <w:sz w:val="28"/>
          <w:szCs w:val="24"/>
        </w:rPr>
        <w:t>Agence des services frontaliers du Canada et des intérêts exigibles sur ces droits, à l</w:t>
      </w:r>
      <w:r w:rsidR="00C94546" w:rsidRPr="00396EF3">
        <w:rPr>
          <w:b/>
          <w:sz w:val="28"/>
          <w:szCs w:val="24"/>
        </w:rPr>
        <w:t>’</w:t>
      </w:r>
      <w:r w:rsidRPr="00396EF3">
        <w:rPr>
          <w:b/>
          <w:sz w:val="28"/>
          <w:szCs w:val="24"/>
        </w:rPr>
        <w:t>égard de marchandises dont le classement tarifaire ou la valeur en douane ou l</w:t>
      </w:r>
      <w:r w:rsidR="00C94546" w:rsidRPr="00396EF3">
        <w:rPr>
          <w:b/>
          <w:sz w:val="28"/>
          <w:szCs w:val="24"/>
        </w:rPr>
        <w:t>’</w:t>
      </w:r>
      <w:r w:rsidRPr="00396EF3">
        <w:rPr>
          <w:b/>
          <w:sz w:val="28"/>
          <w:szCs w:val="24"/>
        </w:rPr>
        <w:t>origine fait l</w:t>
      </w:r>
      <w:r w:rsidR="00C94546" w:rsidRPr="00396EF3">
        <w:rPr>
          <w:b/>
          <w:sz w:val="28"/>
          <w:szCs w:val="24"/>
        </w:rPr>
        <w:t>’</w:t>
      </w:r>
      <w:r w:rsidRPr="00396EF3">
        <w:rPr>
          <w:b/>
          <w:sz w:val="28"/>
          <w:szCs w:val="24"/>
        </w:rPr>
        <w:t>objet d</w:t>
      </w:r>
      <w:r w:rsidR="00C94546" w:rsidRPr="00396EF3">
        <w:rPr>
          <w:b/>
          <w:sz w:val="28"/>
          <w:szCs w:val="24"/>
        </w:rPr>
        <w:t>’</w:t>
      </w:r>
      <w:r w:rsidRPr="00396EF3">
        <w:rPr>
          <w:b/>
          <w:sz w:val="28"/>
          <w:szCs w:val="24"/>
        </w:rPr>
        <w:t>une demande de révision ou de réexamen en vertu de l</w:t>
      </w:r>
      <w:r w:rsidR="00C94546" w:rsidRPr="00396EF3">
        <w:rPr>
          <w:b/>
          <w:sz w:val="28"/>
          <w:szCs w:val="24"/>
        </w:rPr>
        <w:t>’</w:t>
      </w:r>
      <w:r w:rsidRPr="00396EF3">
        <w:rPr>
          <w:b/>
          <w:sz w:val="28"/>
          <w:szCs w:val="24"/>
        </w:rPr>
        <w:t xml:space="preserve">article 60 la </w:t>
      </w:r>
      <w:r w:rsidRPr="00396EF3">
        <w:rPr>
          <w:b/>
          <w:i/>
          <w:iCs/>
          <w:sz w:val="28"/>
          <w:szCs w:val="24"/>
        </w:rPr>
        <w:t>Loi sur les douanes</w:t>
      </w:r>
      <w:r w:rsidRPr="00396EF3">
        <w:rPr>
          <w:b/>
          <w:sz w:val="28"/>
          <w:szCs w:val="24"/>
        </w:rPr>
        <w:t xml:space="preserve"> </w:t>
      </w:r>
    </w:p>
    <w:p w14:paraId="38C3C707" w14:textId="77777777" w:rsidR="002D41A4" w:rsidRDefault="002D41A4" w:rsidP="00396EF3">
      <w:pPr>
        <w:spacing w:before="120" w:after="104" w:line="259" w:lineRule="auto"/>
        <w:ind w:left="10" w:right="41"/>
        <w:jc w:val="right"/>
      </w:pPr>
      <w:r>
        <w:t>N</w:t>
      </w:r>
      <w:r>
        <w:rPr>
          <w:vertAlign w:val="superscript"/>
        </w:rPr>
        <w:t>o</w:t>
      </w:r>
      <w:r>
        <w:t xml:space="preserve"> de la garantie _________________________ </w:t>
      </w:r>
    </w:p>
    <w:p w14:paraId="49B71FEC" w14:textId="77777777" w:rsidR="002D41A4" w:rsidRDefault="002D41A4" w:rsidP="002D41A4">
      <w:pPr>
        <w:spacing w:after="88" w:line="259" w:lineRule="auto"/>
        <w:ind w:left="10" w:right="41"/>
        <w:jc w:val="right"/>
      </w:pPr>
      <w:r>
        <w:t>Montant en $ ________________________</w:t>
      </w:r>
      <w:r>
        <w:rPr>
          <w:b/>
        </w:rPr>
        <w:t xml:space="preserve"> </w:t>
      </w:r>
    </w:p>
    <w:p w14:paraId="11508C69" w14:textId="77777777" w:rsidR="002D41A4" w:rsidRDefault="002D41A4" w:rsidP="002D41A4">
      <w:pPr>
        <w:spacing w:after="104" w:line="259" w:lineRule="auto"/>
      </w:pPr>
      <w:r>
        <w:t xml:space="preserve"> </w:t>
      </w:r>
    </w:p>
    <w:p w14:paraId="089E08BC" w14:textId="06936A55" w:rsidR="002D41A4" w:rsidRDefault="00FA1D54" w:rsidP="00DD51B7">
      <w:pPr>
        <w:spacing w:after="11"/>
        <w:ind w:left="10" w:right="54"/>
      </w:pPr>
      <w:r w:rsidRPr="00FA1D54">
        <w:rPr>
          <w:rFonts w:ascii="Times New Roman" w:eastAsia="Times New Roman" w:hAnsi="Times New Roman" w:cs="Times New Roman"/>
          <w:b/>
          <w:noProof/>
          <w:color w:val="2B579A"/>
          <w:sz w:val="20"/>
          <w:szCs w:val="20"/>
          <w:shd w:val="clear" w:color="auto" w:fill="E6E6E6"/>
          <w:lang w:val="en-CA" w:eastAsia="en-CA"/>
        </w:rPr>
        <mc:AlternateContent>
          <mc:Choice Requires="wps">
            <w:drawing>
              <wp:anchor distT="0" distB="0" distL="114300" distR="114300" simplePos="0" relativeHeight="251661312" behindDoc="1" locked="0" layoutInCell="1" allowOverlap="1" wp14:anchorId="732A777F" wp14:editId="56EE2388">
                <wp:simplePos x="0" y="0"/>
                <wp:positionH relativeFrom="page">
                  <wp:align>center</wp:align>
                </wp:positionH>
                <wp:positionV relativeFrom="paragraph">
                  <wp:posOffset>1086904</wp:posOffset>
                </wp:positionV>
                <wp:extent cx="6766510" cy="932004"/>
                <wp:effectExtent l="0" t="1638300" r="0" b="16402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88255">
                          <a:off x="0" y="0"/>
                          <a:ext cx="6766510" cy="932004"/>
                        </a:xfrm>
                        <a:prstGeom prst="rect">
                          <a:avLst/>
                        </a:prstGeom>
                        <a:solidFill>
                          <a:srgbClr val="FFFFFF"/>
                        </a:solidFill>
                        <a:ln w="9525">
                          <a:noFill/>
                          <a:miter lim="800000"/>
                          <a:headEnd/>
                          <a:tailEnd/>
                        </a:ln>
                      </wps:spPr>
                      <wps:txbx>
                        <w:txbxContent>
                          <w:p w14:paraId="2C9D72A1" w14:textId="77777777" w:rsidR="00FA1D54" w:rsidRDefault="00FA1D54" w:rsidP="00FA1D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EXEMPLE</w:t>
                            </w:r>
                          </w:p>
                          <w:p w14:paraId="2F434875" w14:textId="77777777" w:rsidR="00FA1D54" w:rsidRPr="00E34FD7" w:rsidRDefault="00FA1D54" w:rsidP="00FA1D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A777F" id="_x0000_t202" coordsize="21600,21600" o:spt="202" path="m,l,21600r21600,l21600,xe">
                <v:stroke joinstyle="miter"/>
                <v:path gradientshapeok="t" o:connecttype="rect"/>
              </v:shapetype>
              <v:shape id="Text Box 2" o:spid="_x0000_s1026" type="#_x0000_t202" style="position:absolute;left:0;text-align:left;margin-left:0;margin-top:85.6pt;width:532.8pt;height:73.4pt;rotation:-1978909fd;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" stroked="f">
                <v:textbox>
                  <w:txbxContent>
                    <w:p w14:paraId="2C9D72A1" w14:textId="77777777" w:rsidR="00FA1D54" w:rsidRDefault="00FA1D54" w:rsidP="00FA1D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EXEMPLE</w:t>
                      </w:r>
                    </w:p>
                    <w:p w14:paraId="2F434875" w14:textId="77777777" w:rsidR="00FA1D54" w:rsidRPr="00E34FD7" w:rsidRDefault="00FA1D54" w:rsidP="00FA1D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w10:wrap anchorx="page"/>
              </v:shape>
            </w:pict>
          </mc:Fallback>
        </mc:AlternateContent>
      </w:r>
      <w:r w:rsidR="002D41A4">
        <w:t>SACHEZ PAR LES PR</w:t>
      </w:r>
      <w:r w:rsidR="0077130D">
        <w:t xml:space="preserve">ÉSENTES QUE nous, </w:t>
      </w:r>
      <w:r w:rsidR="00DD51B7">
        <w:t>_____________________</w:t>
      </w:r>
      <w:r w:rsidR="0077130D">
        <w:t xml:space="preserve">soussignés,  </w:t>
      </w:r>
      <w:r w:rsidR="002D41A4">
        <w:t xml:space="preserve">de </w:t>
      </w:r>
      <w:r w:rsidR="00DD51B7">
        <w:t xml:space="preserve">_______________________ </w:t>
      </w:r>
      <w:r w:rsidR="0077130D">
        <w:t>dans la province de</w:t>
      </w:r>
      <w:r w:rsidR="005042AF">
        <w:t>__________________</w:t>
      </w:r>
      <w:r w:rsidR="002D41A4">
        <w:t xml:space="preserve">, ci-après appelé le « principal obligé », et </w:t>
      </w:r>
      <w:r w:rsidR="00DD51B7">
        <w:t xml:space="preserve">__________________ </w:t>
      </w:r>
      <w:r w:rsidR="002D41A4">
        <w:t xml:space="preserve">ci-après appelé « la caution », sommes conjointement et solidairement liés envers Sa Majesté </w:t>
      </w:r>
      <w:r w:rsidR="005042AF">
        <w:t>en</w:t>
      </w:r>
      <w:r w:rsidR="002D41A4">
        <w:t xml:space="preserve"> chef du Canada, ses héritiers et successeurs, représentés par le président de l</w:t>
      </w:r>
      <w:r w:rsidR="00C94546">
        <w:t>’</w:t>
      </w:r>
      <w:r w:rsidR="002D41A4">
        <w:t>Agence des services frontaliers du Canada, ci-après appelé « l</w:t>
      </w:r>
      <w:r w:rsidR="00C94546">
        <w:t>’</w:t>
      </w:r>
      <w:r w:rsidR="002D41A4">
        <w:t xml:space="preserve">obligataire », pour une somme de </w:t>
      </w:r>
      <w:r w:rsidR="00DD51B7">
        <w:t>___________________</w:t>
      </w:r>
      <w:r w:rsidR="002679F3">
        <w:t>____</w:t>
      </w:r>
      <w:r w:rsidR="00DD51B7">
        <w:t>_</w:t>
      </w:r>
      <w:r w:rsidR="002D41A4">
        <w:t>dollars (</w:t>
      </w:r>
      <w:r w:rsidR="002679F3">
        <w:t>_____________</w:t>
      </w:r>
      <w:r w:rsidR="002D41A4">
        <w:t>$), à payer audit obligataire, et que nous, nos héritiers, exécuteurs testamentaires, administrateurs, successeurs et ayant droits respectifs, nous engageons par les présentes, conjointement et solidairement, à faire ledit paiement exactement et fidèlement. Donné sous nos sceaux respectifs ce</w:t>
      </w:r>
      <w:r w:rsidR="006627AF">
        <w:t xml:space="preserve"> _______</w:t>
      </w:r>
      <w:r w:rsidR="002D41A4">
        <w:t xml:space="preserve">  jour de</w:t>
      </w:r>
      <w:r w:rsidR="006627AF">
        <w:t xml:space="preserve"> _________</w:t>
      </w:r>
      <w:r w:rsidR="002D41A4">
        <w:t xml:space="preserve"> deux mille </w:t>
      </w:r>
      <w:r w:rsidR="00874CD8">
        <w:t>___________________.</w:t>
      </w:r>
    </w:p>
    <w:p w14:paraId="31C1BF88" w14:textId="41697AA9" w:rsidR="002D41A4" w:rsidRDefault="002D41A4" w:rsidP="00DD51B7">
      <w:pPr>
        <w:spacing w:before="240" w:after="240" w:line="240" w:lineRule="auto"/>
        <w:ind w:left="14" w:right="173"/>
      </w:pPr>
      <w:r>
        <w:t xml:space="preserve">ATTENDU QUE le principal obligé demande </w:t>
      </w:r>
      <w:r w:rsidR="00DB6F76">
        <w:t>la révision ou le réexamen</w:t>
      </w:r>
      <w:r>
        <w:t xml:space="preserve"> de l</w:t>
      </w:r>
      <w:r w:rsidR="00C94546">
        <w:t>’</w:t>
      </w:r>
      <w:r>
        <w:t>origine, du classement tarifaire ou de l</w:t>
      </w:r>
      <w:r w:rsidR="00C94546">
        <w:t>’</w:t>
      </w:r>
      <w:r>
        <w:t xml:space="preserve">appréciation de la valeur en douane des marchandises importées au Canada, dans le cas des marchandises suivantes [Veuillez joindre une annexe si nécessaire] : </w:t>
      </w:r>
    </w:p>
    <w:tbl>
      <w:tblPr>
        <w:tblStyle w:val="TableGrid0"/>
        <w:tblW w:w="9086" w:type="dxa"/>
        <w:tblInd w:w="-8" w:type="dxa"/>
        <w:tblCellMar>
          <w:left w:w="104" w:type="dxa"/>
          <w:right w:w="52" w:type="dxa"/>
        </w:tblCellMar>
        <w:tblLook w:val="04A0" w:firstRow="1" w:lastRow="0" w:firstColumn="1" w:lastColumn="0" w:noHBand="0" w:noVBand="1"/>
      </w:tblPr>
      <w:tblGrid>
        <w:gridCol w:w="1667"/>
        <w:gridCol w:w="2025"/>
        <w:gridCol w:w="1190"/>
        <w:gridCol w:w="2433"/>
        <w:gridCol w:w="1771"/>
      </w:tblGrid>
      <w:tr w:rsidR="002D41A4" w14:paraId="7E6AD475" w14:textId="77777777" w:rsidTr="00FA1D54">
        <w:trPr>
          <w:trHeight w:val="747"/>
        </w:trPr>
        <w:tc>
          <w:tcPr>
            <w:tcW w:w="1624" w:type="dxa"/>
            <w:tcBorders>
              <w:top w:val="single" w:sz="6" w:space="0" w:color="000000"/>
              <w:left w:val="single" w:sz="6" w:space="0" w:color="000000"/>
              <w:bottom w:val="single" w:sz="6" w:space="0" w:color="000000"/>
              <w:right w:val="single" w:sz="6" w:space="0" w:color="000000"/>
            </w:tcBorders>
          </w:tcPr>
          <w:p w14:paraId="70DD96D3" w14:textId="77777777" w:rsidR="002D41A4" w:rsidRDefault="002D41A4" w:rsidP="00B37D18">
            <w:pPr>
              <w:spacing w:after="0" w:line="259" w:lineRule="auto"/>
              <w:ind w:left="16"/>
              <w:jc w:val="center"/>
            </w:pPr>
            <w:r>
              <w:t>Description des marchandises</w:t>
            </w:r>
          </w:p>
        </w:tc>
        <w:tc>
          <w:tcPr>
            <w:tcW w:w="1972" w:type="dxa"/>
            <w:tcBorders>
              <w:top w:val="single" w:sz="6" w:space="0" w:color="000000"/>
              <w:left w:val="single" w:sz="6" w:space="0" w:color="000000"/>
              <w:bottom w:val="single" w:sz="6" w:space="0" w:color="000000"/>
              <w:right w:val="single" w:sz="6" w:space="0" w:color="000000"/>
            </w:tcBorders>
          </w:tcPr>
          <w:p w14:paraId="7FF0155C" w14:textId="28662693" w:rsidR="002D41A4" w:rsidRDefault="00B37D18" w:rsidP="002679F3">
            <w:pPr>
              <w:spacing w:after="0" w:line="259" w:lineRule="auto"/>
              <w:jc w:val="center"/>
            </w:pPr>
            <w:r>
              <w:t>Numéro de transaction (formulaire B3/DDC)</w:t>
            </w:r>
          </w:p>
        </w:tc>
        <w:tc>
          <w:tcPr>
            <w:tcW w:w="1204" w:type="dxa"/>
            <w:tcBorders>
              <w:top w:val="single" w:sz="6" w:space="0" w:color="000000"/>
              <w:left w:val="single" w:sz="6" w:space="0" w:color="000000"/>
              <w:bottom w:val="single" w:sz="6" w:space="0" w:color="000000"/>
              <w:right w:val="single" w:sz="6" w:space="0" w:color="000000"/>
            </w:tcBorders>
          </w:tcPr>
          <w:p w14:paraId="38705C3D" w14:textId="77777777" w:rsidR="002D41A4" w:rsidRDefault="002D41A4" w:rsidP="00B37D18">
            <w:pPr>
              <w:spacing w:after="0" w:line="259" w:lineRule="auto"/>
              <w:ind w:left="16"/>
              <w:jc w:val="center"/>
            </w:pPr>
            <w:r>
              <w:t>Numéro de ligne</w:t>
            </w:r>
          </w:p>
        </w:tc>
        <w:tc>
          <w:tcPr>
            <w:tcW w:w="2466" w:type="dxa"/>
            <w:tcBorders>
              <w:top w:val="single" w:sz="6" w:space="0" w:color="000000"/>
              <w:left w:val="single" w:sz="6" w:space="0" w:color="000000"/>
              <w:bottom w:val="single" w:sz="6" w:space="0" w:color="000000"/>
              <w:right w:val="single" w:sz="6" w:space="0" w:color="000000"/>
            </w:tcBorders>
          </w:tcPr>
          <w:p w14:paraId="498F66B4" w14:textId="2E452667" w:rsidR="00B37D18" w:rsidRDefault="00B37D18" w:rsidP="00B37D18">
            <w:pPr>
              <w:spacing w:after="0" w:line="237" w:lineRule="auto"/>
              <w:jc w:val="center"/>
            </w:pPr>
            <w:r>
              <w:t>Rajustement or numéro de version de la DDC</w:t>
            </w:r>
          </w:p>
          <w:p w14:paraId="1D63D95D" w14:textId="32F1B5C6" w:rsidR="002D41A4" w:rsidRDefault="002D41A4" w:rsidP="00B37D18">
            <w:pPr>
              <w:spacing w:after="0" w:line="237" w:lineRule="auto"/>
              <w:jc w:val="center"/>
            </w:pPr>
          </w:p>
        </w:tc>
        <w:tc>
          <w:tcPr>
            <w:tcW w:w="1820" w:type="dxa"/>
            <w:tcBorders>
              <w:top w:val="single" w:sz="6" w:space="0" w:color="000000"/>
              <w:left w:val="single" w:sz="6" w:space="0" w:color="000000"/>
              <w:bottom w:val="single" w:sz="6" w:space="0" w:color="000000"/>
              <w:right w:val="single" w:sz="6" w:space="0" w:color="000000"/>
            </w:tcBorders>
          </w:tcPr>
          <w:p w14:paraId="1A9693B0" w14:textId="77777777" w:rsidR="00B37D18" w:rsidRDefault="002D41A4" w:rsidP="00B37D18">
            <w:pPr>
              <w:spacing w:after="0" w:line="259" w:lineRule="auto"/>
              <w:ind w:left="16"/>
              <w:jc w:val="center"/>
            </w:pPr>
            <w:r>
              <w:t>Montant de la ligne à garantir</w:t>
            </w:r>
          </w:p>
          <w:p w14:paraId="1DAC84AE" w14:textId="77777777" w:rsidR="002D41A4" w:rsidRDefault="002D41A4" w:rsidP="00B37D18">
            <w:pPr>
              <w:spacing w:after="0" w:line="259" w:lineRule="auto"/>
              <w:ind w:left="16"/>
              <w:jc w:val="center"/>
            </w:pPr>
            <w:r>
              <w:t>(en $ CA)</w:t>
            </w:r>
          </w:p>
        </w:tc>
      </w:tr>
      <w:tr w:rsidR="00396EF3" w14:paraId="6A82274D" w14:textId="77777777" w:rsidTr="00FA1D54">
        <w:trPr>
          <w:trHeight w:val="255"/>
        </w:trPr>
        <w:tc>
          <w:tcPr>
            <w:tcW w:w="1624" w:type="dxa"/>
            <w:tcBorders>
              <w:top w:val="single" w:sz="6" w:space="0" w:color="000000"/>
              <w:left w:val="single" w:sz="6" w:space="0" w:color="000000"/>
              <w:bottom w:val="single" w:sz="7" w:space="0" w:color="000000"/>
              <w:right w:val="single" w:sz="6" w:space="0" w:color="000000"/>
            </w:tcBorders>
          </w:tcPr>
          <w:p w14:paraId="6365971F" w14:textId="1D5612A2" w:rsidR="00396EF3" w:rsidRDefault="00396EF3" w:rsidP="002679F3">
            <w:pPr>
              <w:spacing w:after="0" w:line="259" w:lineRule="auto"/>
              <w:ind w:left="16"/>
              <w:jc w:val="center"/>
            </w:pPr>
            <w:r>
              <w:rPr>
                <w:b/>
              </w:rPr>
              <w:t>p.ex. crayons</w:t>
            </w:r>
          </w:p>
        </w:tc>
        <w:tc>
          <w:tcPr>
            <w:tcW w:w="1972" w:type="dxa"/>
            <w:tcBorders>
              <w:top w:val="single" w:sz="6" w:space="0" w:color="000000"/>
              <w:left w:val="single" w:sz="6" w:space="0" w:color="000000"/>
              <w:bottom w:val="single" w:sz="7" w:space="0" w:color="000000"/>
              <w:right w:val="single" w:sz="6" w:space="0" w:color="000000"/>
            </w:tcBorders>
            <w:vAlign w:val="center"/>
          </w:tcPr>
          <w:p w14:paraId="4B635B99" w14:textId="02B8A625" w:rsidR="00396EF3" w:rsidRDefault="00396EF3" w:rsidP="002679F3">
            <w:pPr>
              <w:spacing w:after="0" w:line="259" w:lineRule="auto"/>
              <w:jc w:val="center"/>
            </w:pPr>
            <w:r w:rsidRPr="003454D3">
              <w:rPr>
                <w:b/>
              </w:rPr>
              <w:t>12345678912345</w:t>
            </w:r>
          </w:p>
        </w:tc>
        <w:tc>
          <w:tcPr>
            <w:tcW w:w="1204" w:type="dxa"/>
            <w:tcBorders>
              <w:top w:val="single" w:sz="6" w:space="0" w:color="000000"/>
              <w:left w:val="single" w:sz="6" w:space="0" w:color="000000"/>
              <w:bottom w:val="single" w:sz="7" w:space="0" w:color="000000"/>
              <w:right w:val="single" w:sz="6" w:space="0" w:color="000000"/>
            </w:tcBorders>
            <w:vAlign w:val="center"/>
          </w:tcPr>
          <w:p w14:paraId="3DBDE688" w14:textId="76BD9755" w:rsidR="00396EF3" w:rsidRDefault="00396EF3" w:rsidP="002679F3">
            <w:pPr>
              <w:spacing w:after="0" w:line="259" w:lineRule="auto"/>
              <w:ind w:left="16"/>
              <w:jc w:val="center"/>
            </w:pPr>
            <w:r>
              <w:rPr>
                <w:b/>
              </w:rPr>
              <w:t>4</w:t>
            </w:r>
          </w:p>
        </w:tc>
        <w:tc>
          <w:tcPr>
            <w:tcW w:w="2466" w:type="dxa"/>
            <w:tcBorders>
              <w:top w:val="single" w:sz="6" w:space="0" w:color="000000"/>
              <w:left w:val="single" w:sz="6" w:space="0" w:color="000000"/>
              <w:bottom w:val="single" w:sz="7" w:space="0" w:color="000000"/>
              <w:right w:val="single" w:sz="6" w:space="0" w:color="000000"/>
            </w:tcBorders>
            <w:vAlign w:val="center"/>
          </w:tcPr>
          <w:p w14:paraId="3941C31A" w14:textId="22F60896" w:rsidR="00396EF3" w:rsidRDefault="00396EF3" w:rsidP="002679F3">
            <w:pPr>
              <w:spacing w:after="0" w:line="259" w:lineRule="auto"/>
              <w:jc w:val="center"/>
            </w:pPr>
            <w:r>
              <w:rPr>
                <w:b/>
              </w:rPr>
              <w:t>54321987654321</w:t>
            </w:r>
          </w:p>
        </w:tc>
        <w:tc>
          <w:tcPr>
            <w:tcW w:w="1820" w:type="dxa"/>
            <w:tcBorders>
              <w:top w:val="single" w:sz="6" w:space="0" w:color="000000"/>
              <w:left w:val="single" w:sz="6" w:space="0" w:color="000000"/>
              <w:bottom w:val="single" w:sz="7" w:space="0" w:color="000000"/>
              <w:right w:val="single" w:sz="6" w:space="0" w:color="000000"/>
            </w:tcBorders>
            <w:vAlign w:val="center"/>
          </w:tcPr>
          <w:p w14:paraId="2AE6922A" w14:textId="434208A6" w:rsidR="00396EF3" w:rsidRDefault="00396EF3" w:rsidP="002679F3">
            <w:pPr>
              <w:spacing w:after="0" w:line="259" w:lineRule="auto"/>
              <w:ind w:left="16"/>
              <w:jc w:val="center"/>
            </w:pPr>
            <w:r>
              <w:rPr>
                <w:b/>
              </w:rPr>
              <w:t>$1000.00</w:t>
            </w:r>
          </w:p>
        </w:tc>
      </w:tr>
    </w:tbl>
    <w:p w14:paraId="1E2AB135" w14:textId="77777777" w:rsidR="002D41A4" w:rsidRDefault="002D41A4" w:rsidP="002D41A4">
      <w:pPr>
        <w:spacing w:after="104" w:line="259" w:lineRule="auto"/>
      </w:pPr>
      <w:r>
        <w:t xml:space="preserve"> </w:t>
      </w:r>
    </w:p>
    <w:p w14:paraId="66DCF7DF" w14:textId="53AB1F47" w:rsidR="002D41A4" w:rsidRDefault="002D41A4" w:rsidP="00B267C5">
      <w:pPr>
        <w:spacing w:line="240" w:lineRule="auto"/>
        <w:ind w:left="10" w:right="54"/>
      </w:pPr>
      <w:r>
        <w:t>Et attendu que le principal obligé est tenu de verser une garantie à l</w:t>
      </w:r>
      <w:r w:rsidR="00C94546">
        <w:t>’</w:t>
      </w:r>
      <w:r>
        <w:t xml:space="preserve">égard de la somme due à titre de droits sur lesdites marchandises et des intérêts échus ou à échoir sur cette somme. </w:t>
      </w:r>
    </w:p>
    <w:p w14:paraId="461E1A00" w14:textId="5F245E2C" w:rsidR="002D41A4" w:rsidRDefault="002D41A4" w:rsidP="00B267C5">
      <w:pPr>
        <w:spacing w:line="240" w:lineRule="auto"/>
        <w:ind w:right="310"/>
      </w:pPr>
      <w:r>
        <w:t>OR, la condition de l</w:t>
      </w:r>
      <w:r w:rsidR="00C94546">
        <w:t>’</w:t>
      </w:r>
      <w:r>
        <w:t xml:space="preserve">obligation décrite ci-dessus est telle que, si le principal obligé acquitte tous les droits et intérêts échus sur lesdites marchandises en vertu de la </w:t>
      </w:r>
      <w:r>
        <w:rPr>
          <w:i/>
          <w:iCs/>
        </w:rPr>
        <w:t>Loi sur les douanes</w:t>
      </w:r>
      <w:r>
        <w:t>, conformément à la décision définitive rendue à l</w:t>
      </w:r>
      <w:r w:rsidR="00C94546">
        <w:t>’</w:t>
      </w:r>
      <w:r>
        <w:t xml:space="preserve">égard de leur classement tarifaire, de leur origine et de leur valeur en douane, la présente </w:t>
      </w:r>
      <w:r>
        <w:lastRenderedPageBreak/>
        <w:t xml:space="preserve">obligation sera alors nulle et sans effet, mais autrement sera et demeurera en vigueur. </w:t>
      </w:r>
    </w:p>
    <w:p w14:paraId="0BD852BC" w14:textId="7EFA7271" w:rsidR="002D41A4" w:rsidRDefault="00071933" w:rsidP="00B267C5">
      <w:pPr>
        <w:spacing w:after="4" w:line="240" w:lineRule="auto"/>
        <w:ind w:left="-5" w:right="11"/>
      </w:pPr>
      <w:r w:rsidRPr="00B37D18">
        <w:rPr>
          <w:rFonts w:ascii="Times New Roman" w:eastAsia="Times New Roman" w:hAnsi="Times New Roman" w:cs="Times New Roman"/>
          <w:b/>
          <w:noProof/>
          <w:color w:val="2B579A"/>
          <w:sz w:val="20"/>
          <w:szCs w:val="20"/>
          <w:shd w:val="clear" w:color="auto" w:fill="E6E6E6"/>
          <w:lang w:val="en-CA" w:eastAsia="en-CA"/>
        </w:rPr>
        <mc:AlternateContent>
          <mc:Choice Requires="wps">
            <w:drawing>
              <wp:anchor distT="0" distB="0" distL="114300" distR="114300" simplePos="0" relativeHeight="251659264" behindDoc="1" locked="0" layoutInCell="1" allowOverlap="1" wp14:anchorId="546BC20F" wp14:editId="51CEA831">
                <wp:simplePos x="0" y="0"/>
                <wp:positionH relativeFrom="page">
                  <wp:posOffset>583589</wp:posOffset>
                </wp:positionH>
                <wp:positionV relativeFrom="paragraph">
                  <wp:posOffset>1639606</wp:posOffset>
                </wp:positionV>
                <wp:extent cx="6766510" cy="932004"/>
                <wp:effectExtent l="0" t="1638300" r="0" b="16402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88255">
                          <a:off x="0" y="0"/>
                          <a:ext cx="6766510" cy="932004"/>
                        </a:xfrm>
                        <a:prstGeom prst="rect">
                          <a:avLst/>
                        </a:prstGeom>
                        <a:solidFill>
                          <a:srgbClr val="FFFFFF"/>
                        </a:solidFill>
                        <a:ln w="9525">
                          <a:noFill/>
                          <a:miter lim="800000"/>
                          <a:headEnd/>
                          <a:tailEnd/>
                        </a:ln>
                      </wps:spPr>
                      <wps:txbx>
                        <w:txbxContent>
                          <w:p w14:paraId="71AF3128" w14:textId="798B28A2" w:rsidR="0034050F" w:rsidRDefault="0034050F" w:rsidP="0077130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EXEMPLE</w:t>
                            </w:r>
                          </w:p>
                          <w:p w14:paraId="6AA2BDE5" w14:textId="77777777" w:rsidR="0034050F" w:rsidRPr="00E34FD7" w:rsidRDefault="0034050F" w:rsidP="0077130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 w14:anchorId="546BC20F" id="_x0000_s1027" type="#_x0000_t202" style="position:absolute;left:0;text-align:left;margin-left:45.95pt;margin-top:129.1pt;width:532.8pt;height:73.4pt;rotation:-1978909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" stroked="f">
                <v:textbox>
                  <w:txbxContent>
                    <w:p w14:paraId="71AF3128" w14:textId="798B28A2" w:rsidR="0034050F" w:rsidRDefault="0034050F" w:rsidP="0077130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EXEMPLE</w:t>
                      </w:r>
                    </w:p>
                    <w:p w14:paraId="6AA2BDE5" w14:textId="77777777" w:rsidR="0034050F" w:rsidRPr="00E34FD7" w:rsidRDefault="0034050F" w:rsidP="0077130D">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w10:wrap anchorx="page"/>
              </v:shape>
            </w:pict>
          </mc:Fallback>
        </mc:AlternateContent>
      </w:r>
      <w:r w:rsidR="00B267C5">
        <w:t>IL EST CONVENU QUE, si la caution donne un préavis de trente jours de son intention de mettre fin à la présente obligation, au moyen d</w:t>
      </w:r>
      <w:r w:rsidR="00C94546">
        <w:t>’</w:t>
      </w:r>
      <w:r w:rsidR="00B267C5">
        <w:t>une lettre recommandée adressée au gestionnaire d</w:t>
      </w:r>
      <w:r w:rsidR="00E34B64">
        <w:t>e l’unité de la Division des a</w:t>
      </w:r>
      <w:r w:rsidR="00B267C5">
        <w:t>ppels</w:t>
      </w:r>
      <w:r w:rsidR="00E34B64">
        <w:t xml:space="preserve"> et </w:t>
      </w:r>
      <w:r w:rsidR="00952C4A">
        <w:t xml:space="preserve">des </w:t>
      </w:r>
      <w:r w:rsidR="00E34B64">
        <w:t>litiges</w:t>
      </w:r>
      <w:r w:rsidR="00B267C5">
        <w:t xml:space="preserve"> liés au</w:t>
      </w:r>
      <w:r w:rsidR="00E34B64">
        <w:t>x</w:t>
      </w:r>
      <w:r w:rsidR="00B267C5">
        <w:t xml:space="preserve"> </w:t>
      </w:r>
      <w:r w:rsidR="00E34B64">
        <w:t xml:space="preserve">échanges </w:t>
      </w:r>
      <w:r w:rsidR="00B267C5">
        <w:t>commercia</w:t>
      </w:r>
      <w:r w:rsidR="00E34B64">
        <w:t>ux</w:t>
      </w:r>
      <w:r w:rsidR="00B267C5">
        <w:t xml:space="preserve"> de </w:t>
      </w:r>
      <w:r w:rsidR="00BC302F">
        <w:t>________</w:t>
      </w:r>
      <w:r w:rsidR="00B267C5">
        <w:t xml:space="preserve">_(nom du bureau des Recours compétent) </w:t>
      </w:r>
      <w:r w:rsidR="00BC302F">
        <w:t>_____________________</w:t>
      </w:r>
      <w:r w:rsidR="00B267C5">
        <w:t>, ou par voie de signification à personne, et que si le principal obligé, avant la date d</w:t>
      </w:r>
      <w:r w:rsidR="00C94546">
        <w:t>’</w:t>
      </w:r>
      <w:r w:rsidR="00B267C5">
        <w:t>expiration proposée, paie la somme due au titre des droits et des intérêts, tel qu</w:t>
      </w:r>
      <w:r w:rsidR="00C94546">
        <w:t>’</w:t>
      </w:r>
      <w:r w:rsidR="00B267C5">
        <w:t>elle a été déterminée conformément à la décision la plus récente rendue à l</w:t>
      </w:r>
      <w:r w:rsidR="00C94546">
        <w:t>’</w:t>
      </w:r>
      <w:r w:rsidR="00B267C5">
        <w:t>égard du classement tarifaire, de l</w:t>
      </w:r>
      <w:r w:rsidR="00C94546">
        <w:t>’</w:t>
      </w:r>
      <w:r w:rsidR="00B267C5">
        <w:t>origine et de la valeur en douane desdites marchandises, ou donne une autre garantie jugée satisfaisante par le ministre, l</w:t>
      </w:r>
      <w:r w:rsidR="00C94546">
        <w:t>’</w:t>
      </w:r>
      <w:r w:rsidR="00B267C5">
        <w:t>obligation ainsi que toute responsabilité de la caution prendront fin à l</w:t>
      </w:r>
      <w:r w:rsidR="00C94546">
        <w:t>’</w:t>
      </w:r>
      <w:r w:rsidR="00B267C5">
        <w:t>égard de toute somme due à titre de droits et d</w:t>
      </w:r>
      <w:r w:rsidR="00C94546">
        <w:t>’</w:t>
      </w:r>
      <w:r w:rsidR="00B267C5">
        <w:t>intérêts sur lesdites marchandises après l</w:t>
      </w:r>
      <w:r w:rsidR="00C94546">
        <w:t>’</w:t>
      </w:r>
      <w:r w:rsidR="00B267C5">
        <w:t>expiration de l</w:t>
      </w:r>
      <w:r w:rsidR="00C94546">
        <w:t>’</w:t>
      </w:r>
      <w:r w:rsidR="00B267C5">
        <w:t>obligation par les présentes assumée, mais autrement demeureront entièrement en vigueur conformément à l</w:t>
      </w:r>
      <w:r w:rsidR="00C94546">
        <w:t>’</w:t>
      </w:r>
      <w:r w:rsidR="00B267C5">
        <w:t xml:space="preserve">obligation contractée aux présentes. </w:t>
      </w:r>
    </w:p>
    <w:p w14:paraId="04EABCE2" w14:textId="6AD52ED6" w:rsidR="00394431" w:rsidRDefault="00394431" w:rsidP="00B267C5">
      <w:pPr>
        <w:tabs>
          <w:tab w:val="center" w:pos="5173"/>
        </w:tabs>
        <w:spacing w:after="11" w:line="240" w:lineRule="auto"/>
      </w:pPr>
    </w:p>
    <w:p w14:paraId="429B202C" w14:textId="67D6868C" w:rsidR="00394431" w:rsidRDefault="002D41A4" w:rsidP="00E34B64">
      <w:pPr>
        <w:spacing w:line="240" w:lineRule="auto"/>
        <w:ind w:left="10" w:right="54"/>
      </w:pPr>
      <w:r>
        <w:t>UN AVIS de toute réclamation faite en vertu des présentes doit être donné à la caution, par courrier recommandé ou par voie de signification à personne, dans les quatre-vingt-dix jours suivant la date de l</w:t>
      </w:r>
      <w:r w:rsidR="00C94546">
        <w:t>’</w:t>
      </w:r>
      <w:r>
        <w:t xml:space="preserve">avis de décision </w:t>
      </w:r>
      <w:r w:rsidR="00E34B64">
        <w:t>émis</w:t>
      </w:r>
      <w:r>
        <w:t xml:space="preserve"> par le président de l</w:t>
      </w:r>
      <w:r w:rsidR="00C94546">
        <w:t>’</w:t>
      </w:r>
      <w:r>
        <w:t xml:space="preserve">ASFC en vertu de laquelle le montant des droits échus et des intérêts échus sur ces droits a été </w:t>
      </w:r>
      <w:r w:rsidR="00E34B64">
        <w:t xml:space="preserve">déterminé de façon définitive. </w:t>
      </w:r>
    </w:p>
    <w:p w14:paraId="2BF4919C" w14:textId="77777777" w:rsidR="00E34B64" w:rsidRPr="00E34B64" w:rsidRDefault="00E34B64" w:rsidP="00E34B64">
      <w:pPr>
        <w:spacing w:line="240" w:lineRule="auto"/>
        <w:ind w:left="10" w:right="54"/>
        <w:rPr>
          <w:sz w:val="2"/>
        </w:rPr>
      </w:pPr>
    </w:p>
    <w:p w14:paraId="542E1A70" w14:textId="72970011" w:rsidR="002D41A4" w:rsidRDefault="002D41A4" w:rsidP="00B267C5">
      <w:pPr>
        <w:spacing w:line="240" w:lineRule="auto"/>
        <w:ind w:right="204"/>
      </w:pPr>
      <w:r>
        <w:t>EN FOI DE QUOI, le principal obligé a apposé aux présentes sa signature et son sceau, si le principal obligé est un particulier, ou a fait apposer aux présentes son sceau social dûment attesté par les signatures de ses représentants autorisés, si le principal obligé est une société, et la caution a apposé aux présentes son sceau social dûment attesté par la signature de son (ses) représentant(s) autorisé(s), le jour et l</w:t>
      </w:r>
      <w:r w:rsidR="00C94546">
        <w:t>’</w:t>
      </w:r>
      <w:r>
        <w:t xml:space="preserve">année écrits en premier lieu ci-dessus. </w:t>
      </w:r>
    </w:p>
    <w:p w14:paraId="07B92E75" w14:textId="70BD2056" w:rsidR="002D41A4" w:rsidRDefault="002D41A4" w:rsidP="002D41A4">
      <w:pPr>
        <w:ind w:left="10" w:right="54"/>
      </w:pPr>
      <w:r>
        <w:t>Signé et scellé en présence de :</w:t>
      </w:r>
      <w:r>
        <w:rPr>
          <w:b/>
        </w:rPr>
        <w:t xml:space="preserve"> </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13"/>
        <w:gridCol w:w="564"/>
        <w:gridCol w:w="5423"/>
      </w:tblGrid>
      <w:tr w:rsidR="00502BEF" w14:paraId="3F9A0E8F" w14:textId="77777777" w:rsidTr="000F46CD">
        <w:tc>
          <w:tcPr>
            <w:tcW w:w="5530" w:type="dxa"/>
          </w:tcPr>
          <w:p w14:paraId="727E8D13" w14:textId="4D1B3C04" w:rsidR="00502BEF" w:rsidRDefault="00FA1D54" w:rsidP="000F46CD">
            <w:pPr>
              <w:tabs>
                <w:tab w:val="center" w:pos="369"/>
                <w:tab w:val="center" w:pos="721"/>
                <w:tab w:val="center" w:pos="1090"/>
                <w:tab w:val="center" w:pos="1442"/>
                <w:tab w:val="center" w:pos="2163"/>
                <w:tab w:val="center" w:pos="2884"/>
                <w:tab w:val="center" w:pos="6270"/>
              </w:tabs>
              <w:spacing w:after="11"/>
            </w:pPr>
            <w:r>
              <w:t>1.______________________</w:t>
            </w:r>
          </w:p>
          <w:p w14:paraId="7BF702D1" w14:textId="69A22760" w:rsidR="00502BEF" w:rsidRDefault="00502BEF" w:rsidP="000F46CD">
            <w:pPr>
              <w:tabs>
                <w:tab w:val="center" w:pos="369"/>
                <w:tab w:val="center" w:pos="721"/>
                <w:tab w:val="center" w:pos="1090"/>
                <w:tab w:val="center" w:pos="1442"/>
                <w:tab w:val="center" w:pos="2163"/>
                <w:tab w:val="center" w:pos="2884"/>
                <w:tab w:val="center" w:pos="6270"/>
              </w:tabs>
              <w:spacing w:after="11"/>
            </w:pPr>
            <w:r w:rsidRPr="00502BEF">
              <w:rPr>
                <w:b/>
              </w:rPr>
              <w:t>Témoin de la signature du particulier</w:t>
            </w:r>
          </w:p>
        </w:tc>
        <w:tc>
          <w:tcPr>
            <w:tcW w:w="1117" w:type="dxa"/>
            <w:gridSpan w:val="2"/>
          </w:tcPr>
          <w:p w14:paraId="4E3401F0" w14:textId="77777777" w:rsidR="00502BEF" w:rsidRDefault="00502BEF" w:rsidP="00EA58D1">
            <w:pPr>
              <w:tabs>
                <w:tab w:val="center" w:pos="369"/>
                <w:tab w:val="center" w:pos="721"/>
                <w:tab w:val="center" w:pos="1090"/>
                <w:tab w:val="center" w:pos="1442"/>
                <w:tab w:val="center" w:pos="2163"/>
                <w:tab w:val="center" w:pos="2884"/>
                <w:tab w:val="center" w:pos="6270"/>
              </w:tabs>
              <w:spacing w:after="11"/>
              <w:jc w:val="right"/>
            </w:pPr>
            <w:r>
              <w:t>1.</w:t>
            </w:r>
          </w:p>
        </w:tc>
        <w:tc>
          <w:tcPr>
            <w:tcW w:w="6384" w:type="dxa"/>
          </w:tcPr>
          <w:p w14:paraId="3C3B3153" w14:textId="24C16F5D" w:rsidR="00502BEF" w:rsidRDefault="00502BEF" w:rsidP="000F46CD">
            <w:pPr>
              <w:tabs>
                <w:tab w:val="center" w:pos="369"/>
                <w:tab w:val="center" w:pos="721"/>
                <w:tab w:val="center" w:pos="1090"/>
                <w:tab w:val="center" w:pos="1442"/>
                <w:tab w:val="center" w:pos="2163"/>
                <w:tab w:val="center" w:pos="2884"/>
                <w:tab w:val="center" w:pos="6270"/>
              </w:tabs>
              <w:spacing w:after="11"/>
            </w:pPr>
            <w:r>
              <w:tab/>
              <w:t>_______________________________</w:t>
            </w:r>
            <w:r w:rsidR="00EA58D1">
              <w:t>_______</w:t>
            </w:r>
            <w:r>
              <w:t>_ (sceau)</w:t>
            </w:r>
          </w:p>
          <w:p w14:paraId="45E00E86" w14:textId="1CE08D31" w:rsidR="00502BEF" w:rsidRDefault="00502BEF" w:rsidP="000F46CD">
            <w:pPr>
              <w:tabs>
                <w:tab w:val="center" w:pos="369"/>
                <w:tab w:val="center" w:pos="721"/>
                <w:tab w:val="center" w:pos="1090"/>
                <w:tab w:val="center" w:pos="1442"/>
                <w:tab w:val="center" w:pos="2163"/>
                <w:tab w:val="center" w:pos="2884"/>
                <w:tab w:val="center" w:pos="6270"/>
              </w:tabs>
              <w:spacing w:after="11"/>
            </w:pPr>
            <w:r w:rsidRPr="00502BEF">
              <w:rPr>
                <w:b/>
              </w:rPr>
              <w:t>Principal obligé (particulier)</w:t>
            </w:r>
          </w:p>
        </w:tc>
      </w:tr>
      <w:tr w:rsidR="00502BEF" w14:paraId="48343DBA" w14:textId="77777777" w:rsidTr="00EA58D1">
        <w:tc>
          <w:tcPr>
            <w:tcW w:w="5530" w:type="dxa"/>
          </w:tcPr>
          <w:p w14:paraId="142D62A9" w14:textId="77777777" w:rsidR="00502BEF" w:rsidRDefault="00502BEF" w:rsidP="000F46CD">
            <w:pPr>
              <w:tabs>
                <w:tab w:val="center" w:pos="369"/>
                <w:tab w:val="center" w:pos="721"/>
                <w:tab w:val="center" w:pos="1090"/>
                <w:tab w:val="center" w:pos="1442"/>
                <w:tab w:val="center" w:pos="2163"/>
                <w:tab w:val="center" w:pos="2884"/>
                <w:tab w:val="center" w:pos="6270"/>
              </w:tabs>
              <w:spacing w:after="11"/>
            </w:pPr>
          </w:p>
        </w:tc>
        <w:tc>
          <w:tcPr>
            <w:tcW w:w="1117" w:type="dxa"/>
            <w:gridSpan w:val="2"/>
            <w:vAlign w:val="center"/>
          </w:tcPr>
          <w:p w14:paraId="2C2EB7A6" w14:textId="35D92B41" w:rsidR="00502BEF" w:rsidRDefault="00502BEF" w:rsidP="00EA58D1">
            <w:pPr>
              <w:tabs>
                <w:tab w:val="center" w:pos="369"/>
                <w:tab w:val="center" w:pos="721"/>
                <w:tab w:val="center" w:pos="1090"/>
                <w:tab w:val="center" w:pos="1442"/>
                <w:tab w:val="center" w:pos="2163"/>
                <w:tab w:val="center" w:pos="2884"/>
                <w:tab w:val="center" w:pos="6270"/>
              </w:tabs>
              <w:spacing w:after="11"/>
              <w:jc w:val="right"/>
            </w:pPr>
            <w:r>
              <w:t>OU</w:t>
            </w:r>
          </w:p>
        </w:tc>
        <w:tc>
          <w:tcPr>
            <w:tcW w:w="6384" w:type="dxa"/>
            <w:vAlign w:val="center"/>
          </w:tcPr>
          <w:p w14:paraId="1C4964C0" w14:textId="77777777" w:rsidR="00502BEF" w:rsidRDefault="00502BEF" w:rsidP="00EA58D1">
            <w:pPr>
              <w:tabs>
                <w:tab w:val="center" w:pos="369"/>
                <w:tab w:val="center" w:pos="721"/>
                <w:tab w:val="center" w:pos="1090"/>
                <w:tab w:val="center" w:pos="1442"/>
                <w:tab w:val="center" w:pos="2163"/>
                <w:tab w:val="center" w:pos="2884"/>
                <w:tab w:val="center" w:pos="6270"/>
              </w:tabs>
              <w:spacing w:after="11"/>
              <w:jc w:val="right"/>
            </w:pPr>
          </w:p>
          <w:p w14:paraId="1748355F" w14:textId="19138105" w:rsidR="00EA58D1" w:rsidRDefault="00EA58D1" w:rsidP="00EA58D1">
            <w:pPr>
              <w:tabs>
                <w:tab w:val="center" w:pos="369"/>
                <w:tab w:val="center" w:pos="721"/>
                <w:tab w:val="center" w:pos="1090"/>
                <w:tab w:val="center" w:pos="1442"/>
                <w:tab w:val="center" w:pos="2163"/>
                <w:tab w:val="center" w:pos="2884"/>
                <w:tab w:val="center" w:pos="6270"/>
              </w:tabs>
              <w:spacing w:after="11"/>
              <w:jc w:val="right"/>
            </w:pPr>
          </w:p>
        </w:tc>
      </w:tr>
      <w:tr w:rsidR="00502BEF" w14:paraId="72AC1B02" w14:textId="77777777" w:rsidTr="000F46CD">
        <w:tc>
          <w:tcPr>
            <w:tcW w:w="6647" w:type="dxa"/>
            <w:gridSpan w:val="3"/>
          </w:tcPr>
          <w:p w14:paraId="1730D599" w14:textId="77777777" w:rsidR="00502BEF" w:rsidRDefault="00502BEF" w:rsidP="000F46CD">
            <w:pPr>
              <w:tabs>
                <w:tab w:val="center" w:pos="369"/>
                <w:tab w:val="center" w:pos="721"/>
                <w:tab w:val="center" w:pos="1090"/>
                <w:tab w:val="center" w:pos="1442"/>
                <w:tab w:val="center" w:pos="2163"/>
                <w:tab w:val="center" w:pos="2884"/>
                <w:tab w:val="center" w:pos="6270"/>
              </w:tabs>
              <w:spacing w:after="11"/>
            </w:pPr>
          </w:p>
        </w:tc>
        <w:tc>
          <w:tcPr>
            <w:tcW w:w="6384" w:type="dxa"/>
          </w:tcPr>
          <w:p w14:paraId="477F1DEE" w14:textId="3C8EE29F" w:rsidR="00502BEF" w:rsidRDefault="00502BEF" w:rsidP="000F46CD">
            <w:pPr>
              <w:tabs>
                <w:tab w:val="center" w:pos="721"/>
                <w:tab w:val="center" w:pos="1090"/>
                <w:tab w:val="center" w:pos="1442"/>
                <w:tab w:val="center" w:pos="2163"/>
                <w:tab w:val="center" w:pos="2884"/>
                <w:tab w:val="center" w:pos="5251"/>
              </w:tabs>
            </w:pPr>
            <w:r w:rsidRPr="00502BEF">
              <w:t>Sceau social du principal obligé (société)</w:t>
            </w:r>
          </w:p>
        </w:tc>
      </w:tr>
      <w:tr w:rsidR="00502BEF" w14:paraId="2B8583FB" w14:textId="77777777" w:rsidTr="000F46CD">
        <w:tc>
          <w:tcPr>
            <w:tcW w:w="6647" w:type="dxa"/>
            <w:gridSpan w:val="3"/>
          </w:tcPr>
          <w:p w14:paraId="4F951CFA" w14:textId="77777777" w:rsidR="00502BEF" w:rsidRDefault="00502BEF" w:rsidP="000F46CD">
            <w:pPr>
              <w:tabs>
                <w:tab w:val="center" w:pos="369"/>
                <w:tab w:val="center" w:pos="721"/>
                <w:tab w:val="center" w:pos="1090"/>
                <w:tab w:val="center" w:pos="1442"/>
                <w:tab w:val="center" w:pos="2163"/>
                <w:tab w:val="center" w:pos="2884"/>
                <w:tab w:val="center" w:pos="6270"/>
              </w:tabs>
              <w:spacing w:after="11"/>
            </w:pPr>
          </w:p>
        </w:tc>
        <w:tc>
          <w:tcPr>
            <w:tcW w:w="6384" w:type="dxa"/>
          </w:tcPr>
          <w:p w14:paraId="26858966" w14:textId="6DE1BF55" w:rsidR="00502BEF" w:rsidRPr="005D2B87" w:rsidRDefault="00502BEF" w:rsidP="000F46CD">
            <w:pPr>
              <w:spacing w:after="120"/>
            </w:pPr>
            <w:r>
              <w:t>__________</w:t>
            </w:r>
            <w:r w:rsidR="00EA58D1">
              <w:t>_____________________________</w:t>
            </w:r>
          </w:p>
          <w:p w14:paraId="6BF4DB14" w14:textId="4D55ED95" w:rsidR="00502BEF" w:rsidRDefault="00EA58D1" w:rsidP="000F46CD">
            <w:pPr>
              <w:tabs>
                <w:tab w:val="center" w:pos="721"/>
                <w:tab w:val="center" w:pos="1090"/>
                <w:tab w:val="center" w:pos="1442"/>
                <w:tab w:val="center" w:pos="2163"/>
                <w:tab w:val="center" w:pos="2884"/>
                <w:tab w:val="center" w:pos="5251"/>
              </w:tabs>
            </w:pPr>
            <w:r>
              <w:rPr>
                <w:b/>
              </w:rPr>
              <w:t>Principal obligé (représentant(s) dûment autorisé(s) et titre(s)</w:t>
            </w:r>
            <w:r w:rsidR="00502BEF" w:rsidRPr="00502BEF">
              <w:rPr>
                <w:b/>
              </w:rPr>
              <w:t>)</w:t>
            </w:r>
          </w:p>
        </w:tc>
      </w:tr>
      <w:tr w:rsidR="00502BEF" w14:paraId="13066F4A" w14:textId="77777777" w:rsidTr="000F46CD">
        <w:tc>
          <w:tcPr>
            <w:tcW w:w="5575" w:type="dxa"/>
            <w:gridSpan w:val="2"/>
          </w:tcPr>
          <w:p w14:paraId="3C24F572" w14:textId="77777777" w:rsidR="00502BEF" w:rsidRDefault="00502BEF" w:rsidP="000F46CD">
            <w:pPr>
              <w:tabs>
                <w:tab w:val="center" w:pos="369"/>
                <w:tab w:val="center" w:pos="721"/>
                <w:tab w:val="center" w:pos="1090"/>
                <w:tab w:val="center" w:pos="1442"/>
                <w:tab w:val="center" w:pos="2163"/>
                <w:tab w:val="center" w:pos="2884"/>
                <w:tab w:val="center" w:pos="6270"/>
              </w:tabs>
              <w:spacing w:after="11"/>
            </w:pPr>
          </w:p>
        </w:tc>
        <w:tc>
          <w:tcPr>
            <w:tcW w:w="1072" w:type="dxa"/>
          </w:tcPr>
          <w:p w14:paraId="70E8F845" w14:textId="77777777" w:rsidR="00502BEF" w:rsidRDefault="00502BEF" w:rsidP="00EA58D1">
            <w:pPr>
              <w:tabs>
                <w:tab w:val="center" w:pos="369"/>
                <w:tab w:val="center" w:pos="721"/>
                <w:tab w:val="center" w:pos="1090"/>
                <w:tab w:val="center" w:pos="1442"/>
                <w:tab w:val="center" w:pos="2163"/>
                <w:tab w:val="center" w:pos="2884"/>
                <w:tab w:val="center" w:pos="6270"/>
              </w:tabs>
              <w:spacing w:after="11"/>
              <w:jc w:val="right"/>
            </w:pPr>
            <w:r>
              <w:t>2.</w:t>
            </w:r>
          </w:p>
        </w:tc>
        <w:tc>
          <w:tcPr>
            <w:tcW w:w="6384" w:type="dxa"/>
          </w:tcPr>
          <w:p w14:paraId="34895173" w14:textId="5F7C1856" w:rsidR="00502BEF" w:rsidRDefault="00502BEF" w:rsidP="000F46CD">
            <w:pPr>
              <w:spacing w:after="120"/>
            </w:pPr>
            <w:r w:rsidRPr="00502BEF">
              <w:t>Sceau social de la caution</w:t>
            </w:r>
          </w:p>
        </w:tc>
      </w:tr>
      <w:tr w:rsidR="00502BEF" w14:paraId="08AA6473" w14:textId="77777777" w:rsidTr="000F46CD">
        <w:tc>
          <w:tcPr>
            <w:tcW w:w="6647" w:type="dxa"/>
            <w:gridSpan w:val="3"/>
          </w:tcPr>
          <w:p w14:paraId="78E81A6F" w14:textId="77777777" w:rsidR="00502BEF" w:rsidRDefault="00502BEF" w:rsidP="000F46CD">
            <w:pPr>
              <w:tabs>
                <w:tab w:val="center" w:pos="369"/>
                <w:tab w:val="center" w:pos="721"/>
                <w:tab w:val="center" w:pos="1090"/>
                <w:tab w:val="center" w:pos="1442"/>
                <w:tab w:val="center" w:pos="2163"/>
                <w:tab w:val="center" w:pos="2884"/>
                <w:tab w:val="center" w:pos="6270"/>
              </w:tabs>
              <w:spacing w:after="11"/>
            </w:pPr>
          </w:p>
        </w:tc>
        <w:tc>
          <w:tcPr>
            <w:tcW w:w="6384" w:type="dxa"/>
          </w:tcPr>
          <w:p w14:paraId="7B4B0922" w14:textId="60D5C2E0" w:rsidR="00502BEF" w:rsidRDefault="00502BEF" w:rsidP="000F46CD">
            <w:pPr>
              <w:spacing w:after="120"/>
            </w:pPr>
            <w:r>
              <w:t>__________</w:t>
            </w:r>
            <w:r w:rsidR="00EA58D1">
              <w:t>_____________________________</w:t>
            </w:r>
          </w:p>
        </w:tc>
      </w:tr>
      <w:tr w:rsidR="00502BEF" w14:paraId="7C553BEA" w14:textId="77777777" w:rsidTr="000F46CD">
        <w:tc>
          <w:tcPr>
            <w:tcW w:w="6647" w:type="dxa"/>
            <w:gridSpan w:val="3"/>
          </w:tcPr>
          <w:p w14:paraId="0BDC5670" w14:textId="77777777" w:rsidR="00502BEF" w:rsidRDefault="00502BEF" w:rsidP="000F46CD">
            <w:pPr>
              <w:tabs>
                <w:tab w:val="center" w:pos="369"/>
                <w:tab w:val="center" w:pos="721"/>
                <w:tab w:val="center" w:pos="1090"/>
                <w:tab w:val="center" w:pos="1442"/>
                <w:tab w:val="center" w:pos="2163"/>
                <w:tab w:val="center" w:pos="2884"/>
                <w:tab w:val="center" w:pos="6270"/>
              </w:tabs>
              <w:spacing w:after="11"/>
            </w:pPr>
          </w:p>
        </w:tc>
        <w:tc>
          <w:tcPr>
            <w:tcW w:w="6384" w:type="dxa"/>
          </w:tcPr>
          <w:p w14:paraId="1EECC52E" w14:textId="6C4308E3" w:rsidR="00502BEF" w:rsidRPr="00502BEF" w:rsidRDefault="00502BEF" w:rsidP="000F46CD">
            <w:pPr>
              <w:tabs>
                <w:tab w:val="center" w:pos="721"/>
                <w:tab w:val="center" w:pos="1442"/>
                <w:tab w:val="center" w:pos="2163"/>
                <w:tab w:val="center" w:pos="2884"/>
                <w:tab w:val="center" w:pos="6270"/>
              </w:tabs>
              <w:spacing w:after="11"/>
              <w:rPr>
                <w:b/>
                <w:bCs/>
              </w:rPr>
            </w:pPr>
            <w:r w:rsidRPr="00502BEF">
              <w:rPr>
                <w:b/>
                <w:bCs/>
              </w:rPr>
              <w:t>Représenta</w:t>
            </w:r>
            <w:r w:rsidR="00EA58D1">
              <w:rPr>
                <w:b/>
                <w:bCs/>
              </w:rPr>
              <w:t>nt(s) dûment autorisé(s) (titre(s)</w:t>
            </w:r>
            <w:r w:rsidRPr="00502BEF">
              <w:rPr>
                <w:b/>
                <w:bCs/>
              </w:rPr>
              <w:t>)</w:t>
            </w:r>
          </w:p>
        </w:tc>
      </w:tr>
    </w:tbl>
    <w:p w14:paraId="7A60709F" w14:textId="77777777" w:rsidR="00DC5B59" w:rsidRPr="00B542AF" w:rsidRDefault="00DC5B59" w:rsidP="00D5155A">
      <w:pPr>
        <w:pStyle w:val="Heading2"/>
      </w:pPr>
      <w:r w:rsidRPr="00B542AF">
        <w:lastRenderedPageBreak/>
        <w:t xml:space="preserve">Références </w:t>
      </w:r>
    </w:p>
    <w:p w14:paraId="60CD6DA2" w14:textId="75C63819" w:rsidR="00DC5B59" w:rsidRPr="00B542AF" w:rsidRDefault="00DC5B59" w:rsidP="00DC5B59">
      <w:pPr>
        <w:pStyle w:val="Heading3"/>
      </w:pPr>
      <w:r w:rsidRPr="00B542AF">
        <w:t>Législation et règlements applicable</w:t>
      </w:r>
      <w:r w:rsidR="00E81896">
        <w:t>s</w:t>
      </w:r>
      <w:r w:rsidRPr="00B542AF">
        <w:t xml:space="preserve"> </w:t>
      </w:r>
    </w:p>
    <w:p w14:paraId="43F3D304" w14:textId="77777777" w:rsidR="00DC5B59" w:rsidRPr="00E24D8E" w:rsidRDefault="000222B5" w:rsidP="00FA1D54">
      <w:pPr>
        <w:spacing w:before="120" w:after="118"/>
        <w:ind w:left="349" w:right="635"/>
        <w:rPr>
          <w:i/>
        </w:rPr>
      </w:pPr>
      <w:hyperlink r:id="rId46" w:history="1">
        <w:r w:rsidR="00DC5B59" w:rsidRPr="00E24D8E">
          <w:rPr>
            <w:rStyle w:val="Hyperlink"/>
            <w:i/>
          </w:rPr>
          <w:t>Loi sur les douanes</w:t>
        </w:r>
      </w:hyperlink>
    </w:p>
    <w:p w14:paraId="7BF32142" w14:textId="77777777" w:rsidR="00DC5B59" w:rsidRDefault="00DC5B59" w:rsidP="00DC5B59">
      <w:pPr>
        <w:pStyle w:val="ListParagraph"/>
        <w:numPr>
          <w:ilvl w:val="0"/>
          <w:numId w:val="2"/>
        </w:numPr>
        <w:ind w:left="709" w:right="54"/>
      </w:pPr>
      <w:r>
        <w:t xml:space="preserve">Article 32.2 (Correction de la déclaration dans certaines circonstances) </w:t>
      </w:r>
    </w:p>
    <w:p w14:paraId="394FD4E4" w14:textId="77777777" w:rsidR="00DC5B59" w:rsidRDefault="00DC5B59" w:rsidP="00DC5B59">
      <w:pPr>
        <w:pStyle w:val="ListParagraph"/>
        <w:numPr>
          <w:ilvl w:val="0"/>
          <w:numId w:val="2"/>
        </w:numPr>
        <w:ind w:left="709" w:right="54"/>
      </w:pPr>
      <w:r>
        <w:t xml:space="preserve">Article 43.1 (Décisions anticipées) </w:t>
      </w:r>
    </w:p>
    <w:p w14:paraId="46A708AB" w14:textId="77777777" w:rsidR="00DC5B59" w:rsidRDefault="00DC5B59" w:rsidP="00DC5B59">
      <w:pPr>
        <w:pStyle w:val="ListParagraph"/>
        <w:numPr>
          <w:ilvl w:val="0"/>
          <w:numId w:val="2"/>
        </w:numPr>
        <w:ind w:left="709" w:right="54"/>
      </w:pPr>
      <w:r>
        <w:t xml:space="preserve">Paragraphe 57.01(1) (Décision sur la conformité des marques) </w:t>
      </w:r>
    </w:p>
    <w:p w14:paraId="110459CC" w14:textId="77777777" w:rsidR="00DC5B59" w:rsidRDefault="00DC5B59" w:rsidP="00DC5B59">
      <w:pPr>
        <w:pStyle w:val="ListParagraph"/>
        <w:numPr>
          <w:ilvl w:val="0"/>
          <w:numId w:val="2"/>
        </w:numPr>
        <w:ind w:left="709" w:right="54"/>
      </w:pPr>
      <w:r>
        <w:t xml:space="preserve">Article 58 (Détermination de l’agent et détermination présumée) </w:t>
      </w:r>
    </w:p>
    <w:p w14:paraId="6EF59A22" w14:textId="77777777" w:rsidR="00DC5B59" w:rsidRDefault="00DC5B59" w:rsidP="00DC5B59">
      <w:pPr>
        <w:pStyle w:val="ListParagraph"/>
        <w:numPr>
          <w:ilvl w:val="0"/>
          <w:numId w:val="2"/>
        </w:numPr>
        <w:ind w:left="709" w:right="54"/>
      </w:pPr>
      <w:r>
        <w:t xml:space="preserve">Article 59 (Révision et réexamen)  </w:t>
      </w:r>
    </w:p>
    <w:p w14:paraId="5F26FEF0" w14:textId="77777777" w:rsidR="00DC5B59" w:rsidRDefault="00DC5B59" w:rsidP="00DC5B59">
      <w:pPr>
        <w:pStyle w:val="ListParagraph"/>
        <w:numPr>
          <w:ilvl w:val="0"/>
          <w:numId w:val="2"/>
        </w:numPr>
        <w:spacing w:after="147"/>
        <w:ind w:left="709" w:right="54"/>
      </w:pPr>
      <w:r>
        <w:t xml:space="preserve">Article 60 (Révision ou réexamen par le président) </w:t>
      </w:r>
    </w:p>
    <w:p w14:paraId="760F2F4D" w14:textId="77777777" w:rsidR="00DC5B59" w:rsidRDefault="00DC5B59" w:rsidP="00DC5B59">
      <w:pPr>
        <w:pStyle w:val="ListParagraph"/>
        <w:numPr>
          <w:ilvl w:val="0"/>
          <w:numId w:val="2"/>
        </w:numPr>
        <w:spacing w:after="147"/>
        <w:ind w:left="709" w:right="54"/>
      </w:pPr>
      <w:r>
        <w:t xml:space="preserve">Article 74 (Remboursement) </w:t>
      </w:r>
    </w:p>
    <w:p w14:paraId="3F968F50" w14:textId="77777777" w:rsidR="00DC5B59" w:rsidRPr="00391DC2" w:rsidRDefault="000222B5" w:rsidP="00FA1D54">
      <w:pPr>
        <w:spacing w:after="118" w:line="248" w:lineRule="auto"/>
        <w:ind w:left="349" w:right="54"/>
        <w:jc w:val="both"/>
        <w:rPr>
          <w:i/>
          <w:iCs/>
        </w:rPr>
      </w:pPr>
      <w:hyperlink r:id="rId47" w:history="1">
        <w:r w:rsidR="00DC5B59" w:rsidRPr="00DB7B31">
          <w:rPr>
            <w:rStyle w:val="Hyperlink"/>
            <w:i/>
            <w:iCs/>
          </w:rPr>
          <w:t>Tarif des douanes</w:t>
        </w:r>
      </w:hyperlink>
    </w:p>
    <w:p w14:paraId="0E04D119" w14:textId="77777777" w:rsidR="00DC5B59" w:rsidRDefault="000222B5" w:rsidP="00FA1D54">
      <w:pPr>
        <w:spacing w:after="118" w:line="248" w:lineRule="auto"/>
        <w:ind w:left="349" w:right="54"/>
        <w:jc w:val="both"/>
        <w:rPr>
          <w:i/>
          <w:iCs/>
        </w:rPr>
      </w:pPr>
      <w:hyperlink r:id="rId48" w:history="1">
        <w:r w:rsidR="00DC5B59" w:rsidRPr="00DB7B31">
          <w:rPr>
            <w:rStyle w:val="Hyperlink"/>
            <w:i/>
            <w:iCs/>
          </w:rPr>
          <w:t>Loi sur les licences d’exportation et d’importation</w:t>
        </w:r>
      </w:hyperlink>
    </w:p>
    <w:p w14:paraId="69D6682C" w14:textId="77777777" w:rsidR="00DC5B59" w:rsidRPr="003C667B" w:rsidRDefault="00DC5B59" w:rsidP="00DC5B59">
      <w:pPr>
        <w:spacing w:after="118" w:line="248" w:lineRule="auto"/>
        <w:ind w:right="54"/>
        <w:jc w:val="both"/>
        <w:rPr>
          <w:i/>
          <w:iCs/>
        </w:rPr>
      </w:pPr>
    </w:p>
    <w:p w14:paraId="616753BF" w14:textId="77777777" w:rsidR="00DC5B59" w:rsidRDefault="00DC5B59" w:rsidP="00DC5B59">
      <w:pPr>
        <w:spacing w:after="10"/>
        <w:ind w:right="635"/>
      </w:pPr>
      <w:r>
        <w:t xml:space="preserve">Les </w:t>
      </w:r>
      <w:hyperlink r:id="rId49" w:history="1">
        <w:r>
          <w:rPr>
            <w:rStyle w:val="Hyperlink"/>
          </w:rPr>
          <w:t>règlements</w:t>
        </w:r>
      </w:hyperlink>
      <w:r>
        <w:t xml:space="preserve"> pris en vertu de la Loi régissant le présent mémorandum sont les suivants :</w:t>
      </w:r>
    </w:p>
    <w:p w14:paraId="5404B894" w14:textId="77777777" w:rsidR="00DC5B59" w:rsidRDefault="00DC5B59" w:rsidP="00DC5B59">
      <w:pPr>
        <w:spacing w:after="10"/>
        <w:ind w:right="635"/>
      </w:pPr>
    </w:p>
    <w:p w14:paraId="5429D8B6" w14:textId="77777777" w:rsidR="00DC5B59" w:rsidRPr="008C1B8E" w:rsidRDefault="000222B5" w:rsidP="00DC5B59">
      <w:pPr>
        <w:pStyle w:val="ListParagraph"/>
        <w:numPr>
          <w:ilvl w:val="0"/>
          <w:numId w:val="4"/>
        </w:numPr>
        <w:spacing w:after="10"/>
        <w:ind w:left="709" w:right="635"/>
      </w:pPr>
      <w:hyperlink r:id="rId50">
        <w:r w:rsidR="00DC5B59" w:rsidRPr="00442A7F">
          <w:rPr>
            <w:color w:val="0000FF"/>
            <w:u w:val="single" w:color="0000FF"/>
          </w:rPr>
          <w:t>Règlement sur la détermination, la révision et le réexamen de l’origine, du classement tarifaire et de la valeur en douane</w:t>
        </w:r>
      </w:hyperlink>
      <w:hyperlink r:id="rId51" w:anchor="-1023932">
        <w:r w:rsidR="00DC5B59" w:rsidRPr="00442A7F">
          <w:rPr>
            <w:color w:val="0000FF"/>
          </w:rPr>
          <w:t xml:space="preserve"> </w:t>
        </w:r>
      </w:hyperlink>
      <w:r w:rsidR="00DC5B59">
        <w:t>(DORS/98-44)</w:t>
      </w:r>
    </w:p>
    <w:p w14:paraId="646B9AE0" w14:textId="77777777" w:rsidR="00DC5B59" w:rsidRPr="008C1B8E" w:rsidRDefault="000222B5" w:rsidP="00DC5B59">
      <w:pPr>
        <w:pStyle w:val="ListParagraph"/>
        <w:numPr>
          <w:ilvl w:val="0"/>
          <w:numId w:val="4"/>
        </w:numPr>
        <w:spacing w:after="118"/>
        <w:ind w:left="709" w:right="635"/>
      </w:pPr>
      <w:hyperlink r:id="rId52" w:history="1">
        <w:r w:rsidR="00DC5B59" w:rsidRPr="00DB7B31">
          <w:rPr>
            <w:rStyle w:val="Hyperlink"/>
          </w:rPr>
          <w:t>Règlement sur la justification de l’origine des marchandises importées</w:t>
        </w:r>
      </w:hyperlink>
      <w:r w:rsidR="00DC5B59" w:rsidRPr="00612765">
        <w:rPr>
          <w:rStyle w:val="Hyperlink"/>
          <w:u w:val="none"/>
        </w:rPr>
        <w:t xml:space="preserve"> </w:t>
      </w:r>
      <w:r w:rsidR="00DC5B59">
        <w:t>(DORS/98-52</w:t>
      </w:r>
    </w:p>
    <w:p w14:paraId="0F217EA3" w14:textId="77777777" w:rsidR="00DC5B59" w:rsidRPr="008C1B8E" w:rsidRDefault="000222B5" w:rsidP="00DC5B59">
      <w:pPr>
        <w:pStyle w:val="ListParagraph"/>
        <w:numPr>
          <w:ilvl w:val="0"/>
          <w:numId w:val="4"/>
        </w:numPr>
        <w:spacing w:after="118"/>
        <w:ind w:left="709" w:right="635"/>
      </w:pPr>
      <w:hyperlink r:id="rId53" w:history="1">
        <w:r w:rsidR="00DC5B59" w:rsidRPr="00DB7B31">
          <w:rPr>
            <w:rStyle w:val="Hyperlink"/>
          </w:rPr>
          <w:t>Règlement sur les décisions anticipées (accords de libre-échange)</w:t>
        </w:r>
      </w:hyperlink>
      <w:r w:rsidR="00DC5B59">
        <w:rPr>
          <w:color w:val="0000FF"/>
        </w:rPr>
        <w:t xml:space="preserve"> </w:t>
      </w:r>
      <w:r w:rsidR="00DC5B59">
        <w:t>(DORS/97-72)</w:t>
      </w:r>
    </w:p>
    <w:p w14:paraId="1303DEFA" w14:textId="77777777" w:rsidR="00DC5B59" w:rsidRPr="006272D7" w:rsidRDefault="000222B5" w:rsidP="00DC5B59">
      <w:pPr>
        <w:pStyle w:val="ListParagraph"/>
        <w:numPr>
          <w:ilvl w:val="0"/>
          <w:numId w:val="4"/>
        </w:numPr>
        <w:spacing w:after="118"/>
        <w:ind w:left="709" w:right="635"/>
      </w:pPr>
      <w:hyperlink r:id="rId54" w:history="1">
        <w:r w:rsidR="00DC5B59" w:rsidRPr="00DB7B31">
          <w:rPr>
            <w:rStyle w:val="Hyperlink"/>
          </w:rPr>
          <w:t>Règlement sur les décisions anticipées en matière de classement tarifaire</w:t>
        </w:r>
      </w:hyperlink>
      <w:r w:rsidR="00DC5B59">
        <w:rPr>
          <w:color w:val="0000FF"/>
        </w:rPr>
        <w:t xml:space="preserve"> </w:t>
      </w:r>
      <w:r w:rsidR="00DC5B59">
        <w:t>(DORS/2005-256)</w:t>
      </w:r>
    </w:p>
    <w:p w14:paraId="168DD34C" w14:textId="77777777" w:rsidR="00DC5B59" w:rsidRDefault="00DC5B59" w:rsidP="00DC5B59">
      <w:pPr>
        <w:ind w:right="-861"/>
        <w:rPr>
          <w:rStyle w:val="Hyperlink"/>
          <w:szCs w:val="24"/>
          <w:lang w:eastAsia="en-CA"/>
        </w:rPr>
      </w:pPr>
    </w:p>
    <w:p w14:paraId="59EFC01B" w14:textId="77777777" w:rsidR="00DC5B59" w:rsidRPr="00B542AF" w:rsidRDefault="00DC5B59" w:rsidP="00DC5B59">
      <w:pPr>
        <w:ind w:right="-861"/>
        <w:rPr>
          <w:b/>
          <w:bCs/>
          <w:sz w:val="28"/>
          <w:szCs w:val="28"/>
        </w:rPr>
      </w:pPr>
      <w:r w:rsidRPr="00B542AF">
        <w:rPr>
          <w:b/>
          <w:bCs/>
          <w:sz w:val="28"/>
          <w:szCs w:val="28"/>
        </w:rPr>
        <w:t>Mémorandums D connexes</w:t>
      </w:r>
    </w:p>
    <w:p w14:paraId="5DA9C02C" w14:textId="77777777" w:rsidR="00DC5B59" w:rsidRDefault="00DC5B59" w:rsidP="00DC5B59">
      <w:pPr>
        <w:ind w:right="-861"/>
        <w:rPr>
          <w:rStyle w:val="Hyperlink"/>
          <w:szCs w:val="24"/>
          <w:lang w:eastAsia="en-CA"/>
        </w:rPr>
      </w:pPr>
    </w:p>
    <w:p w14:paraId="543E3532" w14:textId="77777777" w:rsidR="00DC5B59" w:rsidRDefault="00DC5B59" w:rsidP="00DC5B59">
      <w:pPr>
        <w:spacing w:before="120" w:after="240" w:line="259" w:lineRule="auto"/>
        <w:ind w:left="2966" w:hanging="2246"/>
        <w:rPr>
          <w:rStyle w:val="Hyperlink"/>
          <w:rFonts w:cs="Arial"/>
          <w:szCs w:val="24"/>
        </w:rPr>
      </w:pPr>
      <w:r w:rsidRPr="00606854">
        <w:rPr>
          <w:rFonts w:cs="Arial"/>
          <w:szCs w:val="24"/>
        </w:rPr>
        <w:t>M</w:t>
      </w:r>
      <w:r>
        <w:rPr>
          <w:rFonts w:cs="Arial"/>
          <w:szCs w:val="24"/>
        </w:rPr>
        <w:t>é</w:t>
      </w:r>
      <w:r w:rsidRPr="00606854">
        <w:rPr>
          <w:rFonts w:cs="Arial"/>
          <w:szCs w:val="24"/>
        </w:rPr>
        <w:t xml:space="preserve">morandum D1-6-1    </w:t>
      </w:r>
      <w:r>
        <w:rPr>
          <w:rFonts w:cs="Arial"/>
          <w:szCs w:val="24"/>
        </w:rPr>
        <w:t xml:space="preserve">  </w:t>
      </w:r>
      <w:hyperlink r:id="rId55" w:history="1">
        <w:r>
          <w:rPr>
            <w:rStyle w:val="Hyperlink"/>
            <w:rFonts w:cs="Arial"/>
            <w:szCs w:val="24"/>
          </w:rPr>
          <w:t>Autorisation de transiger à titre de mandataire</w:t>
        </w:r>
      </w:hyperlink>
    </w:p>
    <w:p w14:paraId="718B9780" w14:textId="77777777" w:rsidR="00DC5B59" w:rsidRDefault="000222B5" w:rsidP="00DC5B59">
      <w:pPr>
        <w:spacing w:before="120" w:after="240" w:line="259" w:lineRule="auto"/>
        <w:ind w:left="3420" w:hanging="2700"/>
        <w:rPr>
          <w:rStyle w:val="Hyperlink"/>
          <w:i/>
          <w:iCs/>
        </w:rPr>
      </w:pPr>
      <w:hyperlink r:id="rId56">
        <w:r w:rsidR="00DC5B59" w:rsidRPr="001830CB">
          <w:t>M</w:t>
        </w:r>
        <w:r w:rsidR="00DC5B59">
          <w:t>é</w:t>
        </w:r>
        <w:r w:rsidR="00DC5B59" w:rsidRPr="001830CB">
          <w:t>morandum D11</w:t>
        </w:r>
      </w:hyperlink>
      <w:hyperlink r:id="rId57">
        <w:r w:rsidR="00DC5B59" w:rsidRPr="001830CB">
          <w:t>-</w:t>
        </w:r>
      </w:hyperlink>
      <w:hyperlink r:id="rId58">
        <w:r w:rsidR="00DC5B59" w:rsidRPr="001830CB">
          <w:t>6</w:t>
        </w:r>
      </w:hyperlink>
      <w:hyperlink r:id="rId59">
        <w:r w:rsidR="00DC5B59" w:rsidRPr="001830CB">
          <w:t>-</w:t>
        </w:r>
      </w:hyperlink>
      <w:r w:rsidR="00DC5B59">
        <w:t xml:space="preserve">3    </w:t>
      </w:r>
      <w:hyperlink r:id="rId60" w:history="1">
        <w:r w:rsidR="00DC5B59" w:rsidRPr="00C74667">
          <w:rPr>
            <w:rStyle w:val="Hyperlink"/>
          </w:rPr>
          <w:t>Politique administrative concernant les révisions ou réexamens aux termes de l</w:t>
        </w:r>
        <w:r w:rsidR="00DC5B59">
          <w:rPr>
            <w:rStyle w:val="Hyperlink"/>
          </w:rPr>
          <w:t>’</w:t>
        </w:r>
        <w:r w:rsidR="00DC5B59" w:rsidRPr="00C74667">
          <w:rPr>
            <w:rStyle w:val="Hyperlink"/>
          </w:rPr>
          <w:t>aliné</w:t>
        </w:r>
        <w:r w:rsidR="00DC5B59">
          <w:rPr>
            <w:rStyle w:val="Hyperlink"/>
          </w:rPr>
          <w:t>a </w:t>
        </w:r>
        <w:r w:rsidR="00DC5B59" w:rsidRPr="00C74667">
          <w:rPr>
            <w:rStyle w:val="Hyperlink"/>
          </w:rPr>
          <w:t>61(1)</w:t>
        </w:r>
        <w:r w:rsidR="00DC5B59" w:rsidRPr="00E852B1">
          <w:rPr>
            <w:rStyle w:val="Hyperlink"/>
          </w:rPr>
          <w:t>c)</w:t>
        </w:r>
        <w:r w:rsidR="00DC5B59" w:rsidRPr="00C74667">
          <w:rPr>
            <w:rStyle w:val="Hyperlink"/>
          </w:rPr>
          <w:t> de la </w:t>
        </w:r>
        <w:r w:rsidR="00DC5B59" w:rsidRPr="00C74667">
          <w:rPr>
            <w:rStyle w:val="Hyperlink"/>
            <w:i/>
            <w:iCs/>
          </w:rPr>
          <w:t>Loi sur les douanes</w:t>
        </w:r>
      </w:hyperlink>
    </w:p>
    <w:p w14:paraId="13400FA0" w14:textId="77777777" w:rsidR="00DC5B59" w:rsidRPr="00F74988" w:rsidRDefault="00DC5B59" w:rsidP="00DC5B59">
      <w:pPr>
        <w:spacing w:after="0"/>
        <w:ind w:left="3402" w:right="-862" w:hanging="2683"/>
        <w:rPr>
          <w:rStyle w:val="Hyperlink"/>
          <w:b/>
          <w:bCs/>
        </w:rPr>
      </w:pPr>
      <w:r>
        <w:t xml:space="preserve">Mémorandum D11-6-5    </w:t>
      </w:r>
      <w:r>
        <w:fldChar w:fldCharType="begin"/>
      </w:r>
      <w:r>
        <w:instrText>HYPERLINK "https://www.cbsa-asfc.gc.ca/publications/dm-md/d11/d11-6-5-fra.html"</w:instrText>
      </w:r>
      <w:r>
        <w:fldChar w:fldCharType="separate"/>
      </w:r>
      <w:r w:rsidRPr="00F74988">
        <w:rPr>
          <w:rStyle w:val="Hyperlink"/>
        </w:rPr>
        <w:t>Dispositions relatives aux intérêts et aux pénalités : déterminations, classements ou appréciations et révisions ou réexamens et exonérations de droits</w:t>
      </w:r>
    </w:p>
    <w:p w14:paraId="1BA42600" w14:textId="77777777" w:rsidR="00DC5B59" w:rsidRPr="00F9338A" w:rsidRDefault="00DC5B59" w:rsidP="00DC5B59">
      <w:pPr>
        <w:spacing w:after="0" w:line="240" w:lineRule="auto"/>
        <w:ind w:right="-862" w:firstLine="719"/>
      </w:pPr>
      <w:r w:rsidRPr="00F74988">
        <w:rPr>
          <w:rStyle w:val="Hyperlink"/>
        </w:rPr>
        <w:lastRenderedPageBreak/>
        <w:t xml:space="preserve"> </w:t>
      </w:r>
      <w:r>
        <w:fldChar w:fldCharType="end"/>
      </w:r>
    </w:p>
    <w:p w14:paraId="03527C4F" w14:textId="77777777" w:rsidR="00DC5B59" w:rsidRDefault="00DC5B59" w:rsidP="00DC5B59">
      <w:pPr>
        <w:spacing w:before="120" w:after="0" w:line="240" w:lineRule="auto"/>
        <w:contextualSpacing/>
      </w:pPr>
    </w:p>
    <w:p w14:paraId="0E779FEB" w14:textId="77777777" w:rsidR="00DC5B59" w:rsidRPr="002854E4" w:rsidRDefault="00DC5B59" w:rsidP="00DC5B59">
      <w:pPr>
        <w:spacing w:before="120" w:after="0"/>
        <w:ind w:left="3402" w:hanging="2683"/>
        <w:contextualSpacing/>
        <w:rPr>
          <w:rStyle w:val="Hyperlink"/>
          <w:b/>
          <w:bCs/>
        </w:rPr>
      </w:pPr>
      <w:r>
        <w:t xml:space="preserve">Mémorandum D11-6-9    </w:t>
      </w:r>
      <w:r>
        <w:fldChar w:fldCharType="begin"/>
      </w:r>
      <w:r>
        <w:instrText>HYPERLINK "https://www.cbsa-asfc.gc.ca/publications/dm-md/d11/d11-6-9-fra.html"</w:instrText>
      </w:r>
      <w:r>
        <w:fldChar w:fldCharType="separate"/>
      </w:r>
      <w:r w:rsidRPr="002854E4">
        <w:rPr>
          <w:rStyle w:val="Hyperlink"/>
        </w:rPr>
        <w:t>Demande au Président en vue d</w:t>
      </w:r>
      <w:r>
        <w:rPr>
          <w:rStyle w:val="Hyperlink"/>
        </w:rPr>
        <w:t>’</w:t>
      </w:r>
      <w:r w:rsidRPr="002854E4">
        <w:rPr>
          <w:rStyle w:val="Hyperlink"/>
        </w:rPr>
        <w:t>obtenir une prorogation du délai pour présenter une demande fondée sur l</w:t>
      </w:r>
      <w:r>
        <w:rPr>
          <w:rStyle w:val="Hyperlink"/>
        </w:rPr>
        <w:t>’</w:t>
      </w:r>
      <w:r w:rsidRPr="002854E4">
        <w:rPr>
          <w:rStyle w:val="Hyperlink"/>
        </w:rPr>
        <w:t>article 60 de la </w:t>
      </w:r>
      <w:r w:rsidRPr="002854E4">
        <w:rPr>
          <w:rStyle w:val="Hyperlink"/>
          <w:i/>
          <w:iCs/>
        </w:rPr>
        <w:t>Loi sur les douanes</w:t>
      </w:r>
    </w:p>
    <w:p w14:paraId="1E3EBD36" w14:textId="77777777" w:rsidR="00DC5B59" w:rsidRDefault="00DC5B59" w:rsidP="00DC5B59">
      <w:pPr>
        <w:spacing w:before="120" w:after="240" w:line="259" w:lineRule="auto"/>
        <w:ind w:left="3420" w:hanging="2700"/>
      </w:pPr>
      <w:r>
        <w:fldChar w:fldCharType="end"/>
      </w:r>
      <w:r>
        <w:t xml:space="preserve">Mémorandum </w:t>
      </w:r>
      <w:r w:rsidRPr="00E852B1">
        <w:rPr>
          <w:highlight w:val="yellow"/>
        </w:rPr>
        <w:t>DXXX</w:t>
      </w:r>
      <w:r>
        <w:tab/>
        <w:t xml:space="preserve">Demande de réexamen par le président de l’Agence des services frontaliers du Canada en vertu de l’article 60 de la </w:t>
      </w:r>
      <w:r w:rsidRPr="001015DB">
        <w:rPr>
          <w:i/>
          <w:iCs/>
        </w:rPr>
        <w:t>Loi sur les douanes</w:t>
      </w:r>
      <w:r>
        <w:t xml:space="preserve"> relativement à des </w:t>
      </w:r>
      <w:r w:rsidRPr="00FC0B84">
        <w:rPr>
          <w:b/>
        </w:rPr>
        <w:t xml:space="preserve">marchandises </w:t>
      </w:r>
      <w:r w:rsidRPr="00FC0B84">
        <w:rPr>
          <w:b/>
          <w:bCs/>
        </w:rPr>
        <w:t>occasionnelles</w:t>
      </w:r>
    </w:p>
    <w:p w14:paraId="67ED8BFE" w14:textId="77777777" w:rsidR="00DC5B59" w:rsidRDefault="00DC5B59" w:rsidP="00DC5B59">
      <w:pPr>
        <w:spacing w:before="120" w:after="240" w:line="259" w:lineRule="auto"/>
        <w:ind w:left="3420" w:hanging="2700"/>
        <w:rPr>
          <w:rFonts w:cs="Arial"/>
          <w:szCs w:val="24"/>
        </w:rPr>
      </w:pPr>
      <w:r>
        <w:t xml:space="preserve">Mémorandum </w:t>
      </w:r>
      <w:r w:rsidRPr="00E852B1">
        <w:rPr>
          <w:highlight w:val="yellow"/>
        </w:rPr>
        <w:t>DXXX</w:t>
      </w:r>
      <w:r>
        <w:tab/>
        <w:t xml:space="preserve">Demande de réexamen par le président de l’Agence des services frontaliers du Canada en vertu de l’article 60 de la </w:t>
      </w:r>
      <w:r w:rsidRPr="001015DB">
        <w:rPr>
          <w:i/>
          <w:iCs/>
        </w:rPr>
        <w:t>Loi sur les douanes</w:t>
      </w:r>
      <w:r>
        <w:t xml:space="preserve"> relativement à des </w:t>
      </w:r>
      <w:r w:rsidRPr="00FC0B84">
        <w:rPr>
          <w:b/>
        </w:rPr>
        <w:t>marchandises</w:t>
      </w:r>
      <w:r>
        <w:t xml:space="preserve"> </w:t>
      </w:r>
      <w:r w:rsidRPr="00FC0B84">
        <w:rPr>
          <w:b/>
          <w:bCs/>
        </w:rPr>
        <w:t>prohibées</w:t>
      </w:r>
      <w:r w:rsidRPr="00FC0B84">
        <w:rPr>
          <w:bCs/>
        </w:rPr>
        <w:t xml:space="preserve"> du numéro tarifaire 9898.00.00</w:t>
      </w:r>
    </w:p>
    <w:p w14:paraId="1F208523" w14:textId="77777777" w:rsidR="00DC5B59" w:rsidRPr="002854E4" w:rsidRDefault="000222B5" w:rsidP="00DC5B59">
      <w:pPr>
        <w:spacing w:before="120" w:after="0"/>
        <w:ind w:left="2965" w:hanging="2246"/>
        <w:contextualSpacing/>
        <w:rPr>
          <w:rStyle w:val="Hyperlink"/>
          <w:b/>
          <w:bCs/>
        </w:rPr>
      </w:pPr>
      <w:hyperlink r:id="rId61">
        <w:r w:rsidR="00DC5B59" w:rsidRPr="001830CB">
          <w:t>M</w:t>
        </w:r>
        <w:r w:rsidR="00DC5B59">
          <w:t>é</w:t>
        </w:r>
        <w:r w:rsidR="00DC5B59" w:rsidRPr="001830CB">
          <w:t>morandum D11</w:t>
        </w:r>
      </w:hyperlink>
      <w:hyperlink r:id="rId62">
        <w:r w:rsidR="00DC5B59" w:rsidRPr="001830CB">
          <w:t>-</w:t>
        </w:r>
      </w:hyperlink>
      <w:hyperlink r:id="rId63">
        <w:r w:rsidR="00DC5B59" w:rsidRPr="001830CB">
          <w:t>11</w:t>
        </w:r>
      </w:hyperlink>
      <w:hyperlink r:id="rId64">
        <w:r w:rsidR="00DC5B59" w:rsidRPr="001830CB">
          <w:t>-</w:t>
        </w:r>
      </w:hyperlink>
      <w:hyperlink r:id="rId65">
        <w:r w:rsidR="00DC5B59">
          <w:t>1</w:t>
        </w:r>
        <w:r w:rsidR="00DC5B59" w:rsidRPr="001830CB">
          <w:t xml:space="preserve"> </w:t>
        </w:r>
      </w:hyperlink>
      <w:r w:rsidR="00DC5B59">
        <w:t xml:space="preserve"> </w:t>
      </w:r>
      <w:r w:rsidR="00DC5B59">
        <w:fldChar w:fldCharType="begin"/>
      </w:r>
      <w:r w:rsidR="00DC5B59">
        <w:instrText>HYPERLINK "https://www.cbsa-asfc.gc.ca/publications/dm-md/d11/d11-11-1-fra.html"</w:instrText>
      </w:r>
      <w:r w:rsidR="00DC5B59">
        <w:fldChar w:fldCharType="separate"/>
      </w:r>
      <w:r w:rsidR="00DC5B59" w:rsidRPr="002854E4">
        <w:rPr>
          <w:rStyle w:val="Hyperlink"/>
        </w:rPr>
        <w:t>Décisions nationales des douanes (DND)</w:t>
      </w:r>
    </w:p>
    <w:p w14:paraId="3DA05ED7" w14:textId="77777777" w:rsidR="00DC5B59" w:rsidRDefault="00DC5B59" w:rsidP="00DC5B59">
      <w:pPr>
        <w:spacing w:before="120" w:after="0" w:line="240" w:lineRule="auto"/>
        <w:ind w:left="2965" w:hanging="2246"/>
        <w:contextualSpacing/>
      </w:pPr>
      <w:r>
        <w:fldChar w:fldCharType="end"/>
      </w:r>
    </w:p>
    <w:p w14:paraId="21AE80B0" w14:textId="2BBE5CA6" w:rsidR="00A02C99" w:rsidRPr="00A02C99" w:rsidRDefault="00DC5B59" w:rsidP="00A02C99">
      <w:pPr>
        <w:ind w:left="720" w:right="-862"/>
        <w:contextualSpacing/>
        <w:rPr>
          <w:rStyle w:val="Hyperlink"/>
          <w:szCs w:val="24"/>
        </w:rPr>
      </w:pPr>
      <w:r w:rsidRPr="00C62FBF">
        <w:rPr>
          <w:szCs w:val="24"/>
        </w:rPr>
        <w:t>M</w:t>
      </w:r>
      <w:r>
        <w:rPr>
          <w:szCs w:val="24"/>
        </w:rPr>
        <w:t>é</w:t>
      </w:r>
      <w:r w:rsidRPr="00C62FBF">
        <w:rPr>
          <w:szCs w:val="24"/>
        </w:rPr>
        <w:t>mo</w:t>
      </w:r>
      <w:r>
        <w:rPr>
          <w:szCs w:val="24"/>
        </w:rPr>
        <w:t xml:space="preserve">randum D14-1-3    </w:t>
      </w:r>
      <w:r w:rsidR="00A02C99">
        <w:rPr>
          <w:szCs w:val="24"/>
        </w:rPr>
        <w:fldChar w:fldCharType="begin"/>
      </w:r>
      <w:r w:rsidR="00A02C99">
        <w:rPr>
          <w:szCs w:val="24"/>
        </w:rPr>
        <w:instrText xml:space="preserve"> HYPERLINK "https://www.cbsa-asfc.gc.ca/publications/dm-md/d14/d14-1-3-fra.html" </w:instrText>
      </w:r>
      <w:r w:rsidR="00A02C99">
        <w:rPr>
          <w:szCs w:val="24"/>
        </w:rPr>
        <w:fldChar w:fldCharType="separate"/>
      </w:r>
      <w:r w:rsidR="00A02C99" w:rsidRPr="00A02C99">
        <w:rPr>
          <w:rStyle w:val="Hyperlink"/>
          <w:szCs w:val="24"/>
        </w:rPr>
        <w:t>Révisions, réexamens et appels en vertu de la Loi sur les</w:t>
      </w:r>
    </w:p>
    <w:p w14:paraId="19E405DA" w14:textId="3E80B4AA" w:rsidR="00FA1D54" w:rsidRDefault="00A02C99" w:rsidP="00A02C99">
      <w:pPr>
        <w:ind w:left="2880" w:right="-862"/>
        <w:contextualSpacing/>
        <w:rPr>
          <w:szCs w:val="24"/>
        </w:rPr>
      </w:pPr>
      <w:r w:rsidRPr="00A02C99">
        <w:rPr>
          <w:rStyle w:val="Hyperlink"/>
          <w:szCs w:val="24"/>
          <w:u w:val="none"/>
        </w:rPr>
        <w:t xml:space="preserve">        </w:t>
      </w:r>
      <w:r w:rsidRPr="00A02C99">
        <w:rPr>
          <w:rStyle w:val="Hyperlink"/>
          <w:szCs w:val="24"/>
        </w:rPr>
        <w:t>mesures spéciales d’importation</w:t>
      </w:r>
      <w:r>
        <w:rPr>
          <w:szCs w:val="24"/>
        </w:rPr>
        <w:fldChar w:fldCharType="end"/>
      </w:r>
    </w:p>
    <w:p w14:paraId="14521D01" w14:textId="77777777" w:rsidR="00DC5B59" w:rsidRPr="00C07E24" w:rsidRDefault="00DC5B59" w:rsidP="00DC5B59">
      <w:pPr>
        <w:spacing w:before="120" w:after="0" w:line="240" w:lineRule="auto"/>
        <w:ind w:left="2965" w:hanging="2246"/>
        <w:contextualSpacing/>
      </w:pPr>
    </w:p>
    <w:p w14:paraId="2D2F6E61" w14:textId="77777777" w:rsidR="00DC5B59" w:rsidRPr="00572468" w:rsidRDefault="00DC5B59" w:rsidP="00DC5B59">
      <w:pPr>
        <w:spacing w:before="120" w:after="0" w:line="240" w:lineRule="auto"/>
        <w:ind w:left="3420" w:hanging="2701"/>
        <w:contextualSpacing/>
        <w:rPr>
          <w:color w:val="0000FF"/>
        </w:rPr>
      </w:pPr>
      <w:r w:rsidRPr="00572468">
        <w:rPr>
          <w:rFonts w:cs="Arial"/>
          <w:szCs w:val="24"/>
        </w:rPr>
        <w:t xml:space="preserve">Mémorandum D17-2-1    </w:t>
      </w:r>
      <w:hyperlink r:id="rId66" w:history="1">
        <w:r w:rsidRPr="005D7C2F">
          <w:rPr>
            <w:rStyle w:val="Hyperlink"/>
            <w:rFonts w:cs="Arial"/>
            <w:szCs w:val="24"/>
          </w:rPr>
          <w:t>Codage, Présentation et Traitement d</w:t>
        </w:r>
        <w:r>
          <w:rPr>
            <w:rStyle w:val="Hyperlink"/>
            <w:rFonts w:cs="Arial"/>
            <w:szCs w:val="24"/>
          </w:rPr>
          <w:t>’</w:t>
        </w:r>
        <w:r w:rsidRPr="005D7C2F">
          <w:rPr>
            <w:rStyle w:val="Hyperlink"/>
            <w:rFonts w:cs="Arial"/>
            <w:szCs w:val="24"/>
          </w:rPr>
          <w:t>un Formulaire B2, Douanes Canada – Demande de Rajustement</w:t>
        </w:r>
      </w:hyperlink>
      <w:r w:rsidRPr="00572468">
        <w:rPr>
          <w:rFonts w:cs="Arial"/>
          <w:szCs w:val="24"/>
        </w:rPr>
        <w:t xml:space="preserve"> </w:t>
      </w:r>
      <w:r w:rsidRPr="00572468">
        <w:rPr>
          <w:color w:val="0000FF"/>
        </w:rPr>
        <w:t xml:space="preserve"> </w:t>
      </w:r>
    </w:p>
    <w:p w14:paraId="0FAA4FDD" w14:textId="77777777" w:rsidR="00DC5B59" w:rsidRPr="00572468" w:rsidRDefault="00DC5B59" w:rsidP="00DC5B59">
      <w:pPr>
        <w:spacing w:before="120" w:after="0" w:line="240" w:lineRule="auto"/>
        <w:ind w:left="2965" w:hanging="2246"/>
        <w:contextualSpacing/>
      </w:pPr>
    </w:p>
    <w:p w14:paraId="13C695D9" w14:textId="77777777" w:rsidR="00DC5B59" w:rsidRPr="006D3820" w:rsidRDefault="00DC5B59" w:rsidP="00A02C99">
      <w:pPr>
        <w:tabs>
          <w:tab w:val="left" w:pos="10365"/>
        </w:tabs>
        <w:spacing w:before="120" w:after="240" w:line="259" w:lineRule="auto"/>
        <w:ind w:left="2966" w:right="-143" w:hanging="2246"/>
        <w:rPr>
          <w:rFonts w:cs="Arial"/>
          <w:szCs w:val="24"/>
        </w:rPr>
      </w:pPr>
      <w:r>
        <w:rPr>
          <w:rFonts w:cs="Arial"/>
          <w:szCs w:val="24"/>
        </w:rPr>
        <w:t xml:space="preserve">Mémorandum D17-2-4   </w:t>
      </w:r>
      <w:r w:rsidRPr="006D3820">
        <w:rPr>
          <w:rFonts w:cs="Arial"/>
          <w:szCs w:val="24"/>
        </w:rPr>
        <w:t xml:space="preserve"> </w:t>
      </w:r>
      <w:hyperlink r:id="rId67" w:history="1">
        <w:r w:rsidRPr="00E852B1">
          <w:rPr>
            <w:rStyle w:val="Hyperlink"/>
            <w:rFonts w:cs="Arial"/>
            <w:szCs w:val="24"/>
          </w:rPr>
          <w:t>Préparation et présentation des rajustements pré-GCRA</w:t>
        </w:r>
      </w:hyperlink>
    </w:p>
    <w:p w14:paraId="446F6107" w14:textId="77777777" w:rsidR="00DC5B59" w:rsidRPr="00DB2E15" w:rsidRDefault="00DC5B59" w:rsidP="00DC5B59">
      <w:pPr>
        <w:spacing w:before="120" w:after="240" w:line="259" w:lineRule="auto"/>
        <w:rPr>
          <w:rFonts w:cs="Arial"/>
          <w:szCs w:val="24"/>
        </w:rPr>
      </w:pPr>
    </w:p>
    <w:p w14:paraId="7FEA100C" w14:textId="77777777" w:rsidR="00DC5B59" w:rsidRPr="00B542AF" w:rsidRDefault="00DC5B59" w:rsidP="00D5155A">
      <w:pPr>
        <w:pStyle w:val="Heading2"/>
      </w:pPr>
      <w:r w:rsidRPr="00B542AF">
        <w:t>Mémorandum D remplacé </w:t>
      </w:r>
    </w:p>
    <w:p w14:paraId="517699A4" w14:textId="77777777" w:rsidR="00DC5B59" w:rsidRDefault="00DC5B59" w:rsidP="00DC5B59">
      <w:pPr>
        <w:rPr>
          <w:lang w:eastAsia="en-CA"/>
        </w:rPr>
      </w:pPr>
    </w:p>
    <w:p w14:paraId="4DF0F707" w14:textId="77777777" w:rsidR="00DC5B59" w:rsidRDefault="00DC5B59" w:rsidP="00DC5B59">
      <w:pPr>
        <w:spacing w:after="0" w:line="240" w:lineRule="auto"/>
        <w:ind w:left="3510" w:hanging="2790"/>
      </w:pPr>
      <w:r>
        <w:t xml:space="preserve">Mémorandum D11-6-7     Demande de révision, de réexamen ou de révision d’une décision par le Président de l’Agence des services frontaliers du Canada en vertu de l’article 60 de la </w:t>
      </w:r>
      <w:r w:rsidRPr="009137F9">
        <w:rPr>
          <w:i/>
          <w:iCs/>
        </w:rPr>
        <w:t>Loi sur les douanes</w:t>
      </w:r>
      <w:r>
        <w:t xml:space="preserve">, </w:t>
      </w:r>
      <w:r w:rsidRPr="00601CDD">
        <w:rPr>
          <w:highlight w:val="yellow"/>
        </w:rPr>
        <w:t>version du 16 février 2023</w:t>
      </w:r>
      <w:r>
        <w:t xml:space="preserve">  </w:t>
      </w:r>
    </w:p>
    <w:p w14:paraId="3041A834" w14:textId="2C4B758C" w:rsidR="00DC5B59" w:rsidRDefault="00DC5B59" w:rsidP="00DC5B59">
      <w:pPr>
        <w:spacing w:after="0" w:line="240" w:lineRule="auto"/>
      </w:pPr>
    </w:p>
    <w:p w14:paraId="61DE9281" w14:textId="77777777" w:rsidR="00DC5B59" w:rsidRDefault="00DC5B59" w:rsidP="00D5155A">
      <w:pPr>
        <w:pStyle w:val="Heading2"/>
      </w:pPr>
      <w:r>
        <w:t>Bureau de diffusion</w:t>
      </w:r>
    </w:p>
    <w:p w14:paraId="32A740DF" w14:textId="77777777" w:rsidR="00DC5B59" w:rsidRPr="00B542AF" w:rsidRDefault="00DC5B59" w:rsidP="00DC5B59">
      <w:pPr>
        <w:spacing w:after="0"/>
        <w:rPr>
          <w:lang w:eastAsia="en-CA"/>
        </w:rPr>
      </w:pPr>
    </w:p>
    <w:p w14:paraId="557074F7" w14:textId="77777777" w:rsidR="00DC5B59" w:rsidRDefault="00DC5B59" w:rsidP="00DC5B59">
      <w:pPr>
        <w:spacing w:after="168" w:line="248" w:lineRule="auto"/>
        <w:ind w:right="-1"/>
      </w:pPr>
      <w:r>
        <w:rPr>
          <w:rFonts w:ascii="Helvetica" w:hAnsi="Helvetica"/>
          <w:color w:val="333333"/>
          <w:shd w:val="clear" w:color="auto" w:fill="FFFFFF"/>
        </w:rPr>
        <w:t>Division des appels et litiges des échanges commerciaux</w:t>
      </w:r>
      <w:r>
        <w:rPr>
          <w:rFonts w:ascii="Helvetica" w:hAnsi="Helvetica"/>
          <w:color w:val="333333"/>
        </w:rPr>
        <w:br/>
      </w:r>
      <w:r>
        <w:rPr>
          <w:rFonts w:ascii="Helvetica" w:hAnsi="Helvetica"/>
          <w:color w:val="333333"/>
          <w:shd w:val="clear" w:color="auto" w:fill="FFFFFF"/>
        </w:rPr>
        <w:t>Direction des recours</w:t>
      </w:r>
      <w:r>
        <w:rPr>
          <w:rFonts w:ascii="Helvetica" w:hAnsi="Helvetica"/>
          <w:color w:val="333333"/>
        </w:rPr>
        <w:br/>
      </w:r>
      <w:r>
        <w:rPr>
          <w:rFonts w:ascii="Helvetica" w:hAnsi="Helvetica"/>
          <w:color w:val="333333"/>
          <w:shd w:val="clear" w:color="auto" w:fill="FFFFFF"/>
        </w:rPr>
        <w:t>Direction générale des finances et de la gestion organisationnelle</w:t>
      </w:r>
    </w:p>
    <w:p w14:paraId="56440C48" w14:textId="77777777" w:rsidR="00DC5B59" w:rsidRDefault="00DC5B59" w:rsidP="00DC5B59">
      <w:pPr>
        <w:spacing w:after="0" w:line="240" w:lineRule="auto"/>
      </w:pPr>
    </w:p>
    <w:p w14:paraId="0B981D39" w14:textId="1F49B1EB" w:rsidR="00DC5B59" w:rsidRDefault="00DC5B59" w:rsidP="00DC5B59">
      <w:pPr>
        <w:ind w:right="-861"/>
        <w:rPr>
          <w:b/>
          <w:bCs/>
          <w:sz w:val="36"/>
          <w:szCs w:val="36"/>
        </w:rPr>
      </w:pPr>
      <w:r>
        <w:rPr>
          <w:b/>
          <w:bCs/>
          <w:sz w:val="36"/>
          <w:szCs w:val="36"/>
        </w:rPr>
        <w:lastRenderedPageBreak/>
        <w:t>Liens connexes</w:t>
      </w:r>
    </w:p>
    <w:p w14:paraId="7A337A00" w14:textId="77777777" w:rsidR="009D4897" w:rsidRDefault="009D4897" w:rsidP="00A02C99">
      <w:pPr>
        <w:ind w:left="720" w:right="-861"/>
      </w:pPr>
    </w:p>
    <w:p w14:paraId="3F4ECEF2" w14:textId="19F8D5EC" w:rsidR="00F423E8" w:rsidRPr="00F423E8" w:rsidRDefault="00F423E8" w:rsidP="00A02C99">
      <w:pPr>
        <w:ind w:left="720" w:right="-862"/>
        <w:contextualSpacing/>
      </w:pPr>
      <w:r w:rsidRPr="00F423E8">
        <w:t>Recours de l’ASFC</w:t>
      </w:r>
    </w:p>
    <w:p w14:paraId="693B39F1" w14:textId="75B99278" w:rsidR="00F423E8" w:rsidRDefault="000222B5" w:rsidP="00A02C99">
      <w:pPr>
        <w:ind w:left="720" w:right="-862"/>
        <w:contextualSpacing/>
        <w:rPr>
          <w:rStyle w:val="Hyperlink"/>
        </w:rPr>
      </w:pPr>
      <w:hyperlink r:id="rId68" w:history="1">
        <w:r w:rsidR="00F423E8" w:rsidRPr="00DE5973">
          <w:rPr>
            <w:rStyle w:val="Hyperlink"/>
          </w:rPr>
          <w:t>cbsa-asfc.gc.ca/recourse-recours/menu-fra.html</w:t>
        </w:r>
      </w:hyperlink>
    </w:p>
    <w:p w14:paraId="7BEEF9FA" w14:textId="77777777" w:rsidR="009D4897" w:rsidRDefault="009D4897" w:rsidP="00A02C99">
      <w:pPr>
        <w:spacing w:after="0" w:line="240" w:lineRule="auto"/>
        <w:ind w:left="1440" w:right="227"/>
        <w:contextualSpacing/>
      </w:pPr>
    </w:p>
    <w:p w14:paraId="2FF55B73" w14:textId="4D52C8D2" w:rsidR="00F423E8" w:rsidRDefault="00F423E8" w:rsidP="00A02C99">
      <w:pPr>
        <w:ind w:left="720" w:right="-862"/>
        <w:contextualSpacing/>
      </w:pPr>
      <w:r>
        <w:t>Formulaire d’appels électroniques de l’ASFC</w:t>
      </w:r>
    </w:p>
    <w:tbl>
      <w:tblPr>
        <w:tblStyle w:val="TableGrid"/>
        <w:tblW w:w="13608" w:type="dxa"/>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8"/>
      </w:tblGrid>
      <w:tr w:rsidR="009D4897" w14:paraId="100670BF" w14:textId="77777777" w:rsidTr="00A02C99">
        <w:tc>
          <w:tcPr>
            <w:tcW w:w="13608" w:type="dxa"/>
            <w:tcMar>
              <w:top w:w="57" w:type="dxa"/>
              <w:bottom w:w="113" w:type="dxa"/>
            </w:tcMar>
          </w:tcPr>
          <w:p w14:paraId="394B1236" w14:textId="06D3A8EC" w:rsidR="009D4897" w:rsidRDefault="000222B5" w:rsidP="00A02C99">
            <w:pPr>
              <w:spacing w:after="0" w:line="240" w:lineRule="auto"/>
              <w:ind w:right="-862"/>
              <w:contextualSpacing/>
            </w:pPr>
            <w:hyperlink r:id="rId69" w:history="1">
              <w:r w:rsidR="009D4897" w:rsidRPr="00362385">
                <w:rPr>
                  <w:rStyle w:val="Hyperlink"/>
                </w:rPr>
                <w:t>cbsa-asfc.gc.ca/recourse-recours/eappealenf-appelexec-fra.html</w:t>
              </w:r>
            </w:hyperlink>
          </w:p>
        </w:tc>
      </w:tr>
    </w:tbl>
    <w:p w14:paraId="5522F62D" w14:textId="77777777" w:rsidR="009D4897" w:rsidRDefault="009D4897" w:rsidP="00A02C99">
      <w:pPr>
        <w:spacing w:after="0" w:line="240" w:lineRule="auto"/>
        <w:ind w:left="1440" w:right="227"/>
        <w:contextualSpacing/>
      </w:pPr>
    </w:p>
    <w:p w14:paraId="72C20871" w14:textId="621FFBAB" w:rsidR="00F423E8" w:rsidRDefault="00F423E8" w:rsidP="00A02C99">
      <w:pPr>
        <w:ind w:left="720" w:right="-862"/>
        <w:contextualSpacing/>
      </w:pPr>
      <w:r>
        <w:t>Portail client de la GCRA</w:t>
      </w:r>
    </w:p>
    <w:p w14:paraId="0006B660" w14:textId="1A5F191A" w:rsidR="009D4897" w:rsidRDefault="000222B5" w:rsidP="00A02C99">
      <w:pPr>
        <w:ind w:left="720" w:right="-862"/>
        <w:contextualSpacing/>
      </w:pPr>
      <w:hyperlink r:id="rId70" w:history="1">
        <w:r w:rsidR="009D4897" w:rsidRPr="00DE5973">
          <w:rPr>
            <w:rStyle w:val="Hyperlink"/>
          </w:rPr>
          <w:t>ccp-pcc.cbsa-asfc.cloud-nuage.canada.ca/fr/homepage</w:t>
        </w:r>
      </w:hyperlink>
      <w:r w:rsidR="009D4897" w:rsidRPr="00DE5973">
        <w:rPr>
          <w:rStyle w:val="Hyperlink"/>
        </w:rPr>
        <w:t xml:space="preserve">  </w:t>
      </w:r>
    </w:p>
    <w:p w14:paraId="68B1A6DB" w14:textId="77777777" w:rsidR="009D4897" w:rsidRDefault="009D4897" w:rsidP="00A02C99">
      <w:pPr>
        <w:spacing w:after="0" w:line="240" w:lineRule="auto"/>
        <w:ind w:left="1440" w:right="227"/>
        <w:contextualSpacing/>
      </w:pPr>
    </w:p>
    <w:p w14:paraId="18CAC3B3" w14:textId="7873634A" w:rsidR="00F423E8" w:rsidRDefault="00F423E8" w:rsidP="00A02C99">
      <w:pPr>
        <w:ind w:left="720" w:right="-862"/>
        <w:contextualSpacing/>
      </w:pPr>
      <w:r>
        <w:t>Service de soutien à la clientèle de la GCRA</w:t>
      </w:r>
    </w:p>
    <w:p w14:paraId="7DB500E5" w14:textId="23F04A81" w:rsidR="009D4897" w:rsidRDefault="000222B5" w:rsidP="00A02C99">
      <w:pPr>
        <w:ind w:left="720" w:right="-862"/>
        <w:contextualSpacing/>
      </w:pPr>
      <w:hyperlink r:id="rId71" w:history="1">
        <w:r w:rsidR="009D4897" w:rsidRPr="00DE5973">
          <w:rPr>
            <w:rStyle w:val="Hyperlink"/>
          </w:rPr>
          <w:t>cbsa-asfc.gc.ca/contact/csform-formulairesc-fra.html</w:t>
        </w:r>
      </w:hyperlink>
    </w:p>
    <w:p w14:paraId="56B7A0EB" w14:textId="77777777" w:rsidR="009D4897" w:rsidRDefault="009D4897" w:rsidP="00A02C99">
      <w:pPr>
        <w:spacing w:after="0" w:line="240" w:lineRule="auto"/>
        <w:ind w:left="1440" w:right="227"/>
        <w:contextualSpacing/>
      </w:pPr>
    </w:p>
    <w:p w14:paraId="35C26C31" w14:textId="5DA54477" w:rsidR="00F423E8" w:rsidRDefault="00F423E8" w:rsidP="00A02C99">
      <w:pPr>
        <w:ind w:left="720" w:right="-861"/>
        <w:contextualSpacing/>
      </w:pPr>
      <w:r>
        <w:t xml:space="preserve">Guides de l’utilisateur de la GCRA </w:t>
      </w:r>
    </w:p>
    <w:tbl>
      <w:tblPr>
        <w:tblStyle w:val="TableGrid"/>
        <w:tblW w:w="136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8"/>
      </w:tblGrid>
      <w:tr w:rsidR="009D4897" w:rsidRPr="00DE5973" w14:paraId="48907ECF" w14:textId="77777777" w:rsidTr="00A02C99">
        <w:tc>
          <w:tcPr>
            <w:tcW w:w="13608" w:type="dxa"/>
            <w:tcMar>
              <w:top w:w="57" w:type="dxa"/>
              <w:bottom w:w="113" w:type="dxa"/>
            </w:tcMar>
          </w:tcPr>
          <w:p w14:paraId="3520DB79" w14:textId="77777777" w:rsidR="009D4897" w:rsidRPr="00DE5973" w:rsidRDefault="009D4897" w:rsidP="00A02C99">
            <w:pPr>
              <w:spacing w:after="0" w:line="240" w:lineRule="auto"/>
              <w:ind w:left="-111" w:right="-862"/>
              <w:contextualSpacing/>
              <w:rPr>
                <w:rStyle w:val="Hyperlink"/>
                <w:szCs w:val="24"/>
                <w:lang w:eastAsia="en-CA"/>
              </w:rPr>
            </w:pPr>
            <w:r w:rsidRPr="00C2018A">
              <w:rPr>
                <w:rStyle w:val="Hyperlink"/>
                <w:szCs w:val="24"/>
                <w:lang w:eastAsia="en-CA"/>
              </w:rPr>
              <w:t>pre4-ccp-pcc.cbsa-asfc.cloud-nuage.canada.ca/fr/onboarding-documentation</w:t>
            </w:r>
          </w:p>
        </w:tc>
      </w:tr>
    </w:tbl>
    <w:p w14:paraId="2840750E" w14:textId="77777777" w:rsidR="009D4897" w:rsidRDefault="009D4897" w:rsidP="00A02C99">
      <w:pPr>
        <w:spacing w:after="0" w:line="240" w:lineRule="auto"/>
        <w:ind w:left="1440" w:right="227"/>
        <w:contextualSpacing/>
      </w:pPr>
    </w:p>
    <w:p w14:paraId="7EBD562F" w14:textId="4BD75C2C" w:rsidR="00F423E8" w:rsidRDefault="00F423E8" w:rsidP="00A02C99">
      <w:pPr>
        <w:ind w:left="720" w:right="-862"/>
        <w:contextualSpacing/>
      </w:pPr>
      <w:r>
        <w:t>Formulaire de contact d'aide au client ASFC</w:t>
      </w:r>
    </w:p>
    <w:p w14:paraId="1FF7E5C5" w14:textId="13E13125" w:rsidR="009D4897" w:rsidRDefault="000222B5" w:rsidP="00A02C99">
      <w:pPr>
        <w:ind w:left="720" w:right="-862"/>
        <w:contextualSpacing/>
      </w:pPr>
      <w:hyperlink r:id="rId72" w:history="1">
        <w:r w:rsidR="009D4897" w:rsidRPr="00DE5973">
          <w:rPr>
            <w:rStyle w:val="Hyperlink"/>
          </w:rPr>
          <w:t>cbsa-asfc.gc.ca/contact/csform-formulairesc-fra.html</w:t>
        </w:r>
      </w:hyperlink>
    </w:p>
    <w:p w14:paraId="4AEC2D45" w14:textId="77777777" w:rsidR="00A02C99" w:rsidRDefault="00A02C99" w:rsidP="00A02C99">
      <w:pPr>
        <w:spacing w:after="0" w:line="240" w:lineRule="auto"/>
        <w:ind w:left="1440" w:right="227"/>
        <w:contextualSpacing/>
      </w:pPr>
    </w:p>
    <w:p w14:paraId="6B3504D2" w14:textId="47B6CD3B" w:rsidR="00F423E8" w:rsidRDefault="00F423E8" w:rsidP="00A02C99">
      <w:pPr>
        <w:ind w:left="720" w:right="-862"/>
        <w:contextualSpacing/>
      </w:pPr>
      <w:r>
        <w:t>Tribunal canadien du commerce extérieur</w:t>
      </w:r>
    </w:p>
    <w:p w14:paraId="36CB56F4" w14:textId="017F6E39" w:rsidR="009D4897" w:rsidRPr="00F423E8" w:rsidRDefault="000222B5" w:rsidP="00A02C99">
      <w:pPr>
        <w:ind w:left="720" w:right="-862"/>
        <w:contextualSpacing/>
      </w:pPr>
      <w:hyperlink r:id="rId73" w:history="1">
        <w:r w:rsidR="009D4897" w:rsidRPr="0034050F">
          <w:rPr>
            <w:rStyle w:val="Hyperlink"/>
          </w:rPr>
          <w:t>citt-tcce.gc.ca/fr</w:t>
        </w:r>
      </w:hyperlink>
    </w:p>
    <w:p w14:paraId="0E472419" w14:textId="77777777" w:rsidR="00DC5B59" w:rsidRDefault="00DC5B59" w:rsidP="00D5155A">
      <w:pPr>
        <w:pStyle w:val="Heading2"/>
      </w:pPr>
      <w:bookmarkStart w:id="25" w:name="_Contact_information"/>
      <w:bookmarkStart w:id="26" w:name="_Communiquez_avec_nous"/>
      <w:bookmarkEnd w:id="25"/>
      <w:bookmarkEnd w:id="26"/>
      <w:r w:rsidRPr="00950AD8">
        <w:t>Communiquer avec nous</w:t>
      </w:r>
    </w:p>
    <w:p w14:paraId="5A408A01" w14:textId="77777777" w:rsidR="00DC5B59" w:rsidRPr="006C2C30" w:rsidRDefault="00DC5B59" w:rsidP="00DC5B59">
      <w:pPr>
        <w:rPr>
          <w:lang w:eastAsia="en-CA"/>
        </w:rPr>
      </w:pPr>
    </w:p>
    <w:p w14:paraId="78FB27AB" w14:textId="77777777" w:rsidR="00DC5B59" w:rsidRDefault="00DC5B59" w:rsidP="00DC5B59">
      <w:pPr>
        <w:ind w:left="720"/>
      </w:pPr>
      <w:r>
        <w:t xml:space="preserve">Pour de plus amples renseignements, communiquez avec le </w:t>
      </w:r>
      <w:hyperlink r:id="rId74" w:history="1">
        <w:r w:rsidRPr="00DF3F0F">
          <w:rPr>
            <w:rStyle w:val="Hyperlink"/>
          </w:rPr>
          <w:t>Service d’information sur la frontière</w:t>
        </w:r>
      </w:hyperlink>
      <w:r>
        <w:t xml:space="preserve"> de l’ASFC : </w:t>
      </w:r>
    </w:p>
    <w:p w14:paraId="562DCD1F" w14:textId="77777777" w:rsidR="00DC5B59" w:rsidRDefault="00DC5B59" w:rsidP="00DC5B59">
      <w:pPr>
        <w:pStyle w:val="ind-mar-text"/>
        <w:tabs>
          <w:tab w:val="clear" w:pos="360"/>
          <w:tab w:val="left" w:pos="142"/>
        </w:tabs>
        <w:ind w:left="720" w:right="-861"/>
        <w:rPr>
          <w:rFonts w:ascii="Arial" w:hAnsi="Arial"/>
          <w:sz w:val="24"/>
        </w:rPr>
      </w:pPr>
      <w:r>
        <w:rPr>
          <w:rFonts w:ascii="Arial" w:hAnsi="Arial"/>
          <w:sz w:val="24"/>
        </w:rPr>
        <w:t>Appels du Canada et des États-Unis (sans frais) : 1-800-461-9999 </w:t>
      </w:r>
    </w:p>
    <w:p w14:paraId="3622FDCC" w14:textId="77777777" w:rsidR="00DC5B59" w:rsidRDefault="00DC5B59" w:rsidP="00DC5B59">
      <w:pPr>
        <w:pStyle w:val="ind-mar-text"/>
        <w:tabs>
          <w:tab w:val="clear" w:pos="360"/>
          <w:tab w:val="left" w:pos="142"/>
        </w:tabs>
        <w:ind w:left="720" w:right="-861"/>
        <w:rPr>
          <w:rFonts w:ascii="Arial" w:hAnsi="Arial" w:cs="Arial"/>
          <w:color w:val="333333"/>
          <w:sz w:val="24"/>
          <w:szCs w:val="24"/>
          <w:shd w:val="clear" w:color="auto" w:fill="FFFFFF"/>
        </w:rPr>
      </w:pPr>
      <w:r>
        <w:rPr>
          <w:rFonts w:ascii="Arial" w:hAnsi="Arial"/>
          <w:sz w:val="24"/>
        </w:rPr>
        <w:t xml:space="preserve">De l’extérieur du Canada et des États-Unis (avec des frais d’interurbain) : </w:t>
      </w:r>
      <w:r>
        <w:rPr>
          <w:rFonts w:ascii="Arial" w:hAnsi="Arial"/>
          <w:sz w:val="24"/>
        </w:rPr>
        <w:br/>
        <w:t>1-204-</w:t>
      </w:r>
      <w:r>
        <w:rPr>
          <w:rFonts w:ascii="Arial" w:hAnsi="Arial"/>
          <w:color w:val="333333"/>
          <w:sz w:val="24"/>
          <w:shd w:val="clear" w:color="auto" w:fill="FFFFFF"/>
        </w:rPr>
        <w:t>983-3550 ou 1-506-636-5064</w:t>
      </w:r>
    </w:p>
    <w:p w14:paraId="776F4549" w14:textId="77777777" w:rsidR="00DC5B59" w:rsidRPr="00286679" w:rsidRDefault="00DC5B59" w:rsidP="00DC5B59">
      <w:pPr>
        <w:pStyle w:val="ind-mar-text"/>
        <w:tabs>
          <w:tab w:val="clear" w:pos="360"/>
          <w:tab w:val="left" w:pos="284"/>
        </w:tabs>
        <w:ind w:right="-861"/>
        <w:rPr>
          <w:rFonts w:ascii="Arial" w:hAnsi="Arial" w:cs="Arial"/>
          <w:b/>
          <w:bCs/>
          <w:color w:val="333333"/>
          <w:sz w:val="24"/>
          <w:szCs w:val="24"/>
          <w:shd w:val="clear" w:color="auto" w:fill="FFFFFF"/>
        </w:rPr>
      </w:pPr>
      <w:r>
        <w:rPr>
          <w:rFonts w:ascii="Arial" w:hAnsi="Arial"/>
          <w:color w:val="333333"/>
          <w:sz w:val="24"/>
          <w:shd w:val="clear" w:color="auto" w:fill="FFFFFF"/>
        </w:rPr>
        <w:t xml:space="preserve"> </w:t>
      </w:r>
      <w:r>
        <w:rPr>
          <w:rFonts w:ascii="Arial" w:hAnsi="Arial"/>
          <w:color w:val="333333"/>
          <w:sz w:val="24"/>
          <w:shd w:val="clear" w:color="auto" w:fill="FFFFFF"/>
        </w:rPr>
        <w:tab/>
      </w:r>
      <w:r>
        <w:rPr>
          <w:rFonts w:ascii="Arial" w:hAnsi="Arial"/>
          <w:color w:val="333333"/>
          <w:sz w:val="24"/>
          <w:shd w:val="clear" w:color="auto" w:fill="FFFFFF"/>
        </w:rPr>
        <w:tab/>
        <w:t>ATS : </w:t>
      </w:r>
      <w:r>
        <w:rPr>
          <w:rFonts w:ascii="Arial" w:hAnsi="Arial"/>
          <w:b/>
          <w:color w:val="333333"/>
          <w:sz w:val="24"/>
          <w:shd w:val="clear" w:color="auto" w:fill="FFFFFF"/>
        </w:rPr>
        <w:t>1-866-335-3237</w:t>
      </w:r>
    </w:p>
    <w:p w14:paraId="02C1FAFB" w14:textId="77777777" w:rsidR="00DC5B59" w:rsidRDefault="000222B5" w:rsidP="00DC5B59">
      <w:pPr>
        <w:spacing w:before="120" w:after="240" w:line="259" w:lineRule="auto"/>
        <w:ind w:left="720"/>
        <w:rPr>
          <w:rFonts w:eastAsia="Calibri" w:cs="Arial"/>
          <w:color w:val="333333"/>
          <w:szCs w:val="24"/>
        </w:rPr>
      </w:pPr>
      <w:hyperlink r:id="rId75" w:history="1">
        <w:r w:rsidR="00DC5B59" w:rsidRPr="00C2018A">
          <w:rPr>
            <w:color w:val="0000FF"/>
            <w:u w:val="single"/>
          </w:rPr>
          <w:t>Formulaire Web</w:t>
        </w:r>
      </w:hyperlink>
      <w:r w:rsidR="00DC5B59" w:rsidRPr="00C2018A">
        <w:rPr>
          <w:color w:val="0000FF"/>
        </w:rPr>
        <w:br/>
      </w:r>
      <w:hyperlink r:id="rId76" w:history="1">
        <w:r w:rsidR="00DC5B59" w:rsidRPr="00C2018A">
          <w:rPr>
            <w:color w:val="0000FF"/>
            <w:u w:val="single"/>
          </w:rPr>
          <w:t>Communiquer avec l’ASFC</w:t>
        </w:r>
      </w:hyperlink>
      <w:r w:rsidR="00DC5B59">
        <w:rPr>
          <w:color w:val="333333"/>
        </w:rPr>
        <w:t> (page Web)</w:t>
      </w:r>
    </w:p>
    <w:p w14:paraId="7CB301FE" w14:textId="2DD294B2" w:rsidR="00DC5B59" w:rsidRDefault="00DC5B59" w:rsidP="00DC5B59">
      <w:pPr>
        <w:spacing w:after="0" w:line="240" w:lineRule="auto"/>
        <w:rPr>
          <w:rFonts w:eastAsia="Calibri" w:cs="Arial"/>
          <w:color w:val="333333"/>
          <w:szCs w:val="24"/>
        </w:rPr>
      </w:pPr>
      <w:bookmarkStart w:id="27" w:name="_Definitions_[optional]"/>
      <w:bookmarkStart w:id="28" w:name="_Tables"/>
      <w:bookmarkEnd w:id="27"/>
      <w:bookmarkEnd w:id="28"/>
    </w:p>
    <w:p w14:paraId="2F6AFD0B" w14:textId="77777777" w:rsidR="00FF4D9B" w:rsidRPr="00F120A4" w:rsidRDefault="00FF4D9B" w:rsidP="00D5155A">
      <w:pPr>
        <w:pStyle w:val="Heading2"/>
      </w:pPr>
      <w:r w:rsidRPr="00F120A4">
        <w:lastRenderedPageBreak/>
        <w:t xml:space="preserve">Tableau de métadonnées – obligatoire </w:t>
      </w:r>
    </w:p>
    <w:p w14:paraId="367A598E" w14:textId="77777777" w:rsidR="00FF4D9B" w:rsidRPr="00295A04" w:rsidRDefault="000222B5" w:rsidP="00FF4D9B">
      <w:pPr>
        <w:rPr>
          <w:lang w:eastAsia="en-CA"/>
        </w:rPr>
      </w:pPr>
      <w:hyperlink r:id="rId77" w:history="1">
        <w:r w:rsidR="00FF4D9B" w:rsidRPr="00295A04">
          <w:rPr>
            <w:rStyle w:val="Hyperlink"/>
            <w:lang w:eastAsia="en-CA"/>
          </w:rPr>
          <w:t>Apprendre à rédiger des métadonnées</w:t>
        </w:r>
      </w:hyperlink>
    </w:p>
    <w:tbl>
      <w:tblPr>
        <w:tblStyle w:val="TableGrid"/>
        <w:tblW w:w="5000" w:type="pct"/>
        <w:tblLook w:val="04A0" w:firstRow="1" w:lastRow="0" w:firstColumn="1" w:lastColumn="0" w:noHBand="0" w:noVBand="1"/>
      </w:tblPr>
      <w:tblGrid>
        <w:gridCol w:w="5429"/>
        <w:gridCol w:w="3916"/>
      </w:tblGrid>
      <w:tr w:rsidR="00FF4D9B" w:rsidRPr="00416477" w14:paraId="167B8ADA" w14:textId="77777777" w:rsidTr="00F827CA">
        <w:trPr>
          <w:trHeight w:val="480"/>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A5CCE" w14:textId="77777777" w:rsidR="00FF4D9B" w:rsidRPr="00295A04" w:rsidRDefault="00FF4D9B" w:rsidP="00F827CA">
            <w:pPr>
              <w:rPr>
                <w:b/>
                <w:bCs/>
              </w:rPr>
            </w:pPr>
            <w:bookmarkStart w:id="29" w:name="lt_pId029"/>
            <w:r w:rsidRPr="00295A04">
              <w:rPr>
                <w:b/>
                <w:lang w:eastAsia="en-CA"/>
              </w:rPr>
              <w:t>Description</w:t>
            </w:r>
            <w:bookmarkEnd w:id="29"/>
            <w:r w:rsidRPr="00295A04">
              <w:rPr>
                <w:b/>
                <w:lang w:eastAsia="en-CA"/>
              </w:rPr>
              <w:br/>
            </w:r>
            <w:bookmarkStart w:id="30" w:name="lt_pId030"/>
            <w:r w:rsidRPr="00295A04">
              <w:rPr>
                <w:lang w:eastAsia="en-CA"/>
              </w:rPr>
              <w:t>1 ou 2 phrases qui résument la page</w:t>
            </w:r>
            <w:bookmarkEnd w:id="30"/>
          </w:p>
        </w:tc>
        <w:tc>
          <w:tcPr>
            <w:tcW w:w="2095" w:type="pct"/>
            <w:tcBorders>
              <w:top w:val="single" w:sz="4" w:space="0" w:color="auto"/>
              <w:left w:val="single" w:sz="4" w:space="0" w:color="auto"/>
              <w:bottom w:val="single" w:sz="4" w:space="0" w:color="auto"/>
              <w:right w:val="single" w:sz="4" w:space="0" w:color="auto"/>
            </w:tcBorders>
          </w:tcPr>
          <w:p w14:paraId="0456F181" w14:textId="4AF81FB4" w:rsidR="00FF4D9B" w:rsidRPr="00952C4A" w:rsidRDefault="00E81896" w:rsidP="00952C4A">
            <w:pPr>
              <w:spacing w:line="360" w:lineRule="auto"/>
              <w:ind w:left="-5" w:hanging="10"/>
              <w:rPr>
                <w:rFonts w:eastAsia="Times New Roman" w:cs="Arial"/>
                <w:color w:val="000000"/>
                <w:szCs w:val="24"/>
              </w:rPr>
            </w:pPr>
            <w:r w:rsidRPr="00952C4A">
              <w:rPr>
                <w:szCs w:val="24"/>
              </w:rPr>
              <w:t xml:space="preserve">Ce mémorandum décrit le processus prévu par l’article 60 de la </w:t>
            </w:r>
            <w:r w:rsidRPr="00952C4A">
              <w:rPr>
                <w:i/>
                <w:iCs/>
                <w:szCs w:val="24"/>
              </w:rPr>
              <w:t>Loi sur les douanes</w:t>
            </w:r>
            <w:r w:rsidRPr="00952C4A">
              <w:rPr>
                <w:szCs w:val="24"/>
              </w:rPr>
              <w:t xml:space="preserve"> pour présenter au président de l’Agence des services frontaliers du Canada (ASFC) une demande de révision ou de réexamen de l’origine, du classement tarifaire, de la valeur en douane ou du marquage des marchandises, ou une </w:t>
            </w:r>
            <w:r w:rsidR="00952C4A" w:rsidRPr="00952C4A">
              <w:rPr>
                <w:szCs w:val="24"/>
              </w:rPr>
              <w:t xml:space="preserve">demande de </w:t>
            </w:r>
            <w:r w:rsidRPr="00952C4A">
              <w:rPr>
                <w:szCs w:val="24"/>
              </w:rPr>
              <w:t xml:space="preserve">révision d’une décision anticipée. </w:t>
            </w:r>
            <w:r w:rsidRPr="00952C4A">
              <w:rPr>
                <w:color w:val="000000"/>
                <w:szCs w:val="24"/>
              </w:rPr>
              <w:t xml:space="preserve"> </w:t>
            </w:r>
          </w:p>
        </w:tc>
      </w:tr>
      <w:tr w:rsidR="00FF4D9B" w:rsidRPr="00416477" w14:paraId="6FA683A5" w14:textId="77777777" w:rsidTr="00F827CA">
        <w:trPr>
          <w:trHeight w:val="436"/>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A8E63" w14:textId="77777777" w:rsidR="00FF4D9B" w:rsidRPr="00295A04" w:rsidRDefault="00FF4D9B" w:rsidP="00F827CA">
            <w:pPr>
              <w:rPr>
                <w:lang w:eastAsia="en-CA"/>
              </w:rPr>
            </w:pPr>
            <w:bookmarkStart w:id="31" w:name="lt_pId035"/>
            <w:r w:rsidRPr="00295A04">
              <w:rPr>
                <w:lang w:eastAsia="en-CA"/>
              </w:rPr>
              <w:t>Objet</w:t>
            </w:r>
            <w:bookmarkEnd w:id="31"/>
          </w:p>
          <w:p w14:paraId="0A85207E" w14:textId="77777777" w:rsidR="00FF4D9B" w:rsidRPr="00295A04" w:rsidRDefault="00FF4D9B" w:rsidP="00F827CA">
            <w:pPr>
              <w:rPr>
                <w:lang w:eastAsia="en-CA"/>
              </w:rPr>
            </w:pPr>
            <w:bookmarkStart w:id="32" w:name="lt_pId036"/>
            <w:r w:rsidRPr="00295A04">
              <w:rPr>
                <w:lang w:eastAsia="en-CA"/>
              </w:rPr>
              <w:t xml:space="preserve">Recherchez ou parcourez par sujet le </w:t>
            </w:r>
            <w:hyperlink r:id="rId78" w:history="1">
              <w:r w:rsidRPr="00295A04">
                <w:rPr>
                  <w:rStyle w:val="Hyperlink"/>
                  <w:sz w:val="20"/>
                  <w:szCs w:val="20"/>
                </w:rPr>
                <w:t>Thésaurus des sujets de base du GC</w:t>
              </w:r>
            </w:hyperlink>
            <w:r w:rsidRPr="00295A04">
              <w:rPr>
                <w:rStyle w:val="Hyperlink"/>
                <w:sz w:val="20"/>
                <w:szCs w:val="20"/>
              </w:rPr>
              <w:t xml:space="preserve"> afin de déterminer les mots du vocabulaire contrôlé :</w:t>
            </w:r>
            <w:bookmarkEnd w:id="32"/>
            <w:r w:rsidRPr="00295A04">
              <w:rPr>
                <w:lang w:eastAsia="en-CA"/>
              </w:rPr>
              <w:t xml:space="preserve"> </w:t>
            </w:r>
          </w:p>
          <w:p w14:paraId="303C41EA" w14:textId="77777777" w:rsidR="00FF4D9B" w:rsidRPr="00295A04" w:rsidRDefault="000222B5" w:rsidP="00F827CA">
            <w:pPr>
              <w:rPr>
                <w:b/>
                <w:sz w:val="20"/>
                <w:szCs w:val="20"/>
                <w:lang w:eastAsia="en-CA"/>
              </w:rPr>
            </w:pPr>
            <w:hyperlink r:id="rId79" w:history="1">
              <w:bookmarkStart w:id="33" w:name="lt_pId037"/>
              <w:r w:rsidR="00FF4D9B" w:rsidRPr="00295A04">
                <w:rPr>
                  <w:rStyle w:val="Hyperlink"/>
                  <w:sz w:val="20"/>
                  <w:szCs w:val="20"/>
                </w:rPr>
                <w:t>http://www.thesaurus.gc.ca/recherche-search/thes-fra.html</w:t>
              </w:r>
              <w:bookmarkEnd w:id="33"/>
            </w:hyperlink>
          </w:p>
        </w:tc>
        <w:tc>
          <w:tcPr>
            <w:tcW w:w="2095" w:type="pct"/>
            <w:tcBorders>
              <w:top w:val="single" w:sz="4" w:space="0" w:color="auto"/>
              <w:left w:val="single" w:sz="4" w:space="0" w:color="auto"/>
              <w:bottom w:val="single" w:sz="4" w:space="0" w:color="auto"/>
              <w:right w:val="single" w:sz="4" w:space="0" w:color="auto"/>
            </w:tcBorders>
          </w:tcPr>
          <w:p w14:paraId="12B97412" w14:textId="56ACC848" w:rsidR="00FF4D9B" w:rsidRPr="00952C4A" w:rsidRDefault="00FF4D9B" w:rsidP="00952C4A">
            <w:pPr>
              <w:rPr>
                <w:szCs w:val="24"/>
              </w:rPr>
            </w:pPr>
            <w:r w:rsidRPr="00952C4A">
              <w:rPr>
                <w:szCs w:val="24"/>
              </w:rPr>
              <w:t xml:space="preserve">Politique; </w:t>
            </w:r>
            <w:r w:rsidR="00952C4A" w:rsidRPr="00952C4A">
              <w:rPr>
                <w:szCs w:val="24"/>
              </w:rPr>
              <w:t>Différends commerciaux; Recours; D</w:t>
            </w:r>
            <w:r w:rsidRPr="00952C4A">
              <w:rPr>
                <w:szCs w:val="24"/>
              </w:rPr>
              <w:t>ouanes et accise</w:t>
            </w:r>
            <w:r w:rsidR="00952C4A" w:rsidRPr="00952C4A">
              <w:rPr>
                <w:szCs w:val="24"/>
              </w:rPr>
              <w:t>; Tarif des douanes; Importations commerciales</w:t>
            </w:r>
          </w:p>
        </w:tc>
      </w:tr>
      <w:tr w:rsidR="00FF4D9B" w:rsidRPr="00295A04" w14:paraId="79394C50" w14:textId="77777777" w:rsidTr="00F827CA">
        <w:trPr>
          <w:trHeight w:val="99"/>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15381E" w14:textId="77777777" w:rsidR="00FF4D9B" w:rsidRPr="00295A04" w:rsidRDefault="00FF4D9B" w:rsidP="00F827CA">
            <w:pPr>
              <w:rPr>
                <w:bCs/>
              </w:rPr>
            </w:pPr>
            <w:bookmarkStart w:id="34" w:name="lt_pId039"/>
            <w:r w:rsidRPr="00295A04">
              <w:rPr>
                <w:lang w:eastAsia="en-CA"/>
              </w:rPr>
              <w:t>Mots clés</w:t>
            </w:r>
            <w:bookmarkEnd w:id="34"/>
          </w:p>
        </w:tc>
        <w:tc>
          <w:tcPr>
            <w:tcW w:w="2095" w:type="pct"/>
            <w:tcBorders>
              <w:top w:val="single" w:sz="4" w:space="0" w:color="auto"/>
              <w:left w:val="single" w:sz="4" w:space="0" w:color="auto"/>
              <w:bottom w:val="single" w:sz="4" w:space="0" w:color="auto"/>
              <w:right w:val="single" w:sz="4" w:space="0" w:color="auto"/>
            </w:tcBorders>
          </w:tcPr>
          <w:p w14:paraId="6316B562" w14:textId="5D6AC42D" w:rsidR="00FF4D9B" w:rsidRPr="00952C4A" w:rsidRDefault="00952C4A" w:rsidP="00F827CA">
            <w:pPr>
              <w:rPr>
                <w:szCs w:val="24"/>
              </w:rPr>
            </w:pPr>
            <w:r w:rsidRPr="00952C4A">
              <w:rPr>
                <w:szCs w:val="24"/>
              </w:rPr>
              <w:t>Différends commerciaux; Révision; Réexamen; appels; Recours</w:t>
            </w:r>
          </w:p>
        </w:tc>
      </w:tr>
      <w:tr w:rsidR="00FF4D9B" w:rsidRPr="00416477" w14:paraId="700DACBF" w14:textId="77777777" w:rsidTr="00F827CA">
        <w:trPr>
          <w:trHeight w:val="434"/>
        </w:trPr>
        <w:tc>
          <w:tcPr>
            <w:tcW w:w="29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17F7E" w14:textId="77777777" w:rsidR="00FF4D9B" w:rsidRPr="00295A04" w:rsidRDefault="00FF4D9B" w:rsidP="00F827CA">
            <w:pPr>
              <w:rPr>
                <w:lang w:eastAsia="en-CA"/>
              </w:rPr>
            </w:pPr>
            <w:bookmarkStart w:id="35" w:name="lt_pId045"/>
            <w:r w:rsidRPr="00295A04">
              <w:rPr>
                <w:b/>
                <w:lang w:eastAsia="en-CA"/>
              </w:rPr>
              <w:t>Responsable du contenu</w:t>
            </w:r>
            <w:bookmarkEnd w:id="35"/>
            <w:r w:rsidRPr="00295A04">
              <w:rPr>
                <w:b/>
                <w:lang w:eastAsia="en-CA"/>
              </w:rPr>
              <w:t xml:space="preserve">  </w:t>
            </w:r>
            <w:r w:rsidRPr="00295A04">
              <w:rPr>
                <w:b/>
                <w:lang w:eastAsia="en-CA"/>
              </w:rPr>
              <w:br/>
            </w:r>
            <w:bookmarkStart w:id="36" w:name="lt_pId046"/>
            <w:r w:rsidRPr="00295A04">
              <w:rPr>
                <w:rStyle w:val="Hyperlink"/>
                <w:sz w:val="20"/>
                <w:szCs w:val="20"/>
                <w:lang w:eastAsia="en-CA"/>
              </w:rPr>
              <w:t xml:space="preserve">Copiez et collez la valeur à partir de </w:t>
            </w:r>
            <w:hyperlink r:id="rId80" w:history="1">
              <w:r w:rsidRPr="00295A04">
                <w:rPr>
                  <w:rStyle w:val="Hyperlink"/>
                  <w:sz w:val="20"/>
                  <w:szCs w:val="20"/>
                  <w:lang w:eastAsia="en-CA"/>
                </w:rPr>
                <w:t>l’outil de sélection des propriétaires de contenu</w:t>
              </w:r>
            </w:hyperlink>
            <w:r w:rsidRPr="00295A04">
              <w:rPr>
                <w:rStyle w:val="Hyperlink"/>
                <w:sz w:val="20"/>
                <w:szCs w:val="20"/>
                <w:lang w:eastAsia="en-CA"/>
              </w:rPr>
              <w:t>.</w:t>
            </w:r>
            <w:bookmarkEnd w:id="36"/>
          </w:p>
        </w:tc>
        <w:tc>
          <w:tcPr>
            <w:tcW w:w="2095" w:type="pct"/>
            <w:tcBorders>
              <w:top w:val="single" w:sz="4" w:space="0" w:color="auto"/>
              <w:left w:val="single" w:sz="4" w:space="0" w:color="auto"/>
              <w:bottom w:val="single" w:sz="4" w:space="0" w:color="auto"/>
              <w:right w:val="single" w:sz="4" w:space="0" w:color="auto"/>
            </w:tcBorders>
          </w:tcPr>
          <w:p w14:paraId="3CFBD39E" w14:textId="66C846A7" w:rsidR="00952C4A" w:rsidRPr="00952C4A" w:rsidRDefault="00FF4D9B" w:rsidP="00952C4A">
            <w:pPr>
              <w:rPr>
                <w:bCs/>
                <w:szCs w:val="24"/>
                <w:lang w:eastAsia="en-CA"/>
              </w:rPr>
            </w:pPr>
            <w:r w:rsidRPr="00952C4A">
              <w:rPr>
                <w:szCs w:val="24"/>
                <w:lang w:eastAsia="en-CA"/>
              </w:rPr>
              <w:t>Agence de</w:t>
            </w:r>
            <w:r w:rsidR="00952C4A" w:rsidRPr="00952C4A">
              <w:rPr>
                <w:szCs w:val="24"/>
                <w:lang w:eastAsia="en-CA"/>
              </w:rPr>
              <w:t xml:space="preserve">s services frontaliers du Canada </w:t>
            </w:r>
            <w:r w:rsidR="00952C4A" w:rsidRPr="00952C4A">
              <w:rPr>
                <w:rFonts w:cs="Arial"/>
                <w:szCs w:val="24"/>
                <w:lang w:eastAsia="en-CA"/>
              </w:rPr>
              <w:t xml:space="preserve">&gt; </w:t>
            </w:r>
            <w:r w:rsidR="00952C4A" w:rsidRPr="00952C4A">
              <w:rPr>
                <w:bCs/>
                <w:szCs w:val="24"/>
                <w:lang w:eastAsia="en-CA"/>
              </w:rPr>
              <w:t>Direction générale des finances et de la gestion organisationnelle</w:t>
            </w:r>
            <w:r w:rsidR="00952C4A">
              <w:rPr>
                <w:bCs/>
                <w:szCs w:val="24"/>
                <w:lang w:eastAsia="en-CA"/>
              </w:rPr>
              <w:t xml:space="preserve"> </w:t>
            </w:r>
            <w:r w:rsidR="00952C4A" w:rsidRPr="00952C4A">
              <w:rPr>
                <w:rFonts w:cs="Arial"/>
                <w:szCs w:val="24"/>
                <w:lang w:eastAsia="en-CA"/>
              </w:rPr>
              <w:t>&gt;</w:t>
            </w:r>
            <w:r w:rsidR="00952C4A">
              <w:rPr>
                <w:rFonts w:cs="Arial"/>
                <w:szCs w:val="24"/>
                <w:lang w:eastAsia="en-CA"/>
              </w:rPr>
              <w:t xml:space="preserve"> Direction des recours </w:t>
            </w:r>
            <w:r w:rsidR="00952C4A" w:rsidRPr="00952C4A">
              <w:rPr>
                <w:rFonts w:cs="Arial"/>
                <w:szCs w:val="24"/>
                <w:lang w:eastAsia="en-CA"/>
              </w:rPr>
              <w:t>&gt;</w:t>
            </w:r>
            <w:r w:rsidR="00952C4A">
              <w:rPr>
                <w:rFonts w:cs="Arial"/>
                <w:szCs w:val="24"/>
                <w:lang w:eastAsia="en-CA"/>
              </w:rPr>
              <w:t xml:space="preserve"> Division des appels et des litiges liés aux échanges commerciaux </w:t>
            </w:r>
            <w:r w:rsidR="00952C4A" w:rsidRPr="00952C4A">
              <w:rPr>
                <w:rFonts w:cs="Arial"/>
                <w:szCs w:val="24"/>
                <w:lang w:eastAsia="en-CA"/>
              </w:rPr>
              <w:t>&gt;</w:t>
            </w:r>
            <w:r w:rsidR="00952C4A">
              <w:rPr>
                <w:rFonts w:cs="Arial"/>
                <w:szCs w:val="24"/>
                <w:lang w:eastAsia="en-CA"/>
              </w:rPr>
              <w:t xml:space="preserve"> Unité des appels des échanges commerciaux, du traitement et de la politique</w:t>
            </w:r>
          </w:p>
          <w:p w14:paraId="53F4C3F0" w14:textId="50C821CE" w:rsidR="00FF4D9B" w:rsidRPr="00952C4A" w:rsidRDefault="00FF4D9B" w:rsidP="00F827CA">
            <w:pPr>
              <w:rPr>
                <w:szCs w:val="24"/>
                <w:lang w:eastAsia="en-CA"/>
              </w:rPr>
            </w:pPr>
          </w:p>
        </w:tc>
      </w:tr>
    </w:tbl>
    <w:p w14:paraId="0927B48F" w14:textId="2387A9E9" w:rsidR="00FF4D9B" w:rsidRPr="007A216B" w:rsidRDefault="00FF4D9B" w:rsidP="00FF4D9B"/>
    <w:sectPr w:rsidR="00FF4D9B" w:rsidRPr="007A216B" w:rsidSect="00B41537">
      <w:footerReference w:type="default" r:id="rId81"/>
      <w:headerReference w:type="first" r:id="rId82"/>
      <w:pgSz w:w="12240" w:h="15840" w:code="1"/>
      <w:pgMar w:top="720" w:right="1467" w:bottom="720" w:left="1418" w:header="561"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Pavlefski, Sofija" w:date="2024-05-07T16:20:00Z" w:initials="PS">
    <w:p w14:paraId="3F309032" w14:textId="787E7F1A" w:rsidR="0034050F" w:rsidRPr="00572468" w:rsidRDefault="0034050F" w:rsidP="00572468">
      <w:pPr>
        <w:pStyle w:val="CommentText"/>
        <w:rPr>
          <w:lang w:val="en-CA"/>
        </w:rPr>
      </w:pPr>
      <w:r>
        <w:rPr>
          <w:rStyle w:val="CommentReference"/>
        </w:rPr>
        <w:annotationRef/>
      </w:r>
      <w:r>
        <w:rPr>
          <w:lang w:val="en-CA"/>
        </w:rPr>
        <w:t>Insert as an INFO ALERT.</w:t>
      </w:r>
    </w:p>
    <w:p w14:paraId="4518A3CF" w14:textId="77777777" w:rsidR="0034050F" w:rsidRPr="00572468" w:rsidRDefault="0034050F" w:rsidP="00572468">
      <w:pPr>
        <w:pStyle w:val="CommentText"/>
        <w:rPr>
          <w:lang w:val="en-CA"/>
        </w:rPr>
      </w:pPr>
      <w:r w:rsidRPr="00572468">
        <w:rPr>
          <w:noProof/>
          <w:lang w:val="en-CA" w:eastAsia="en-CA"/>
        </w:rPr>
        <w:drawing>
          <wp:inline distT="0" distB="0" distL="0" distR="0" wp14:anchorId="5D510747" wp14:editId="089108C9">
            <wp:extent cx="146304" cy="110665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p w14:paraId="10CE06C8" w14:textId="4AE6DA22" w:rsidR="0034050F" w:rsidRDefault="0034050F">
      <w:pPr>
        <w:pStyle w:val="CommentText"/>
      </w:pPr>
    </w:p>
  </w:comment>
  <w:comment w:id="10" w:author="Pavlefski, Sofija" w:date="2024-05-07T15:37:00Z" w:initials="PS">
    <w:p w14:paraId="7B7CD801" w14:textId="77777777" w:rsidR="0034050F" w:rsidRPr="00B53A17" w:rsidRDefault="0034050F" w:rsidP="00B53A17">
      <w:pPr>
        <w:pStyle w:val="CommentText"/>
        <w:rPr>
          <w:lang w:val="en-CA"/>
        </w:rPr>
      </w:pPr>
      <w:r>
        <w:rPr>
          <w:rStyle w:val="CommentReference"/>
        </w:rPr>
        <w:annotationRef/>
      </w:r>
      <w:r w:rsidRPr="00B53A17">
        <w:rPr>
          <w:lang w:val="en-CA"/>
        </w:rPr>
        <w:t>Same as above comment.</w:t>
      </w:r>
    </w:p>
    <w:p w14:paraId="7F77A8C1" w14:textId="77777777" w:rsidR="0034050F" w:rsidRPr="00B53A17" w:rsidRDefault="0034050F" w:rsidP="00B53A17">
      <w:pPr>
        <w:pStyle w:val="CommentText"/>
        <w:rPr>
          <w:lang w:val="en-CA"/>
        </w:rPr>
      </w:pPr>
      <w:r w:rsidRPr="00B53A17">
        <w:rPr>
          <w:noProof/>
          <w:lang w:val="en-CA" w:eastAsia="en-CA"/>
        </w:rPr>
        <w:drawing>
          <wp:inline distT="0" distB="0" distL="0" distR="0" wp14:anchorId="2C91E0D6" wp14:editId="736B3ACB">
            <wp:extent cx="138171" cy="104513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863" cy="1345371"/>
                    </a:xfrm>
                    <a:prstGeom prst="rect">
                      <a:avLst/>
                    </a:prstGeom>
                  </pic:spPr>
                </pic:pic>
              </a:graphicData>
            </a:graphic>
          </wp:inline>
        </w:drawing>
      </w:r>
    </w:p>
    <w:p w14:paraId="1AC170DC" w14:textId="0A1369CA" w:rsidR="0034050F" w:rsidRPr="00C27A2A" w:rsidRDefault="0034050F">
      <w:pPr>
        <w:pStyle w:val="CommentText"/>
        <w:rPr>
          <w:lang w:val="en-CA"/>
        </w:rPr>
      </w:pPr>
    </w:p>
  </w:comment>
  <w:comment w:id="12" w:author="Chiasson, Claude-Emmanuelle" w:date="2024-08-22T17:02:00Z" w:initials="CC">
    <w:p w14:paraId="1967D079" w14:textId="267B134F" w:rsidR="0034050F" w:rsidRPr="001A675F" w:rsidRDefault="0034050F">
      <w:pPr>
        <w:pStyle w:val="CommentText"/>
        <w:rPr>
          <w:lang w:val="en-CA"/>
        </w:rPr>
      </w:pPr>
      <w:r>
        <w:rPr>
          <w:rStyle w:val="CommentReference"/>
        </w:rPr>
        <w:annotationRef/>
      </w:r>
      <w:r w:rsidRPr="001A675F">
        <w:rPr>
          <w:lang w:val="en-CA"/>
        </w:rPr>
        <w:t xml:space="preserve">À confirmer </w:t>
      </w:r>
    </w:p>
  </w:comment>
  <w:comment w:id="14" w:author="Pavlefski, Sofija" w:date="2024-05-07T15:41:00Z" w:initials="PS">
    <w:p w14:paraId="59E092B9" w14:textId="77777777" w:rsidR="0034050F" w:rsidRPr="00E23842" w:rsidRDefault="0034050F" w:rsidP="00E23842">
      <w:pPr>
        <w:pStyle w:val="CommentText"/>
        <w:rPr>
          <w:lang w:val="en-CA"/>
        </w:rPr>
      </w:pPr>
      <w:r>
        <w:rPr>
          <w:rStyle w:val="CommentReference"/>
        </w:rPr>
        <w:annotationRef/>
      </w:r>
      <w:r w:rsidRPr="00E23842">
        <w:rPr>
          <w:lang w:val="en-CA"/>
        </w:rPr>
        <w:t>Same as above.</w:t>
      </w:r>
    </w:p>
    <w:p w14:paraId="1769A85D" w14:textId="77777777" w:rsidR="0034050F" w:rsidRPr="00E23842" w:rsidRDefault="0034050F" w:rsidP="00E23842">
      <w:pPr>
        <w:pStyle w:val="CommentText"/>
        <w:rPr>
          <w:lang w:val="en-CA"/>
        </w:rPr>
      </w:pPr>
      <w:r w:rsidRPr="00E23842">
        <w:rPr>
          <w:noProof/>
          <w:lang w:val="en-CA" w:eastAsia="en-CA"/>
        </w:rPr>
        <w:drawing>
          <wp:inline distT="0" distB="0" distL="0" distR="0" wp14:anchorId="4B6CB381" wp14:editId="242F2CCA">
            <wp:extent cx="146304" cy="1106657"/>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p w14:paraId="6D169C71" w14:textId="177C8C32" w:rsidR="0034050F" w:rsidRPr="00C27A2A" w:rsidRDefault="0034050F">
      <w:pPr>
        <w:pStyle w:val="CommentText"/>
        <w:rPr>
          <w:lang w:val="en-CA"/>
        </w:rPr>
      </w:pPr>
    </w:p>
  </w:comment>
  <w:comment w:id="19" w:author="Pavlefski, Sofija" w:date="2024-05-07T15:42:00Z" w:initials="PS">
    <w:p w14:paraId="0BF59D10" w14:textId="77777777" w:rsidR="0034050F" w:rsidRPr="00E23842" w:rsidRDefault="0034050F" w:rsidP="00E23842">
      <w:pPr>
        <w:pStyle w:val="CommentText"/>
        <w:rPr>
          <w:lang w:val="en-CA"/>
        </w:rPr>
      </w:pPr>
      <w:r>
        <w:rPr>
          <w:rStyle w:val="CommentReference"/>
        </w:rPr>
        <w:annotationRef/>
      </w:r>
      <w:r w:rsidRPr="00E23842">
        <w:rPr>
          <w:lang w:val="en-CA"/>
        </w:rPr>
        <w:t>Same as above.</w:t>
      </w:r>
    </w:p>
    <w:p w14:paraId="68971C11" w14:textId="77777777" w:rsidR="0034050F" w:rsidRPr="00E23842" w:rsidRDefault="0034050F" w:rsidP="00E23842">
      <w:pPr>
        <w:pStyle w:val="CommentText"/>
        <w:rPr>
          <w:lang w:val="en-CA"/>
        </w:rPr>
      </w:pPr>
      <w:r w:rsidRPr="00E23842">
        <w:rPr>
          <w:noProof/>
          <w:lang w:val="en-CA" w:eastAsia="en-CA"/>
        </w:rPr>
        <w:drawing>
          <wp:inline distT="0" distB="0" distL="0" distR="0" wp14:anchorId="081CAD4B" wp14:editId="4F30C60D">
            <wp:extent cx="146304" cy="110665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p w14:paraId="1552A2A7" w14:textId="1E369E56" w:rsidR="0034050F" w:rsidRPr="00C27A2A" w:rsidRDefault="0034050F">
      <w:pPr>
        <w:pStyle w:val="CommentText"/>
        <w:rPr>
          <w:lang w:val="en-CA"/>
        </w:rPr>
      </w:pPr>
    </w:p>
  </w:comment>
  <w:comment w:id="21" w:author="Pavlefski, Sofija" w:date="2024-05-07T15:42:00Z" w:initials="PS">
    <w:p w14:paraId="33FF6E36" w14:textId="77777777" w:rsidR="0034050F" w:rsidRPr="00E23842" w:rsidRDefault="0034050F" w:rsidP="00E23842">
      <w:pPr>
        <w:pStyle w:val="CommentText"/>
        <w:rPr>
          <w:lang w:val="en-CA"/>
        </w:rPr>
      </w:pPr>
      <w:r>
        <w:rPr>
          <w:rStyle w:val="CommentReference"/>
        </w:rPr>
        <w:annotationRef/>
      </w:r>
      <w:r w:rsidRPr="00E23842">
        <w:rPr>
          <w:lang w:val="en-CA"/>
        </w:rPr>
        <w:t>Same as above.</w:t>
      </w:r>
    </w:p>
    <w:p w14:paraId="6933DB51" w14:textId="77777777" w:rsidR="0034050F" w:rsidRPr="00E23842" w:rsidRDefault="0034050F" w:rsidP="00E23842">
      <w:pPr>
        <w:spacing w:line="240" w:lineRule="auto"/>
        <w:rPr>
          <w:sz w:val="20"/>
          <w:szCs w:val="20"/>
          <w:lang w:val="en-CA"/>
        </w:rPr>
      </w:pPr>
      <w:r w:rsidRPr="00E23842">
        <w:rPr>
          <w:noProof/>
          <w:sz w:val="20"/>
          <w:szCs w:val="20"/>
          <w:lang w:val="en-CA" w:eastAsia="en-CA"/>
        </w:rPr>
        <w:drawing>
          <wp:inline distT="0" distB="0" distL="0" distR="0" wp14:anchorId="05719A21" wp14:editId="7232A672">
            <wp:extent cx="146304" cy="1106657"/>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p w14:paraId="3AD5C2DC" w14:textId="35A143BF" w:rsidR="0034050F" w:rsidRPr="00C27A2A" w:rsidRDefault="0034050F">
      <w:pPr>
        <w:pStyle w:val="CommentText"/>
        <w:rPr>
          <w:lang w:val="en-CA"/>
        </w:rPr>
      </w:pPr>
    </w:p>
  </w:comment>
  <w:comment w:id="23" w:author="Pavlefski, Sofija" w:date="2024-05-07T15:43:00Z" w:initials="PS">
    <w:p w14:paraId="16389139" w14:textId="77777777" w:rsidR="0034050F" w:rsidRPr="00E23842" w:rsidRDefault="0034050F" w:rsidP="00E23842">
      <w:pPr>
        <w:pStyle w:val="CommentText"/>
        <w:rPr>
          <w:lang w:val="en-CA"/>
        </w:rPr>
      </w:pPr>
      <w:r>
        <w:rPr>
          <w:rStyle w:val="CommentReference"/>
        </w:rPr>
        <w:annotationRef/>
      </w:r>
      <w:r w:rsidRPr="00E23842">
        <w:rPr>
          <w:lang w:val="en-CA"/>
        </w:rPr>
        <w:t>Same as above.</w:t>
      </w:r>
    </w:p>
    <w:p w14:paraId="1327ED6F" w14:textId="77777777" w:rsidR="0034050F" w:rsidRPr="00E23842" w:rsidRDefault="0034050F" w:rsidP="00E23842">
      <w:pPr>
        <w:spacing w:line="240" w:lineRule="auto"/>
        <w:rPr>
          <w:sz w:val="20"/>
          <w:szCs w:val="20"/>
          <w:lang w:val="en-CA"/>
        </w:rPr>
      </w:pPr>
      <w:r w:rsidRPr="00E23842">
        <w:rPr>
          <w:noProof/>
          <w:sz w:val="20"/>
          <w:szCs w:val="20"/>
          <w:lang w:val="en-CA" w:eastAsia="en-CA"/>
        </w:rPr>
        <w:drawing>
          <wp:inline distT="0" distB="0" distL="0" distR="0" wp14:anchorId="7DCC77DD" wp14:editId="281F507F">
            <wp:extent cx="146304" cy="110665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649" cy="1290807"/>
                    </a:xfrm>
                    <a:prstGeom prst="rect">
                      <a:avLst/>
                    </a:prstGeom>
                  </pic:spPr>
                </pic:pic>
              </a:graphicData>
            </a:graphic>
          </wp:inline>
        </w:drawing>
      </w:r>
    </w:p>
    <w:p w14:paraId="1C28680A" w14:textId="552C0E97" w:rsidR="0034050F" w:rsidRPr="00C27A2A" w:rsidRDefault="0034050F">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E06C8" w15:done="0"/>
  <w15:commentEx w15:paraId="1AC170DC" w15:done="0"/>
  <w15:commentEx w15:paraId="1967D079" w15:done="0"/>
  <w15:commentEx w15:paraId="6D169C71" w15:done="0"/>
  <w15:commentEx w15:paraId="1552A2A7" w15:done="0"/>
  <w15:commentEx w15:paraId="3AD5C2DC" w15:done="0"/>
  <w15:commentEx w15:paraId="1C2868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E06C8" w16cid:durableId="2A54BDD8"/>
  <w16cid:commentId w16cid:paraId="1AC170DC" w16cid:durableId="2A54BDD9"/>
  <w16cid:commentId w16cid:paraId="6D169C71" w16cid:durableId="2A54BDDA"/>
  <w16cid:commentId w16cid:paraId="1552A2A7" w16cid:durableId="2A54BDDB"/>
  <w16cid:commentId w16cid:paraId="3AD5C2DC" w16cid:durableId="2A54BDDC"/>
  <w16cid:commentId w16cid:paraId="1C28680A" w16cid:durableId="2A54BD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BE467" w14:textId="77777777" w:rsidR="000222B5" w:rsidRDefault="000222B5" w:rsidP="00AD4507">
      <w:r>
        <w:separator/>
      </w:r>
    </w:p>
  </w:endnote>
  <w:endnote w:type="continuationSeparator" w:id="0">
    <w:p w14:paraId="7D041744" w14:textId="77777777" w:rsidR="000222B5" w:rsidRDefault="000222B5" w:rsidP="00AD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173814"/>
      <w:docPartObj>
        <w:docPartGallery w:val="Page Numbers (Bottom of Page)"/>
        <w:docPartUnique/>
      </w:docPartObj>
    </w:sdtPr>
    <w:sdtEndPr>
      <w:rPr>
        <w:noProof/>
      </w:rPr>
    </w:sdtEndPr>
    <w:sdtContent>
      <w:p w14:paraId="23BDF1FF" w14:textId="68D73AAF" w:rsidR="0034050F" w:rsidRDefault="0034050F">
        <w:pPr>
          <w:pStyle w:val="Footer"/>
        </w:pPr>
        <w:r>
          <w:fldChar w:fldCharType="begin"/>
        </w:r>
        <w:r>
          <w:instrText xml:space="preserve"> PAGE   \* MERGEFORMAT </w:instrText>
        </w:r>
        <w:r>
          <w:fldChar w:fldCharType="separate"/>
        </w:r>
        <w:r w:rsidR="00645D4B">
          <w:rPr>
            <w:noProof/>
          </w:rPr>
          <w:t>1</w:t>
        </w:r>
        <w:r>
          <w:rPr>
            <w:noProof/>
          </w:rPr>
          <w:fldChar w:fldCharType="end"/>
        </w:r>
      </w:p>
    </w:sdtContent>
  </w:sdt>
  <w:p w14:paraId="5F3EBBF7" w14:textId="77777777" w:rsidR="0034050F" w:rsidRDefault="00340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8FB12" w14:textId="77777777" w:rsidR="000222B5" w:rsidRDefault="000222B5" w:rsidP="00AD4507">
      <w:r>
        <w:separator/>
      </w:r>
    </w:p>
  </w:footnote>
  <w:footnote w:type="continuationSeparator" w:id="0">
    <w:p w14:paraId="017564DF" w14:textId="77777777" w:rsidR="000222B5" w:rsidRDefault="000222B5" w:rsidP="00AD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8075"/>
      <w:gridCol w:w="2715"/>
    </w:tblGrid>
    <w:tr w:rsidR="0034050F" w:rsidRPr="0049514D" w14:paraId="7C2CAB8A" w14:textId="77777777" w:rsidTr="006E7BCF">
      <w:tc>
        <w:tcPr>
          <w:tcW w:w="8075" w:type="dxa"/>
        </w:tcPr>
        <w:p w14:paraId="3ABC3F18" w14:textId="77777777" w:rsidR="0034050F" w:rsidRPr="00D774D9" w:rsidRDefault="0034050F" w:rsidP="00AD4507">
          <w:pPr>
            <w:pStyle w:val="Header"/>
            <w:rPr>
              <w:lang w:val="en-CA"/>
            </w:rPr>
          </w:pPr>
          <w:r w:rsidRPr="00D774D9">
            <w:rPr>
              <w:lang w:val="en-CA"/>
            </w:rPr>
            <w:t>WORD TEMPLATE FOR GENERIC PAGE – ENGLISH</w:t>
          </w:r>
        </w:p>
      </w:tc>
      <w:tc>
        <w:tcPr>
          <w:tcW w:w="2715" w:type="dxa"/>
        </w:tcPr>
        <w:p w14:paraId="62CD61C5" w14:textId="77777777" w:rsidR="0034050F" w:rsidRPr="0049514D" w:rsidRDefault="0034050F" w:rsidP="00AD4507">
          <w:pPr>
            <w:pStyle w:val="Header"/>
          </w:pPr>
          <w:r>
            <w:t>Template Version : 1.3.1.0 1.3.1.0</w:t>
          </w:r>
        </w:p>
      </w:tc>
    </w:tr>
  </w:tbl>
  <w:p w14:paraId="58BDB954" w14:textId="77777777" w:rsidR="0034050F" w:rsidRPr="0026200D" w:rsidRDefault="0034050F" w:rsidP="00AD450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A2"/>
    <w:multiLevelType w:val="hybridMultilevel"/>
    <w:tmpl w:val="308A9390"/>
    <w:lvl w:ilvl="0" w:tplc="10090017">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 w15:restartNumberingAfterBreak="0">
    <w:nsid w:val="053151A7"/>
    <w:multiLevelType w:val="hybridMultilevel"/>
    <w:tmpl w:val="5638004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51755E"/>
    <w:multiLevelType w:val="hybridMultilevel"/>
    <w:tmpl w:val="75360DF0"/>
    <w:lvl w:ilvl="0" w:tplc="445E57AE">
      <w:start w:val="17"/>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16328A">
      <w:start w:val="1"/>
      <w:numFmt w:val="lowerLetter"/>
      <w:lvlText w:val="(%2)"/>
      <w:lvlJc w:val="left"/>
      <w:pPr>
        <w:ind w:left="706"/>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2" w:tplc="0D887E9C">
      <w:start w:val="1"/>
      <w:numFmt w:val="lowerLetter"/>
      <w:lvlText w:val="%3)"/>
      <w:lvlJc w:val="left"/>
      <w:pPr>
        <w:ind w:left="1449"/>
      </w:pPr>
      <w:rPr>
        <w:b w:val="0"/>
        <w:i w:val="0"/>
        <w:iCs/>
        <w:strike w:val="0"/>
        <w:dstrike w:val="0"/>
        <w:color w:val="000000"/>
        <w:sz w:val="24"/>
        <w:szCs w:val="24"/>
        <w:u w:val="none" w:color="000000"/>
        <w:bdr w:val="none" w:sz="0" w:space="0" w:color="auto"/>
        <w:shd w:val="clear" w:color="auto" w:fill="auto"/>
        <w:vertAlign w:val="baseline"/>
      </w:rPr>
    </w:lvl>
    <w:lvl w:ilvl="3" w:tplc="BC221D86">
      <w:start w:val="1"/>
      <w:numFmt w:val="decimal"/>
      <w:lvlText w:val="%4"/>
      <w:lvlJc w:val="left"/>
      <w:pPr>
        <w:ind w:left="21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F066A24">
      <w:start w:val="1"/>
      <w:numFmt w:val="lowerLetter"/>
      <w:lvlText w:val="%5"/>
      <w:lvlJc w:val="left"/>
      <w:pPr>
        <w:ind w:left="28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DFCEC3A">
      <w:start w:val="1"/>
      <w:numFmt w:val="lowerRoman"/>
      <w:lvlText w:val="%6"/>
      <w:lvlJc w:val="left"/>
      <w:pPr>
        <w:ind w:left="36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9B6667E">
      <w:start w:val="1"/>
      <w:numFmt w:val="decimal"/>
      <w:lvlText w:val="%7"/>
      <w:lvlJc w:val="left"/>
      <w:pPr>
        <w:ind w:left="43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F58AB86">
      <w:start w:val="1"/>
      <w:numFmt w:val="lowerLetter"/>
      <w:lvlText w:val="%8"/>
      <w:lvlJc w:val="left"/>
      <w:pPr>
        <w:ind w:left="504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BF427A4">
      <w:start w:val="1"/>
      <w:numFmt w:val="lowerRoman"/>
      <w:lvlText w:val="%9"/>
      <w:lvlJc w:val="left"/>
      <w:pPr>
        <w:ind w:left="57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8C56AB"/>
    <w:multiLevelType w:val="hybridMultilevel"/>
    <w:tmpl w:val="6048261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9105BE3"/>
    <w:multiLevelType w:val="multilevel"/>
    <w:tmpl w:val="B6CE7A6A"/>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abstractNum w:abstractNumId="5" w15:restartNumberingAfterBreak="0">
    <w:nsid w:val="099C517C"/>
    <w:multiLevelType w:val="hybridMultilevel"/>
    <w:tmpl w:val="6E24F6B2"/>
    <w:lvl w:ilvl="0" w:tplc="0C0C0001">
      <w:start w:val="1"/>
      <w:numFmt w:val="bullet"/>
      <w:lvlText w:val=""/>
      <w:lvlJc w:val="left"/>
      <w:pPr>
        <w:ind w:left="1092" w:hanging="360"/>
      </w:pPr>
      <w:rPr>
        <w:rFonts w:ascii="Symbol" w:hAnsi="Symbol" w:hint="default"/>
      </w:rPr>
    </w:lvl>
    <w:lvl w:ilvl="1" w:tplc="0C0C0003" w:tentative="1">
      <w:start w:val="1"/>
      <w:numFmt w:val="bullet"/>
      <w:lvlText w:val="o"/>
      <w:lvlJc w:val="left"/>
      <w:pPr>
        <w:ind w:left="1812" w:hanging="360"/>
      </w:pPr>
      <w:rPr>
        <w:rFonts w:ascii="Courier New" w:hAnsi="Courier New" w:cs="Courier New" w:hint="default"/>
      </w:rPr>
    </w:lvl>
    <w:lvl w:ilvl="2" w:tplc="0C0C0005" w:tentative="1">
      <w:start w:val="1"/>
      <w:numFmt w:val="bullet"/>
      <w:lvlText w:val=""/>
      <w:lvlJc w:val="left"/>
      <w:pPr>
        <w:ind w:left="2532" w:hanging="360"/>
      </w:pPr>
      <w:rPr>
        <w:rFonts w:ascii="Wingdings" w:hAnsi="Wingdings" w:hint="default"/>
      </w:rPr>
    </w:lvl>
    <w:lvl w:ilvl="3" w:tplc="0C0C0001" w:tentative="1">
      <w:start w:val="1"/>
      <w:numFmt w:val="bullet"/>
      <w:lvlText w:val=""/>
      <w:lvlJc w:val="left"/>
      <w:pPr>
        <w:ind w:left="3252" w:hanging="360"/>
      </w:pPr>
      <w:rPr>
        <w:rFonts w:ascii="Symbol" w:hAnsi="Symbol" w:hint="default"/>
      </w:rPr>
    </w:lvl>
    <w:lvl w:ilvl="4" w:tplc="0C0C0003" w:tentative="1">
      <w:start w:val="1"/>
      <w:numFmt w:val="bullet"/>
      <w:lvlText w:val="o"/>
      <w:lvlJc w:val="left"/>
      <w:pPr>
        <w:ind w:left="3972" w:hanging="360"/>
      </w:pPr>
      <w:rPr>
        <w:rFonts w:ascii="Courier New" w:hAnsi="Courier New" w:cs="Courier New" w:hint="default"/>
      </w:rPr>
    </w:lvl>
    <w:lvl w:ilvl="5" w:tplc="0C0C0005" w:tentative="1">
      <w:start w:val="1"/>
      <w:numFmt w:val="bullet"/>
      <w:lvlText w:val=""/>
      <w:lvlJc w:val="left"/>
      <w:pPr>
        <w:ind w:left="4692" w:hanging="360"/>
      </w:pPr>
      <w:rPr>
        <w:rFonts w:ascii="Wingdings" w:hAnsi="Wingdings" w:hint="default"/>
      </w:rPr>
    </w:lvl>
    <w:lvl w:ilvl="6" w:tplc="0C0C0001" w:tentative="1">
      <w:start w:val="1"/>
      <w:numFmt w:val="bullet"/>
      <w:lvlText w:val=""/>
      <w:lvlJc w:val="left"/>
      <w:pPr>
        <w:ind w:left="5412" w:hanging="360"/>
      </w:pPr>
      <w:rPr>
        <w:rFonts w:ascii="Symbol" w:hAnsi="Symbol" w:hint="default"/>
      </w:rPr>
    </w:lvl>
    <w:lvl w:ilvl="7" w:tplc="0C0C0003" w:tentative="1">
      <w:start w:val="1"/>
      <w:numFmt w:val="bullet"/>
      <w:lvlText w:val="o"/>
      <w:lvlJc w:val="left"/>
      <w:pPr>
        <w:ind w:left="6132" w:hanging="360"/>
      </w:pPr>
      <w:rPr>
        <w:rFonts w:ascii="Courier New" w:hAnsi="Courier New" w:cs="Courier New" w:hint="default"/>
      </w:rPr>
    </w:lvl>
    <w:lvl w:ilvl="8" w:tplc="0C0C0005" w:tentative="1">
      <w:start w:val="1"/>
      <w:numFmt w:val="bullet"/>
      <w:lvlText w:val=""/>
      <w:lvlJc w:val="left"/>
      <w:pPr>
        <w:ind w:left="6852" w:hanging="360"/>
      </w:pPr>
      <w:rPr>
        <w:rFonts w:ascii="Wingdings" w:hAnsi="Wingdings" w:hint="default"/>
      </w:rPr>
    </w:lvl>
  </w:abstractNum>
  <w:abstractNum w:abstractNumId="6" w15:restartNumberingAfterBreak="0">
    <w:nsid w:val="0CF13042"/>
    <w:multiLevelType w:val="hybridMultilevel"/>
    <w:tmpl w:val="3C32A2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246372"/>
    <w:multiLevelType w:val="hybridMultilevel"/>
    <w:tmpl w:val="A47A8B66"/>
    <w:lvl w:ilvl="0" w:tplc="FE6AE1EC">
      <w:start w:val="13"/>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8" w15:restartNumberingAfterBreak="0">
    <w:nsid w:val="120B71FA"/>
    <w:multiLevelType w:val="hybridMultilevel"/>
    <w:tmpl w:val="D108C9D4"/>
    <w:lvl w:ilvl="0" w:tplc="0C0C0001">
      <w:start w:val="1"/>
      <w:numFmt w:val="bullet"/>
      <w:lvlText w:val=""/>
      <w:lvlJc w:val="left"/>
      <w:pPr>
        <w:ind w:left="1433" w:hanging="360"/>
      </w:pPr>
      <w:rPr>
        <w:rFonts w:ascii="Symbol" w:hAnsi="Symbol" w:hint="default"/>
      </w:rPr>
    </w:lvl>
    <w:lvl w:ilvl="1" w:tplc="10090003">
      <w:start w:val="1"/>
      <w:numFmt w:val="bullet"/>
      <w:lvlText w:val="o"/>
      <w:lvlJc w:val="left"/>
      <w:pPr>
        <w:ind w:left="2153" w:hanging="360"/>
      </w:pPr>
      <w:rPr>
        <w:rFonts w:ascii="Courier New" w:hAnsi="Courier New" w:cs="Courier New" w:hint="default"/>
      </w:rPr>
    </w:lvl>
    <w:lvl w:ilvl="2" w:tplc="10090005">
      <w:start w:val="1"/>
      <w:numFmt w:val="bullet"/>
      <w:lvlText w:val=""/>
      <w:lvlJc w:val="left"/>
      <w:pPr>
        <w:ind w:left="2873" w:hanging="360"/>
      </w:pPr>
      <w:rPr>
        <w:rFonts w:ascii="Wingdings" w:hAnsi="Wingdings" w:hint="default"/>
      </w:rPr>
    </w:lvl>
    <w:lvl w:ilvl="3" w:tplc="10090001">
      <w:start w:val="1"/>
      <w:numFmt w:val="bullet"/>
      <w:lvlText w:val=""/>
      <w:lvlJc w:val="left"/>
      <w:pPr>
        <w:ind w:left="3593" w:hanging="360"/>
      </w:pPr>
      <w:rPr>
        <w:rFonts w:ascii="Symbol" w:hAnsi="Symbol" w:hint="default"/>
      </w:rPr>
    </w:lvl>
    <w:lvl w:ilvl="4" w:tplc="10090003">
      <w:start w:val="1"/>
      <w:numFmt w:val="bullet"/>
      <w:lvlText w:val="o"/>
      <w:lvlJc w:val="left"/>
      <w:pPr>
        <w:ind w:left="4313" w:hanging="360"/>
      </w:pPr>
      <w:rPr>
        <w:rFonts w:ascii="Courier New" w:hAnsi="Courier New" w:cs="Courier New" w:hint="default"/>
      </w:rPr>
    </w:lvl>
    <w:lvl w:ilvl="5" w:tplc="10090005" w:tentative="1">
      <w:start w:val="1"/>
      <w:numFmt w:val="bullet"/>
      <w:lvlText w:val=""/>
      <w:lvlJc w:val="left"/>
      <w:pPr>
        <w:ind w:left="5033" w:hanging="360"/>
      </w:pPr>
      <w:rPr>
        <w:rFonts w:ascii="Wingdings" w:hAnsi="Wingdings" w:hint="default"/>
      </w:rPr>
    </w:lvl>
    <w:lvl w:ilvl="6" w:tplc="10090001" w:tentative="1">
      <w:start w:val="1"/>
      <w:numFmt w:val="bullet"/>
      <w:lvlText w:val=""/>
      <w:lvlJc w:val="left"/>
      <w:pPr>
        <w:ind w:left="5753" w:hanging="360"/>
      </w:pPr>
      <w:rPr>
        <w:rFonts w:ascii="Symbol" w:hAnsi="Symbol" w:hint="default"/>
      </w:rPr>
    </w:lvl>
    <w:lvl w:ilvl="7" w:tplc="10090003" w:tentative="1">
      <w:start w:val="1"/>
      <w:numFmt w:val="bullet"/>
      <w:lvlText w:val="o"/>
      <w:lvlJc w:val="left"/>
      <w:pPr>
        <w:ind w:left="6473" w:hanging="360"/>
      </w:pPr>
      <w:rPr>
        <w:rFonts w:ascii="Courier New" w:hAnsi="Courier New" w:cs="Courier New" w:hint="default"/>
      </w:rPr>
    </w:lvl>
    <w:lvl w:ilvl="8" w:tplc="10090005" w:tentative="1">
      <w:start w:val="1"/>
      <w:numFmt w:val="bullet"/>
      <w:lvlText w:val=""/>
      <w:lvlJc w:val="left"/>
      <w:pPr>
        <w:ind w:left="7193" w:hanging="360"/>
      </w:pPr>
      <w:rPr>
        <w:rFonts w:ascii="Wingdings" w:hAnsi="Wingdings" w:hint="default"/>
      </w:rPr>
    </w:lvl>
  </w:abstractNum>
  <w:abstractNum w:abstractNumId="9" w15:restartNumberingAfterBreak="0">
    <w:nsid w:val="146D57C4"/>
    <w:multiLevelType w:val="hybridMultilevel"/>
    <w:tmpl w:val="A336019A"/>
    <w:lvl w:ilvl="0" w:tplc="7D5A7BB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ACB1618"/>
    <w:multiLevelType w:val="hybridMultilevel"/>
    <w:tmpl w:val="81949EA0"/>
    <w:lvl w:ilvl="0" w:tplc="6330BEE6">
      <w:start w:val="3"/>
      <w:numFmt w:val="decimal"/>
      <w:lvlText w:val="%1."/>
      <w:lvlJc w:val="right"/>
      <w:pPr>
        <w:ind w:left="71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2035F9"/>
    <w:multiLevelType w:val="hybridMultilevel"/>
    <w:tmpl w:val="05529C34"/>
    <w:lvl w:ilvl="0" w:tplc="2A2AE94E">
      <w:start w:val="8"/>
      <w:numFmt w:val="decimal"/>
      <w:lvlText w:val="%1."/>
      <w:lvlJc w:val="center"/>
      <w:pPr>
        <w:ind w:left="1080" w:hanging="360"/>
      </w:pPr>
      <w:rPr>
        <w:rFonts w:ascii="Arial" w:eastAsia="Times New Roman" w:hAnsi="Arial" w:cs="Arial" w:hint="default"/>
        <w:b w:val="0"/>
        <w:i w:val="0"/>
        <w:strike w:val="0"/>
        <w:dstrike w:val="0"/>
        <w:color w:val="000000"/>
        <w:sz w:val="24"/>
        <w:szCs w:val="24"/>
        <w:u w:val="none" w:color="000000"/>
        <w:vertAlign w:val="baseli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1700F7B"/>
    <w:multiLevelType w:val="hybridMultilevel"/>
    <w:tmpl w:val="05D644EE"/>
    <w:lvl w:ilvl="0" w:tplc="A402668A">
      <w:start w:val="1"/>
      <w:numFmt w:val="lowerLetter"/>
      <w:lvlText w:val="%1)"/>
      <w:lvlJc w:val="left"/>
      <w:pPr>
        <w:ind w:left="2144" w:firstLine="0"/>
      </w:pPr>
      <w:rPr>
        <w:rFonts w:ascii="Arial" w:eastAsia="Times New Roman" w:hAnsi="Arial" w:cs="Arial" w:hint="default"/>
        <w:b w:val="0"/>
        <w:i w:val="0"/>
        <w:strike w:val="0"/>
        <w:dstrike w:val="0"/>
        <w:color w:val="000000"/>
        <w:sz w:val="24"/>
        <w:szCs w:val="24"/>
        <w:u w:val="none" w:color="000000"/>
        <w:vertAlign w:val="baseline"/>
      </w:rPr>
    </w:lvl>
    <w:lvl w:ilvl="1" w:tplc="10090019" w:tentative="1">
      <w:start w:val="1"/>
      <w:numFmt w:val="lowerLetter"/>
      <w:lvlText w:val="%2."/>
      <w:lvlJc w:val="left"/>
      <w:pPr>
        <w:ind w:left="1792" w:hanging="360"/>
      </w:pPr>
    </w:lvl>
    <w:lvl w:ilvl="2" w:tplc="1009001B" w:tentative="1">
      <w:start w:val="1"/>
      <w:numFmt w:val="lowerRoman"/>
      <w:lvlText w:val="%3."/>
      <w:lvlJc w:val="right"/>
      <w:pPr>
        <w:ind w:left="2512" w:hanging="180"/>
      </w:pPr>
    </w:lvl>
    <w:lvl w:ilvl="3" w:tplc="1009000F" w:tentative="1">
      <w:start w:val="1"/>
      <w:numFmt w:val="decimal"/>
      <w:lvlText w:val="%4."/>
      <w:lvlJc w:val="left"/>
      <w:pPr>
        <w:ind w:left="3232" w:hanging="360"/>
      </w:pPr>
    </w:lvl>
    <w:lvl w:ilvl="4" w:tplc="10090019" w:tentative="1">
      <w:start w:val="1"/>
      <w:numFmt w:val="lowerLetter"/>
      <w:lvlText w:val="%5."/>
      <w:lvlJc w:val="left"/>
      <w:pPr>
        <w:ind w:left="3952" w:hanging="360"/>
      </w:pPr>
    </w:lvl>
    <w:lvl w:ilvl="5" w:tplc="1009001B" w:tentative="1">
      <w:start w:val="1"/>
      <w:numFmt w:val="lowerRoman"/>
      <w:lvlText w:val="%6."/>
      <w:lvlJc w:val="right"/>
      <w:pPr>
        <w:ind w:left="4672" w:hanging="180"/>
      </w:pPr>
    </w:lvl>
    <w:lvl w:ilvl="6" w:tplc="1009000F" w:tentative="1">
      <w:start w:val="1"/>
      <w:numFmt w:val="decimal"/>
      <w:lvlText w:val="%7."/>
      <w:lvlJc w:val="left"/>
      <w:pPr>
        <w:ind w:left="5392" w:hanging="360"/>
      </w:pPr>
    </w:lvl>
    <w:lvl w:ilvl="7" w:tplc="10090019" w:tentative="1">
      <w:start w:val="1"/>
      <w:numFmt w:val="lowerLetter"/>
      <w:lvlText w:val="%8."/>
      <w:lvlJc w:val="left"/>
      <w:pPr>
        <w:ind w:left="6112" w:hanging="360"/>
      </w:pPr>
    </w:lvl>
    <w:lvl w:ilvl="8" w:tplc="1009001B" w:tentative="1">
      <w:start w:val="1"/>
      <w:numFmt w:val="lowerRoman"/>
      <w:lvlText w:val="%9."/>
      <w:lvlJc w:val="right"/>
      <w:pPr>
        <w:ind w:left="6832" w:hanging="180"/>
      </w:pPr>
    </w:lvl>
  </w:abstractNum>
  <w:abstractNum w:abstractNumId="13" w15:restartNumberingAfterBreak="0">
    <w:nsid w:val="233E3F40"/>
    <w:multiLevelType w:val="hybridMultilevel"/>
    <w:tmpl w:val="5164B8BA"/>
    <w:lvl w:ilvl="0" w:tplc="36CC806C">
      <w:start w:val="1"/>
      <w:numFmt w:val="decimal"/>
      <w:lvlText w:val="%1."/>
      <w:lvlJc w:val="righ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5137D22"/>
    <w:multiLevelType w:val="hybridMultilevel"/>
    <w:tmpl w:val="8DA0D60E"/>
    <w:lvl w:ilvl="0" w:tplc="6C4647A8">
      <w:start w:val="1"/>
      <w:numFmt w:val="lowerLetter"/>
      <w:lvlText w:val="%1)"/>
      <w:lvlJc w:val="left"/>
      <w:pPr>
        <w:ind w:left="2144" w:firstLine="0"/>
      </w:pPr>
      <w:rPr>
        <w:rFonts w:ascii="Arial" w:eastAsia="Times New Roman" w:hAnsi="Arial" w:cs="Arial" w:hint="default"/>
        <w:b w:val="0"/>
        <w:i w:val="0"/>
        <w:strike w:val="0"/>
        <w:dstrike w:val="0"/>
        <w:color w:val="000000"/>
        <w:sz w:val="24"/>
        <w:szCs w:val="24"/>
        <w:u w:val="none" w:color="000000"/>
        <w:vertAlign w:val="baseline"/>
      </w:rPr>
    </w:lvl>
    <w:lvl w:ilvl="1" w:tplc="10090019">
      <w:start w:val="1"/>
      <w:numFmt w:val="lowerLetter"/>
      <w:lvlText w:val="%2."/>
      <w:lvlJc w:val="left"/>
      <w:pPr>
        <w:ind w:left="1792" w:hanging="360"/>
      </w:pPr>
    </w:lvl>
    <w:lvl w:ilvl="2" w:tplc="1009001B">
      <w:start w:val="1"/>
      <w:numFmt w:val="lowerRoman"/>
      <w:lvlText w:val="%3."/>
      <w:lvlJc w:val="right"/>
      <w:pPr>
        <w:ind w:left="2512" w:hanging="180"/>
      </w:pPr>
    </w:lvl>
    <w:lvl w:ilvl="3" w:tplc="1009000F" w:tentative="1">
      <w:start w:val="1"/>
      <w:numFmt w:val="decimal"/>
      <w:lvlText w:val="%4."/>
      <w:lvlJc w:val="left"/>
      <w:pPr>
        <w:ind w:left="3232" w:hanging="360"/>
      </w:pPr>
    </w:lvl>
    <w:lvl w:ilvl="4" w:tplc="10090019" w:tentative="1">
      <w:start w:val="1"/>
      <w:numFmt w:val="lowerLetter"/>
      <w:lvlText w:val="%5."/>
      <w:lvlJc w:val="left"/>
      <w:pPr>
        <w:ind w:left="3952" w:hanging="360"/>
      </w:pPr>
    </w:lvl>
    <w:lvl w:ilvl="5" w:tplc="1009001B" w:tentative="1">
      <w:start w:val="1"/>
      <w:numFmt w:val="lowerRoman"/>
      <w:lvlText w:val="%6."/>
      <w:lvlJc w:val="right"/>
      <w:pPr>
        <w:ind w:left="4672" w:hanging="180"/>
      </w:pPr>
    </w:lvl>
    <w:lvl w:ilvl="6" w:tplc="1009000F" w:tentative="1">
      <w:start w:val="1"/>
      <w:numFmt w:val="decimal"/>
      <w:lvlText w:val="%7."/>
      <w:lvlJc w:val="left"/>
      <w:pPr>
        <w:ind w:left="5392" w:hanging="360"/>
      </w:pPr>
    </w:lvl>
    <w:lvl w:ilvl="7" w:tplc="10090019" w:tentative="1">
      <w:start w:val="1"/>
      <w:numFmt w:val="lowerLetter"/>
      <w:lvlText w:val="%8."/>
      <w:lvlJc w:val="left"/>
      <w:pPr>
        <w:ind w:left="6112" w:hanging="360"/>
      </w:pPr>
    </w:lvl>
    <w:lvl w:ilvl="8" w:tplc="1009001B" w:tentative="1">
      <w:start w:val="1"/>
      <w:numFmt w:val="lowerRoman"/>
      <w:lvlText w:val="%9."/>
      <w:lvlJc w:val="right"/>
      <w:pPr>
        <w:ind w:left="6832" w:hanging="180"/>
      </w:pPr>
    </w:lvl>
  </w:abstractNum>
  <w:abstractNum w:abstractNumId="15" w15:restartNumberingAfterBreak="0">
    <w:nsid w:val="26F25A0C"/>
    <w:multiLevelType w:val="hybridMultilevel"/>
    <w:tmpl w:val="72DCF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A00756A"/>
    <w:multiLevelType w:val="hybridMultilevel"/>
    <w:tmpl w:val="8F94B978"/>
    <w:lvl w:ilvl="0" w:tplc="F1A4DAE0">
      <w:start w:val="3"/>
      <w:numFmt w:val="lowerLetter"/>
      <w:lvlText w:val="%1)"/>
      <w:lvlJc w:val="left"/>
      <w:pPr>
        <w:ind w:left="144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784B9E"/>
    <w:multiLevelType w:val="hybridMultilevel"/>
    <w:tmpl w:val="4F68AA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DA565F"/>
    <w:multiLevelType w:val="hybridMultilevel"/>
    <w:tmpl w:val="8668C1AA"/>
    <w:lvl w:ilvl="0" w:tplc="4E72DB42">
      <w:start w:val="1"/>
      <w:numFmt w:val="lowerLetter"/>
      <w:lvlText w:val="%1)"/>
      <w:lvlJc w:val="left"/>
      <w:pPr>
        <w:ind w:left="108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70DD0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84334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C464B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6467D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7C88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88E9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600E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2A0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1C1E73"/>
    <w:multiLevelType w:val="hybridMultilevel"/>
    <w:tmpl w:val="13CCD968"/>
    <w:lvl w:ilvl="0" w:tplc="0C0C0001">
      <w:start w:val="1"/>
      <w:numFmt w:val="bullet"/>
      <w:lvlText w:val=""/>
      <w:lvlJc w:val="left"/>
      <w:pPr>
        <w:ind w:left="1433" w:hanging="360"/>
      </w:pPr>
      <w:rPr>
        <w:rFonts w:ascii="Symbol" w:hAnsi="Symbol" w:hint="default"/>
      </w:rPr>
    </w:lvl>
    <w:lvl w:ilvl="1" w:tplc="10090003" w:tentative="1">
      <w:start w:val="1"/>
      <w:numFmt w:val="bullet"/>
      <w:lvlText w:val="o"/>
      <w:lvlJc w:val="left"/>
      <w:pPr>
        <w:ind w:left="2153" w:hanging="360"/>
      </w:pPr>
      <w:rPr>
        <w:rFonts w:ascii="Courier New" w:hAnsi="Courier New" w:cs="Courier New" w:hint="default"/>
      </w:rPr>
    </w:lvl>
    <w:lvl w:ilvl="2" w:tplc="10090005" w:tentative="1">
      <w:start w:val="1"/>
      <w:numFmt w:val="bullet"/>
      <w:lvlText w:val=""/>
      <w:lvlJc w:val="left"/>
      <w:pPr>
        <w:ind w:left="2873" w:hanging="360"/>
      </w:pPr>
      <w:rPr>
        <w:rFonts w:ascii="Wingdings" w:hAnsi="Wingdings" w:hint="default"/>
      </w:rPr>
    </w:lvl>
    <w:lvl w:ilvl="3" w:tplc="10090001" w:tentative="1">
      <w:start w:val="1"/>
      <w:numFmt w:val="bullet"/>
      <w:lvlText w:val=""/>
      <w:lvlJc w:val="left"/>
      <w:pPr>
        <w:ind w:left="3593" w:hanging="360"/>
      </w:pPr>
      <w:rPr>
        <w:rFonts w:ascii="Symbol" w:hAnsi="Symbol" w:hint="default"/>
      </w:rPr>
    </w:lvl>
    <w:lvl w:ilvl="4" w:tplc="10090003" w:tentative="1">
      <w:start w:val="1"/>
      <w:numFmt w:val="bullet"/>
      <w:lvlText w:val="o"/>
      <w:lvlJc w:val="left"/>
      <w:pPr>
        <w:ind w:left="4313" w:hanging="360"/>
      </w:pPr>
      <w:rPr>
        <w:rFonts w:ascii="Courier New" w:hAnsi="Courier New" w:cs="Courier New" w:hint="default"/>
      </w:rPr>
    </w:lvl>
    <w:lvl w:ilvl="5" w:tplc="10090005" w:tentative="1">
      <w:start w:val="1"/>
      <w:numFmt w:val="bullet"/>
      <w:lvlText w:val=""/>
      <w:lvlJc w:val="left"/>
      <w:pPr>
        <w:ind w:left="5033" w:hanging="360"/>
      </w:pPr>
      <w:rPr>
        <w:rFonts w:ascii="Wingdings" w:hAnsi="Wingdings" w:hint="default"/>
      </w:rPr>
    </w:lvl>
    <w:lvl w:ilvl="6" w:tplc="10090001" w:tentative="1">
      <w:start w:val="1"/>
      <w:numFmt w:val="bullet"/>
      <w:lvlText w:val=""/>
      <w:lvlJc w:val="left"/>
      <w:pPr>
        <w:ind w:left="5753" w:hanging="360"/>
      </w:pPr>
      <w:rPr>
        <w:rFonts w:ascii="Symbol" w:hAnsi="Symbol" w:hint="default"/>
      </w:rPr>
    </w:lvl>
    <w:lvl w:ilvl="7" w:tplc="10090003" w:tentative="1">
      <w:start w:val="1"/>
      <w:numFmt w:val="bullet"/>
      <w:lvlText w:val="o"/>
      <w:lvlJc w:val="left"/>
      <w:pPr>
        <w:ind w:left="6473" w:hanging="360"/>
      </w:pPr>
      <w:rPr>
        <w:rFonts w:ascii="Courier New" w:hAnsi="Courier New" w:cs="Courier New" w:hint="default"/>
      </w:rPr>
    </w:lvl>
    <w:lvl w:ilvl="8" w:tplc="10090005" w:tentative="1">
      <w:start w:val="1"/>
      <w:numFmt w:val="bullet"/>
      <w:lvlText w:val=""/>
      <w:lvlJc w:val="left"/>
      <w:pPr>
        <w:ind w:left="7193" w:hanging="360"/>
      </w:pPr>
      <w:rPr>
        <w:rFonts w:ascii="Wingdings" w:hAnsi="Wingdings" w:hint="default"/>
      </w:rPr>
    </w:lvl>
  </w:abstractNum>
  <w:abstractNum w:abstractNumId="20" w15:restartNumberingAfterBreak="0">
    <w:nsid w:val="2FA218F5"/>
    <w:multiLevelType w:val="hybridMultilevel"/>
    <w:tmpl w:val="5DC00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08B0BF4"/>
    <w:multiLevelType w:val="hybridMultilevel"/>
    <w:tmpl w:val="1EC02CC2"/>
    <w:lvl w:ilvl="0" w:tplc="30AC905E">
      <w:start w:val="1"/>
      <w:numFmt w:val="lowerLetter"/>
      <w:lvlText w:val="(%1)"/>
      <w:lvlJc w:val="left"/>
      <w:pPr>
        <w:ind w:left="706"/>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1" w:tplc="90825C5C">
      <w:start w:val="1"/>
      <w:numFmt w:val="lowerRoman"/>
      <w:lvlText w:val="%2"/>
      <w:lvlJc w:val="left"/>
      <w:pPr>
        <w:ind w:left="1418"/>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2" w:tplc="72E4200E">
      <w:start w:val="1"/>
      <w:numFmt w:val="lowerRoman"/>
      <w:lvlText w:val="%3"/>
      <w:lvlJc w:val="left"/>
      <w:pPr>
        <w:ind w:left="2308"/>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3" w:tplc="7AA46562">
      <w:start w:val="1"/>
      <w:numFmt w:val="decimal"/>
      <w:lvlText w:val="%4"/>
      <w:lvlJc w:val="left"/>
      <w:pPr>
        <w:ind w:left="30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8CE511E">
      <w:start w:val="1"/>
      <w:numFmt w:val="lowerLetter"/>
      <w:lvlText w:val="%5"/>
      <w:lvlJc w:val="left"/>
      <w:pPr>
        <w:ind w:left="37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97C7950">
      <w:start w:val="1"/>
      <w:numFmt w:val="lowerRoman"/>
      <w:lvlText w:val="%6"/>
      <w:lvlJc w:val="left"/>
      <w:pPr>
        <w:ind w:left="44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224EEC8">
      <w:start w:val="1"/>
      <w:numFmt w:val="decimal"/>
      <w:lvlText w:val="%7"/>
      <w:lvlJc w:val="left"/>
      <w:pPr>
        <w:ind w:left="5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46E0928">
      <w:start w:val="1"/>
      <w:numFmt w:val="lowerLetter"/>
      <w:lvlText w:val="%8"/>
      <w:lvlJc w:val="left"/>
      <w:pPr>
        <w:ind w:left="5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7881318">
      <w:start w:val="1"/>
      <w:numFmt w:val="lowerRoman"/>
      <w:lvlText w:val="%9"/>
      <w:lvlJc w:val="left"/>
      <w:pPr>
        <w:ind w:left="6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011C27"/>
    <w:multiLevelType w:val="hybridMultilevel"/>
    <w:tmpl w:val="732A7C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33A7B89"/>
    <w:multiLevelType w:val="hybridMultilevel"/>
    <w:tmpl w:val="FB6260C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359140B9"/>
    <w:multiLevelType w:val="hybridMultilevel"/>
    <w:tmpl w:val="A6F822E6"/>
    <w:lvl w:ilvl="0" w:tplc="2A2AE94E">
      <w:start w:val="8"/>
      <w:numFmt w:val="decimal"/>
      <w:lvlText w:val="%1."/>
      <w:lvlJc w:val="center"/>
      <w:pPr>
        <w:ind w:left="1080" w:hanging="360"/>
      </w:pPr>
      <w:rPr>
        <w:rFonts w:ascii="Arial" w:eastAsia="Times New Roman" w:hAnsi="Arial" w:cs="Arial" w:hint="default"/>
        <w:b w:val="0"/>
        <w:i w:val="0"/>
        <w:strike w:val="0"/>
        <w:dstrike w:val="0"/>
        <w:color w:val="000000"/>
        <w:sz w:val="24"/>
        <w:szCs w:val="24"/>
        <w:u w:val="none" w:color="000000"/>
        <w:vertAlign w:val="baseli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35E428AF"/>
    <w:multiLevelType w:val="hybridMultilevel"/>
    <w:tmpl w:val="3386F664"/>
    <w:lvl w:ilvl="0" w:tplc="10090017">
      <w:start w:val="1"/>
      <w:numFmt w:val="lowerLetter"/>
      <w:lvlText w:val="%1)"/>
      <w:lvlJc w:val="left"/>
      <w:pPr>
        <w:ind w:left="1353" w:hanging="360"/>
      </w:p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6" w15:restartNumberingAfterBreak="0">
    <w:nsid w:val="3AFE7279"/>
    <w:multiLevelType w:val="hybridMultilevel"/>
    <w:tmpl w:val="2A66F520"/>
    <w:lvl w:ilvl="0" w:tplc="0C0C0017">
      <w:start w:val="1"/>
      <w:numFmt w:val="lowerLetter"/>
      <w:lvlText w:val="%1)"/>
      <w:lvlJc w:val="left"/>
      <w:pPr>
        <w:ind w:left="354"/>
      </w:pPr>
      <w:rPr>
        <w:rFonts w:hint="default"/>
        <w:b w:val="0"/>
        <w:i w:val="0"/>
        <w:iCs/>
        <w:strike w:val="0"/>
        <w:dstrike w:val="0"/>
        <w:color w:val="000000"/>
        <w:sz w:val="24"/>
        <w:szCs w:val="24"/>
        <w:u w:val="none" w:color="000000"/>
        <w:bdr w:val="none" w:sz="0" w:space="0" w:color="auto"/>
        <w:shd w:val="clear" w:color="auto" w:fill="auto"/>
        <w:vertAlign w:val="baseline"/>
      </w:rPr>
    </w:lvl>
    <w:lvl w:ilvl="1" w:tplc="BF886C1C">
      <w:start w:val="1"/>
      <w:numFmt w:val="lowerLetter"/>
      <w:lvlText w:val="%2"/>
      <w:lvlJc w:val="left"/>
      <w:pPr>
        <w:ind w:left="10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55E2D74">
      <w:start w:val="1"/>
      <w:numFmt w:val="lowerRoman"/>
      <w:lvlText w:val="%3"/>
      <w:lvlJc w:val="left"/>
      <w:pPr>
        <w:ind w:left="18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7068FD4">
      <w:start w:val="1"/>
      <w:numFmt w:val="decimal"/>
      <w:lvlText w:val="%4"/>
      <w:lvlJc w:val="left"/>
      <w:pPr>
        <w:ind w:left="25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2F40C84">
      <w:start w:val="1"/>
      <w:numFmt w:val="lowerLetter"/>
      <w:lvlText w:val="%5"/>
      <w:lvlJc w:val="left"/>
      <w:pPr>
        <w:ind w:left="325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312C5EC">
      <w:start w:val="1"/>
      <w:numFmt w:val="lowerRoman"/>
      <w:lvlText w:val="%6"/>
      <w:lvlJc w:val="left"/>
      <w:pPr>
        <w:ind w:left="397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8F89286">
      <w:start w:val="1"/>
      <w:numFmt w:val="decimal"/>
      <w:lvlText w:val="%7"/>
      <w:lvlJc w:val="left"/>
      <w:pPr>
        <w:ind w:left="46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35CB5D4">
      <w:start w:val="1"/>
      <w:numFmt w:val="lowerLetter"/>
      <w:lvlText w:val="%8"/>
      <w:lvlJc w:val="left"/>
      <w:pPr>
        <w:ind w:left="54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42AE758">
      <w:start w:val="1"/>
      <w:numFmt w:val="lowerRoman"/>
      <w:lvlText w:val="%9"/>
      <w:lvlJc w:val="left"/>
      <w:pPr>
        <w:ind w:left="61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B5C0AEA"/>
    <w:multiLevelType w:val="hybridMultilevel"/>
    <w:tmpl w:val="1F08F6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69B5D36"/>
    <w:multiLevelType w:val="hybridMultilevel"/>
    <w:tmpl w:val="4E80E21C"/>
    <w:lvl w:ilvl="0" w:tplc="10090001">
      <w:start w:val="1"/>
      <w:numFmt w:val="bullet"/>
      <w:lvlText w:val=""/>
      <w:lvlJc w:val="left"/>
      <w:pPr>
        <w:ind w:left="715" w:hanging="360"/>
      </w:pPr>
      <w:rPr>
        <w:rFonts w:ascii="Symbol" w:hAnsi="Symbol" w:hint="default"/>
      </w:rPr>
    </w:lvl>
    <w:lvl w:ilvl="1" w:tplc="10090003" w:tentative="1">
      <w:start w:val="1"/>
      <w:numFmt w:val="bullet"/>
      <w:lvlText w:val="o"/>
      <w:lvlJc w:val="left"/>
      <w:pPr>
        <w:ind w:left="1435" w:hanging="360"/>
      </w:pPr>
      <w:rPr>
        <w:rFonts w:ascii="Courier New" w:hAnsi="Courier New" w:cs="Courier New" w:hint="default"/>
      </w:rPr>
    </w:lvl>
    <w:lvl w:ilvl="2" w:tplc="10090005" w:tentative="1">
      <w:start w:val="1"/>
      <w:numFmt w:val="bullet"/>
      <w:lvlText w:val=""/>
      <w:lvlJc w:val="left"/>
      <w:pPr>
        <w:ind w:left="2155" w:hanging="360"/>
      </w:pPr>
      <w:rPr>
        <w:rFonts w:ascii="Wingdings" w:hAnsi="Wingdings" w:hint="default"/>
      </w:rPr>
    </w:lvl>
    <w:lvl w:ilvl="3" w:tplc="10090001" w:tentative="1">
      <w:start w:val="1"/>
      <w:numFmt w:val="bullet"/>
      <w:lvlText w:val=""/>
      <w:lvlJc w:val="left"/>
      <w:pPr>
        <w:ind w:left="2875" w:hanging="360"/>
      </w:pPr>
      <w:rPr>
        <w:rFonts w:ascii="Symbol" w:hAnsi="Symbol" w:hint="default"/>
      </w:rPr>
    </w:lvl>
    <w:lvl w:ilvl="4" w:tplc="10090003" w:tentative="1">
      <w:start w:val="1"/>
      <w:numFmt w:val="bullet"/>
      <w:lvlText w:val="o"/>
      <w:lvlJc w:val="left"/>
      <w:pPr>
        <w:ind w:left="3595" w:hanging="360"/>
      </w:pPr>
      <w:rPr>
        <w:rFonts w:ascii="Courier New" w:hAnsi="Courier New" w:cs="Courier New" w:hint="default"/>
      </w:rPr>
    </w:lvl>
    <w:lvl w:ilvl="5" w:tplc="10090005" w:tentative="1">
      <w:start w:val="1"/>
      <w:numFmt w:val="bullet"/>
      <w:lvlText w:val=""/>
      <w:lvlJc w:val="left"/>
      <w:pPr>
        <w:ind w:left="4315" w:hanging="360"/>
      </w:pPr>
      <w:rPr>
        <w:rFonts w:ascii="Wingdings" w:hAnsi="Wingdings" w:hint="default"/>
      </w:rPr>
    </w:lvl>
    <w:lvl w:ilvl="6" w:tplc="10090001" w:tentative="1">
      <w:start w:val="1"/>
      <w:numFmt w:val="bullet"/>
      <w:lvlText w:val=""/>
      <w:lvlJc w:val="left"/>
      <w:pPr>
        <w:ind w:left="5035" w:hanging="360"/>
      </w:pPr>
      <w:rPr>
        <w:rFonts w:ascii="Symbol" w:hAnsi="Symbol" w:hint="default"/>
      </w:rPr>
    </w:lvl>
    <w:lvl w:ilvl="7" w:tplc="10090003" w:tentative="1">
      <w:start w:val="1"/>
      <w:numFmt w:val="bullet"/>
      <w:lvlText w:val="o"/>
      <w:lvlJc w:val="left"/>
      <w:pPr>
        <w:ind w:left="5755" w:hanging="360"/>
      </w:pPr>
      <w:rPr>
        <w:rFonts w:ascii="Courier New" w:hAnsi="Courier New" w:cs="Courier New" w:hint="default"/>
      </w:rPr>
    </w:lvl>
    <w:lvl w:ilvl="8" w:tplc="10090005" w:tentative="1">
      <w:start w:val="1"/>
      <w:numFmt w:val="bullet"/>
      <w:lvlText w:val=""/>
      <w:lvlJc w:val="left"/>
      <w:pPr>
        <w:ind w:left="6475" w:hanging="360"/>
      </w:pPr>
      <w:rPr>
        <w:rFonts w:ascii="Wingdings" w:hAnsi="Wingdings" w:hint="default"/>
      </w:rPr>
    </w:lvl>
  </w:abstractNum>
  <w:abstractNum w:abstractNumId="29" w15:restartNumberingAfterBreak="0">
    <w:nsid w:val="47652F47"/>
    <w:multiLevelType w:val="hybridMultilevel"/>
    <w:tmpl w:val="E3305D26"/>
    <w:lvl w:ilvl="0" w:tplc="DB82CA78">
      <w:start w:val="1"/>
      <w:numFmt w:val="decimal"/>
      <w:lvlText w:val="%1."/>
      <w:lvlJc w:val="left"/>
      <w:pPr>
        <w:ind w:left="794" w:hanging="43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89F2F4E"/>
    <w:multiLevelType w:val="hybridMultilevel"/>
    <w:tmpl w:val="F9CA59F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4A0E4214"/>
    <w:multiLevelType w:val="hybridMultilevel"/>
    <w:tmpl w:val="E95C1F84"/>
    <w:lvl w:ilvl="0" w:tplc="B992988E">
      <w:start w:val="1"/>
      <w:numFmt w:val="decimal"/>
      <w:lvlText w:val="%1."/>
      <w:lvlJc w:val="left"/>
      <w:pPr>
        <w:ind w:left="72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C0017">
      <w:start w:val="1"/>
      <w:numFmt w:val="lowerLetter"/>
      <w:lvlText w:val="%2)"/>
      <w:lvlJc w:val="left"/>
      <w:pPr>
        <w:ind w:left="1066" w:hanging="360"/>
      </w:pPr>
    </w:lvl>
    <w:lvl w:ilvl="2" w:tplc="FB80EEAC">
      <w:start w:val="1"/>
      <w:numFmt w:val="lowerRoman"/>
      <w:lvlText w:val="%3"/>
      <w:lvlJc w:val="left"/>
      <w:pPr>
        <w:ind w:left="144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2FC62D0">
      <w:start w:val="1"/>
      <w:numFmt w:val="decimal"/>
      <w:lvlText w:val="%4"/>
      <w:lvlJc w:val="left"/>
      <w:pPr>
        <w:ind w:left="21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3989FD8">
      <w:start w:val="1"/>
      <w:numFmt w:val="lowerLetter"/>
      <w:lvlText w:val="%5"/>
      <w:lvlJc w:val="left"/>
      <w:pPr>
        <w:ind w:left="28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B5A7504">
      <w:start w:val="1"/>
      <w:numFmt w:val="lowerRoman"/>
      <w:lvlText w:val="%6"/>
      <w:lvlJc w:val="left"/>
      <w:pPr>
        <w:ind w:left="36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9B8A152">
      <w:start w:val="1"/>
      <w:numFmt w:val="decimal"/>
      <w:lvlText w:val="%7"/>
      <w:lvlJc w:val="left"/>
      <w:pPr>
        <w:ind w:left="43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ED62E3A">
      <w:start w:val="1"/>
      <w:numFmt w:val="lowerLetter"/>
      <w:lvlText w:val="%8"/>
      <w:lvlJc w:val="left"/>
      <w:pPr>
        <w:ind w:left="504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27A7010">
      <w:start w:val="1"/>
      <w:numFmt w:val="lowerRoman"/>
      <w:lvlText w:val="%9"/>
      <w:lvlJc w:val="left"/>
      <w:pPr>
        <w:ind w:left="57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1F5CDE"/>
    <w:multiLevelType w:val="hybridMultilevel"/>
    <w:tmpl w:val="1AA8FB90"/>
    <w:lvl w:ilvl="0" w:tplc="1C7C2D30">
      <w:start w:val="1"/>
      <w:numFmt w:val="decimal"/>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0C0052">
      <w:start w:val="1"/>
      <w:numFmt w:val="lowerLetter"/>
      <w:lvlText w:val="(%2)"/>
      <w:lvlJc w:val="left"/>
      <w:pPr>
        <w:ind w:left="14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306B2AA">
      <w:start w:val="1"/>
      <w:numFmt w:val="lowerRoman"/>
      <w:lvlText w:val="%3"/>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038D3A2">
      <w:start w:val="1"/>
      <w:numFmt w:val="decimal"/>
      <w:lvlText w:val="%4"/>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F0C2A58">
      <w:start w:val="1"/>
      <w:numFmt w:val="lowerLetter"/>
      <w:lvlText w:val="%5"/>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006C672">
      <w:start w:val="1"/>
      <w:numFmt w:val="lowerRoman"/>
      <w:lvlText w:val="%6"/>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24E0DBC">
      <w:start w:val="1"/>
      <w:numFmt w:val="decimal"/>
      <w:lvlText w:val="%7"/>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956D48E">
      <w:start w:val="1"/>
      <w:numFmt w:val="lowerLetter"/>
      <w:lvlText w:val="%8"/>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B121E8E">
      <w:start w:val="1"/>
      <w:numFmt w:val="lowerRoman"/>
      <w:lvlText w:val="%9"/>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E9C75BF"/>
    <w:multiLevelType w:val="hybridMultilevel"/>
    <w:tmpl w:val="4B5EBC90"/>
    <w:lvl w:ilvl="0" w:tplc="6E7AE030">
      <w:start w:val="7"/>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23D34F1"/>
    <w:multiLevelType w:val="hybridMultilevel"/>
    <w:tmpl w:val="79FA02D2"/>
    <w:lvl w:ilvl="0" w:tplc="36CC806C">
      <w:start w:val="1"/>
      <w:numFmt w:val="decimal"/>
      <w:lvlText w:val="%1."/>
      <w:lvlJc w:val="right"/>
      <w:pPr>
        <w:ind w:left="713" w:hanging="360"/>
      </w:pPr>
      <w:rPr>
        <w:rFonts w:hint="default"/>
      </w:rPr>
    </w:lvl>
    <w:lvl w:ilvl="1" w:tplc="10090019" w:tentative="1">
      <w:start w:val="1"/>
      <w:numFmt w:val="lowerLetter"/>
      <w:lvlText w:val="%2."/>
      <w:lvlJc w:val="left"/>
      <w:pPr>
        <w:ind w:left="1433" w:hanging="360"/>
      </w:pPr>
    </w:lvl>
    <w:lvl w:ilvl="2" w:tplc="1009001B" w:tentative="1">
      <w:start w:val="1"/>
      <w:numFmt w:val="lowerRoman"/>
      <w:lvlText w:val="%3."/>
      <w:lvlJc w:val="right"/>
      <w:pPr>
        <w:ind w:left="2153" w:hanging="180"/>
      </w:pPr>
    </w:lvl>
    <w:lvl w:ilvl="3" w:tplc="1009000F" w:tentative="1">
      <w:start w:val="1"/>
      <w:numFmt w:val="decimal"/>
      <w:lvlText w:val="%4."/>
      <w:lvlJc w:val="left"/>
      <w:pPr>
        <w:ind w:left="2873" w:hanging="360"/>
      </w:pPr>
    </w:lvl>
    <w:lvl w:ilvl="4" w:tplc="10090019" w:tentative="1">
      <w:start w:val="1"/>
      <w:numFmt w:val="lowerLetter"/>
      <w:lvlText w:val="%5."/>
      <w:lvlJc w:val="left"/>
      <w:pPr>
        <w:ind w:left="3593" w:hanging="360"/>
      </w:pPr>
    </w:lvl>
    <w:lvl w:ilvl="5" w:tplc="1009001B" w:tentative="1">
      <w:start w:val="1"/>
      <w:numFmt w:val="lowerRoman"/>
      <w:lvlText w:val="%6."/>
      <w:lvlJc w:val="right"/>
      <w:pPr>
        <w:ind w:left="4313" w:hanging="180"/>
      </w:pPr>
    </w:lvl>
    <w:lvl w:ilvl="6" w:tplc="1009000F" w:tentative="1">
      <w:start w:val="1"/>
      <w:numFmt w:val="decimal"/>
      <w:lvlText w:val="%7."/>
      <w:lvlJc w:val="left"/>
      <w:pPr>
        <w:ind w:left="5033" w:hanging="360"/>
      </w:pPr>
    </w:lvl>
    <w:lvl w:ilvl="7" w:tplc="10090019" w:tentative="1">
      <w:start w:val="1"/>
      <w:numFmt w:val="lowerLetter"/>
      <w:lvlText w:val="%8."/>
      <w:lvlJc w:val="left"/>
      <w:pPr>
        <w:ind w:left="5753" w:hanging="360"/>
      </w:pPr>
    </w:lvl>
    <w:lvl w:ilvl="8" w:tplc="1009001B" w:tentative="1">
      <w:start w:val="1"/>
      <w:numFmt w:val="lowerRoman"/>
      <w:lvlText w:val="%9."/>
      <w:lvlJc w:val="right"/>
      <w:pPr>
        <w:ind w:left="6473" w:hanging="180"/>
      </w:pPr>
    </w:lvl>
  </w:abstractNum>
  <w:abstractNum w:abstractNumId="35" w15:restartNumberingAfterBreak="0">
    <w:nsid w:val="533E3464"/>
    <w:multiLevelType w:val="hybridMultilevel"/>
    <w:tmpl w:val="5D781ADE"/>
    <w:lvl w:ilvl="0" w:tplc="36CC806C">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3F52431"/>
    <w:multiLevelType w:val="hybridMultilevel"/>
    <w:tmpl w:val="3ACADE96"/>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7" w15:restartNumberingAfterBreak="0">
    <w:nsid w:val="579534DD"/>
    <w:multiLevelType w:val="hybridMultilevel"/>
    <w:tmpl w:val="619CF28A"/>
    <w:lvl w:ilvl="0" w:tplc="FB14E6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3A7B28">
      <w:start w:val="1"/>
      <w:numFmt w:val="lowerLetter"/>
      <w:lvlText w:val="%2"/>
      <w:lvlJc w:val="left"/>
      <w:pPr>
        <w:ind w:left="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2A23E6">
      <w:start w:val="1"/>
      <w:numFmt w:val="lowerLetter"/>
      <w:lvlRestart w:val="0"/>
      <w:lvlText w:val="%3)"/>
      <w:lvlJc w:val="left"/>
      <w:pPr>
        <w:ind w:left="113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09601926">
      <w:start w:val="1"/>
      <w:numFmt w:val="decimal"/>
      <w:lvlText w:val="%4"/>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661926">
      <w:start w:val="1"/>
      <w:numFmt w:val="lowerLetter"/>
      <w:lvlText w:val="%5"/>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C001E">
      <w:start w:val="1"/>
      <w:numFmt w:val="lowerRoman"/>
      <w:lvlText w:val="%6"/>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1C7872">
      <w:start w:val="1"/>
      <w:numFmt w:val="decimal"/>
      <w:lvlText w:val="%7"/>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7A80D6">
      <w:start w:val="1"/>
      <w:numFmt w:val="lowerLetter"/>
      <w:lvlText w:val="%8"/>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EE0738">
      <w:start w:val="1"/>
      <w:numFmt w:val="lowerRoman"/>
      <w:lvlText w:val="%9"/>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322107"/>
    <w:multiLevelType w:val="hybridMultilevel"/>
    <w:tmpl w:val="645816CE"/>
    <w:lvl w:ilvl="0" w:tplc="59AEFAE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27D3E"/>
    <w:multiLevelType w:val="hybridMultilevel"/>
    <w:tmpl w:val="F9BC46BE"/>
    <w:lvl w:ilvl="0" w:tplc="F0CA165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60A57312"/>
    <w:multiLevelType w:val="hybridMultilevel"/>
    <w:tmpl w:val="E4EA76BA"/>
    <w:lvl w:ilvl="0" w:tplc="CFF0B232">
      <w:start w:val="3"/>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C0017">
      <w:start w:val="1"/>
      <w:numFmt w:val="lowerLetter"/>
      <w:lvlText w:val="%2)"/>
      <w:lvlJc w:val="left"/>
      <w:pPr>
        <w:ind w:left="697" w:hanging="360"/>
      </w:pPr>
    </w:lvl>
    <w:lvl w:ilvl="2" w:tplc="4B30E4A4">
      <w:start w:val="1"/>
      <w:numFmt w:val="lowerRoman"/>
      <w:lvlText w:val="%3"/>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79E9574">
      <w:start w:val="1"/>
      <w:numFmt w:val="decimal"/>
      <w:lvlText w:val="%4"/>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EC887F4">
      <w:start w:val="1"/>
      <w:numFmt w:val="lowerLetter"/>
      <w:lvlText w:val="%5"/>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F628DAC">
      <w:start w:val="1"/>
      <w:numFmt w:val="lowerRoman"/>
      <w:lvlText w:val="%6"/>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AC44A92">
      <w:start w:val="1"/>
      <w:numFmt w:val="decimal"/>
      <w:lvlText w:val="%7"/>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17CC740">
      <w:start w:val="1"/>
      <w:numFmt w:val="lowerLetter"/>
      <w:lvlText w:val="%8"/>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F42530E">
      <w:start w:val="1"/>
      <w:numFmt w:val="lowerRoman"/>
      <w:lvlText w:val="%9"/>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2063CA6"/>
    <w:multiLevelType w:val="hybridMultilevel"/>
    <w:tmpl w:val="EAB6F5D6"/>
    <w:lvl w:ilvl="0" w:tplc="9DD46304">
      <w:start w:val="1"/>
      <w:numFmt w:val="decimal"/>
      <w:lvlText w:val="%1."/>
      <w:lvlJc w:val="left"/>
      <w:pPr>
        <w:ind w:left="3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22E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069F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C06D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1C39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6228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FA8F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4F8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76C2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24B312B"/>
    <w:multiLevelType w:val="hybridMultilevel"/>
    <w:tmpl w:val="356A7438"/>
    <w:lvl w:ilvl="0" w:tplc="965A6F4A">
      <w:start w:val="1"/>
      <w:numFmt w:val="lowerLetter"/>
      <w:lvlText w:val="%1)"/>
      <w:lvlJc w:val="left"/>
      <w:pPr>
        <w:ind w:left="7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C0C0001">
      <w:start w:val="1"/>
      <w:numFmt w:val="bullet"/>
      <w:lvlText w:val=""/>
      <w:lvlJc w:val="left"/>
      <w:pPr>
        <w:ind w:left="110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DFC88794">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EA792">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58F25C">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0E7A36">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4568C">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E0E8D4">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D064F4">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33018B"/>
    <w:multiLevelType w:val="hybridMultilevel"/>
    <w:tmpl w:val="B546E37E"/>
    <w:lvl w:ilvl="0" w:tplc="A402668A">
      <w:start w:val="1"/>
      <w:numFmt w:val="lowerLetter"/>
      <w:lvlText w:val="%1)"/>
      <w:lvlJc w:val="left"/>
      <w:pPr>
        <w:ind w:left="1059"/>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1" w:tplc="E31646C6">
      <w:start w:val="1"/>
      <w:numFmt w:val="lowerRoman"/>
      <w:lvlText w:val="%2."/>
      <w:lvlJc w:val="left"/>
      <w:pPr>
        <w:ind w:left="1771"/>
      </w:pPr>
      <w:rPr>
        <w:rFonts w:ascii="Arial" w:eastAsia="Times New Roman" w:hAnsi="Arial" w:cs="Arial" w:hint="default"/>
        <w:b w:val="0"/>
        <w:i w:val="0"/>
        <w:iCs/>
        <w:strike w:val="0"/>
        <w:dstrike w:val="0"/>
        <w:color w:val="000000"/>
        <w:sz w:val="24"/>
        <w:szCs w:val="24"/>
        <w:u w:val="none" w:color="000000"/>
        <w:bdr w:val="none" w:sz="0" w:space="0" w:color="auto"/>
        <w:shd w:val="clear" w:color="auto" w:fill="auto"/>
        <w:vertAlign w:val="baseline"/>
      </w:rPr>
    </w:lvl>
    <w:lvl w:ilvl="2" w:tplc="9ECEE8FA">
      <w:start w:val="1"/>
      <w:numFmt w:val="lowerRoman"/>
      <w:lvlText w:val="%3"/>
      <w:lvlJc w:val="left"/>
      <w:pPr>
        <w:ind w:left="266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AA46562">
      <w:start w:val="1"/>
      <w:numFmt w:val="decimal"/>
      <w:lvlText w:val="%4"/>
      <w:lvlJc w:val="left"/>
      <w:pPr>
        <w:ind w:left="338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8CE511E">
      <w:start w:val="1"/>
      <w:numFmt w:val="lowerLetter"/>
      <w:lvlText w:val="%5"/>
      <w:lvlJc w:val="left"/>
      <w:pPr>
        <w:ind w:left="410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97C7950">
      <w:start w:val="1"/>
      <w:numFmt w:val="lowerRoman"/>
      <w:lvlText w:val="%6"/>
      <w:lvlJc w:val="left"/>
      <w:pPr>
        <w:ind w:left="48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224EEC8">
      <w:start w:val="1"/>
      <w:numFmt w:val="decimal"/>
      <w:lvlText w:val="%7"/>
      <w:lvlJc w:val="left"/>
      <w:pPr>
        <w:ind w:left="554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46E0928">
      <w:start w:val="1"/>
      <w:numFmt w:val="lowerLetter"/>
      <w:lvlText w:val="%8"/>
      <w:lvlJc w:val="left"/>
      <w:pPr>
        <w:ind w:left="626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7881318">
      <w:start w:val="1"/>
      <w:numFmt w:val="lowerRoman"/>
      <w:lvlText w:val="%9"/>
      <w:lvlJc w:val="left"/>
      <w:pPr>
        <w:ind w:left="698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9B5AF6"/>
    <w:multiLevelType w:val="hybridMultilevel"/>
    <w:tmpl w:val="D3AE3F24"/>
    <w:lvl w:ilvl="0" w:tplc="CEB46FA2">
      <w:start w:val="1"/>
      <w:numFmt w:val="decimal"/>
      <w:lvlText w:val="%1."/>
      <w:lvlJc w:val="left"/>
      <w:pPr>
        <w:ind w:left="706"/>
      </w:pPr>
      <w:rPr>
        <w:b w:val="0"/>
        <w:i w:val="0"/>
        <w:strike w:val="0"/>
        <w:dstrike w:val="0"/>
        <w:color w:val="000000"/>
        <w:sz w:val="24"/>
        <w:szCs w:val="24"/>
        <w:u w:val="none" w:color="000000"/>
        <w:bdr w:val="none" w:sz="0" w:space="0" w:color="auto"/>
        <w:shd w:val="clear" w:color="auto" w:fill="auto"/>
        <w:vertAlign w:val="baseline"/>
      </w:rPr>
    </w:lvl>
    <w:lvl w:ilvl="1" w:tplc="2C88B012">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14D7C4">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20B838">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87F70">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8EB87A">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663FC2">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6FA94">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E49292">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EF74B60"/>
    <w:multiLevelType w:val="hybridMultilevel"/>
    <w:tmpl w:val="D482FD46"/>
    <w:lvl w:ilvl="0" w:tplc="22F80A6A">
      <w:start w:val="1"/>
      <w:numFmt w:val="lowerLetter"/>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7263182E"/>
    <w:multiLevelType w:val="hybridMultilevel"/>
    <w:tmpl w:val="A37E8CF6"/>
    <w:lvl w:ilvl="0" w:tplc="0C0C0001">
      <w:start w:val="1"/>
      <w:numFmt w:val="bullet"/>
      <w:lvlText w:val=""/>
      <w:lvlJc w:val="left"/>
      <w:pPr>
        <w:ind w:left="1424" w:hanging="360"/>
      </w:pPr>
      <w:rPr>
        <w:rFonts w:ascii="Symbol" w:hAnsi="Symbol" w:hint="default"/>
      </w:rPr>
    </w:lvl>
    <w:lvl w:ilvl="1" w:tplc="0C0C0003" w:tentative="1">
      <w:start w:val="1"/>
      <w:numFmt w:val="bullet"/>
      <w:lvlText w:val="o"/>
      <w:lvlJc w:val="left"/>
      <w:pPr>
        <w:ind w:left="2144" w:hanging="360"/>
      </w:pPr>
      <w:rPr>
        <w:rFonts w:ascii="Courier New" w:hAnsi="Courier New" w:cs="Courier New" w:hint="default"/>
      </w:rPr>
    </w:lvl>
    <w:lvl w:ilvl="2" w:tplc="0C0C0005" w:tentative="1">
      <w:start w:val="1"/>
      <w:numFmt w:val="bullet"/>
      <w:lvlText w:val=""/>
      <w:lvlJc w:val="left"/>
      <w:pPr>
        <w:ind w:left="2864" w:hanging="360"/>
      </w:pPr>
      <w:rPr>
        <w:rFonts w:ascii="Wingdings" w:hAnsi="Wingdings" w:hint="default"/>
      </w:rPr>
    </w:lvl>
    <w:lvl w:ilvl="3" w:tplc="0C0C0001" w:tentative="1">
      <w:start w:val="1"/>
      <w:numFmt w:val="bullet"/>
      <w:lvlText w:val=""/>
      <w:lvlJc w:val="left"/>
      <w:pPr>
        <w:ind w:left="3584" w:hanging="360"/>
      </w:pPr>
      <w:rPr>
        <w:rFonts w:ascii="Symbol" w:hAnsi="Symbol" w:hint="default"/>
      </w:rPr>
    </w:lvl>
    <w:lvl w:ilvl="4" w:tplc="0C0C0003" w:tentative="1">
      <w:start w:val="1"/>
      <w:numFmt w:val="bullet"/>
      <w:lvlText w:val="o"/>
      <w:lvlJc w:val="left"/>
      <w:pPr>
        <w:ind w:left="4304" w:hanging="360"/>
      </w:pPr>
      <w:rPr>
        <w:rFonts w:ascii="Courier New" w:hAnsi="Courier New" w:cs="Courier New" w:hint="default"/>
      </w:rPr>
    </w:lvl>
    <w:lvl w:ilvl="5" w:tplc="0C0C0005" w:tentative="1">
      <w:start w:val="1"/>
      <w:numFmt w:val="bullet"/>
      <w:lvlText w:val=""/>
      <w:lvlJc w:val="left"/>
      <w:pPr>
        <w:ind w:left="5024" w:hanging="360"/>
      </w:pPr>
      <w:rPr>
        <w:rFonts w:ascii="Wingdings" w:hAnsi="Wingdings" w:hint="default"/>
      </w:rPr>
    </w:lvl>
    <w:lvl w:ilvl="6" w:tplc="0C0C0001" w:tentative="1">
      <w:start w:val="1"/>
      <w:numFmt w:val="bullet"/>
      <w:lvlText w:val=""/>
      <w:lvlJc w:val="left"/>
      <w:pPr>
        <w:ind w:left="5744" w:hanging="360"/>
      </w:pPr>
      <w:rPr>
        <w:rFonts w:ascii="Symbol" w:hAnsi="Symbol" w:hint="default"/>
      </w:rPr>
    </w:lvl>
    <w:lvl w:ilvl="7" w:tplc="0C0C0003" w:tentative="1">
      <w:start w:val="1"/>
      <w:numFmt w:val="bullet"/>
      <w:lvlText w:val="o"/>
      <w:lvlJc w:val="left"/>
      <w:pPr>
        <w:ind w:left="6464" w:hanging="360"/>
      </w:pPr>
      <w:rPr>
        <w:rFonts w:ascii="Courier New" w:hAnsi="Courier New" w:cs="Courier New" w:hint="default"/>
      </w:rPr>
    </w:lvl>
    <w:lvl w:ilvl="8" w:tplc="0C0C0005" w:tentative="1">
      <w:start w:val="1"/>
      <w:numFmt w:val="bullet"/>
      <w:lvlText w:val=""/>
      <w:lvlJc w:val="left"/>
      <w:pPr>
        <w:ind w:left="7184" w:hanging="360"/>
      </w:pPr>
      <w:rPr>
        <w:rFonts w:ascii="Wingdings" w:hAnsi="Wingdings" w:hint="default"/>
      </w:rPr>
    </w:lvl>
  </w:abstractNum>
  <w:abstractNum w:abstractNumId="47" w15:restartNumberingAfterBreak="0">
    <w:nsid w:val="74343FE2"/>
    <w:multiLevelType w:val="hybridMultilevel"/>
    <w:tmpl w:val="592A31DE"/>
    <w:lvl w:ilvl="0" w:tplc="0C0C0017">
      <w:start w:val="1"/>
      <w:numFmt w:val="lowerLetter"/>
      <w:lvlText w:val="%1)"/>
      <w:lvlJc w:val="left"/>
      <w:pPr>
        <w:ind w:left="354"/>
      </w:pPr>
      <w:rPr>
        <w:rFonts w:hint="default"/>
        <w:b w:val="0"/>
        <w:i w:val="0"/>
        <w:iCs/>
        <w:strike w:val="0"/>
        <w:dstrike w:val="0"/>
        <w:color w:val="000000"/>
        <w:sz w:val="24"/>
        <w:szCs w:val="24"/>
        <w:u w:val="none" w:color="000000"/>
        <w:bdr w:val="none" w:sz="0" w:space="0" w:color="auto"/>
        <w:shd w:val="clear" w:color="auto" w:fill="auto"/>
        <w:vertAlign w:val="baseline"/>
      </w:rPr>
    </w:lvl>
    <w:lvl w:ilvl="1" w:tplc="EC0E7626">
      <w:start w:val="1"/>
      <w:numFmt w:val="lowerLetter"/>
      <w:lvlText w:val="%2"/>
      <w:lvlJc w:val="left"/>
      <w:pPr>
        <w:ind w:left="10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318B406">
      <w:start w:val="1"/>
      <w:numFmt w:val="lowerRoman"/>
      <w:lvlText w:val="%3"/>
      <w:lvlJc w:val="left"/>
      <w:pPr>
        <w:ind w:left="18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56C4E44">
      <w:start w:val="1"/>
      <w:numFmt w:val="decimal"/>
      <w:lvlText w:val="%4"/>
      <w:lvlJc w:val="left"/>
      <w:pPr>
        <w:ind w:left="25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5D4C37E">
      <w:start w:val="1"/>
      <w:numFmt w:val="lowerLetter"/>
      <w:lvlText w:val="%5"/>
      <w:lvlJc w:val="left"/>
      <w:pPr>
        <w:ind w:left="325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C244D04">
      <w:start w:val="1"/>
      <w:numFmt w:val="lowerRoman"/>
      <w:lvlText w:val="%6"/>
      <w:lvlJc w:val="left"/>
      <w:pPr>
        <w:ind w:left="397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A16E09A">
      <w:start w:val="1"/>
      <w:numFmt w:val="decimal"/>
      <w:lvlText w:val="%7"/>
      <w:lvlJc w:val="left"/>
      <w:pPr>
        <w:ind w:left="46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5245C8A">
      <w:start w:val="1"/>
      <w:numFmt w:val="lowerLetter"/>
      <w:lvlText w:val="%8"/>
      <w:lvlJc w:val="left"/>
      <w:pPr>
        <w:ind w:left="54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218748A">
      <w:start w:val="1"/>
      <w:numFmt w:val="lowerRoman"/>
      <w:lvlText w:val="%9"/>
      <w:lvlJc w:val="left"/>
      <w:pPr>
        <w:ind w:left="61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8900736"/>
    <w:multiLevelType w:val="hybridMultilevel"/>
    <w:tmpl w:val="87962A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8"/>
  </w:num>
  <w:num w:numId="2">
    <w:abstractNumId w:val="48"/>
  </w:num>
  <w:num w:numId="3">
    <w:abstractNumId w:val="32"/>
  </w:num>
  <w:num w:numId="4">
    <w:abstractNumId w:val="28"/>
  </w:num>
  <w:num w:numId="5">
    <w:abstractNumId w:val="30"/>
  </w:num>
  <w:num w:numId="6">
    <w:abstractNumId w:val="23"/>
  </w:num>
  <w:num w:numId="7">
    <w:abstractNumId w:val="3"/>
  </w:num>
  <w:num w:numId="8">
    <w:abstractNumId w:val="33"/>
  </w:num>
  <w:num w:numId="9">
    <w:abstractNumId w:val="39"/>
  </w:num>
  <w:num w:numId="10">
    <w:abstractNumId w:val="24"/>
  </w:num>
  <w:num w:numId="11">
    <w:abstractNumId w:val="2"/>
  </w:num>
  <w:num w:numId="12">
    <w:abstractNumId w:val="45"/>
  </w:num>
  <w:num w:numId="13">
    <w:abstractNumId w:val="16"/>
  </w:num>
  <w:num w:numId="14">
    <w:abstractNumId w:val="18"/>
  </w:num>
  <w:num w:numId="15">
    <w:abstractNumId w:val="42"/>
  </w:num>
  <w:num w:numId="16">
    <w:abstractNumId w:val="47"/>
  </w:num>
  <w:num w:numId="17">
    <w:abstractNumId w:val="26"/>
  </w:num>
  <w:num w:numId="18">
    <w:abstractNumId w:val="40"/>
  </w:num>
  <w:num w:numId="19">
    <w:abstractNumId w:val="41"/>
  </w:num>
  <w:num w:numId="20">
    <w:abstractNumId w:val="31"/>
  </w:num>
  <w:num w:numId="21">
    <w:abstractNumId w:val="37"/>
  </w:num>
  <w:num w:numId="22">
    <w:abstractNumId w:val="44"/>
  </w:num>
  <w:num w:numId="23">
    <w:abstractNumId w:val="15"/>
  </w:num>
  <w:num w:numId="24">
    <w:abstractNumId w:val="4"/>
  </w:num>
  <w:num w:numId="25">
    <w:abstractNumId w:val="12"/>
  </w:num>
  <w:num w:numId="26">
    <w:abstractNumId w:val="14"/>
  </w:num>
  <w:num w:numId="27">
    <w:abstractNumId w:val="19"/>
  </w:num>
  <w:num w:numId="28">
    <w:abstractNumId w:val="8"/>
  </w:num>
  <w:num w:numId="29">
    <w:abstractNumId w:val="43"/>
  </w:num>
  <w:num w:numId="30">
    <w:abstractNumId w:val="21"/>
  </w:num>
  <w:num w:numId="31">
    <w:abstractNumId w:val="9"/>
  </w:num>
  <w:num w:numId="32">
    <w:abstractNumId w:val="36"/>
  </w:num>
  <w:num w:numId="33">
    <w:abstractNumId w:val="46"/>
  </w:num>
  <w:num w:numId="34">
    <w:abstractNumId w:val="29"/>
  </w:num>
  <w:num w:numId="35">
    <w:abstractNumId w:val="5"/>
  </w:num>
  <w:num w:numId="36">
    <w:abstractNumId w:val="11"/>
  </w:num>
  <w:num w:numId="37">
    <w:abstractNumId w:val="7"/>
  </w:num>
  <w:num w:numId="38">
    <w:abstractNumId w:val="17"/>
  </w:num>
  <w:num w:numId="39">
    <w:abstractNumId w:val="6"/>
  </w:num>
  <w:num w:numId="40">
    <w:abstractNumId w:val="35"/>
  </w:num>
  <w:num w:numId="41">
    <w:abstractNumId w:val="25"/>
  </w:num>
  <w:num w:numId="42">
    <w:abstractNumId w:val="1"/>
  </w:num>
  <w:num w:numId="43">
    <w:abstractNumId w:val="22"/>
  </w:num>
  <w:num w:numId="44">
    <w:abstractNumId w:val="0"/>
  </w:num>
  <w:num w:numId="45">
    <w:abstractNumId w:val="34"/>
  </w:num>
  <w:num w:numId="46">
    <w:abstractNumId w:val="20"/>
  </w:num>
  <w:num w:numId="47">
    <w:abstractNumId w:val="27"/>
  </w:num>
  <w:num w:numId="48">
    <w:abstractNumId w:val="13"/>
  </w:num>
  <w:num w:numId="49">
    <w:abstractNumId w:val="1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vlefski, Sofija">
    <w15:presenceInfo w15:providerId="AD" w15:userId="S-1-5-21-1287501387-3249052258-898514827-921027"/>
  </w15:person>
  <w15:person w15:author="Chiasson, Claude-Emmanuelle">
    <w15:presenceInfo w15:providerId="AD" w15:userId="S-1-5-21-1287501387-3249052258-898514827-953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EE5250-99F0-47A9-BFFF-78FC4931677C}"/>
    <w:docVar w:name="dgnword-eventsink" w:val="769580984"/>
  </w:docVars>
  <w:rsids>
    <w:rsidRoot w:val="009C5676"/>
    <w:rsid w:val="00004694"/>
    <w:rsid w:val="00004F97"/>
    <w:rsid w:val="00005ECC"/>
    <w:rsid w:val="000149E4"/>
    <w:rsid w:val="0001571A"/>
    <w:rsid w:val="0001601F"/>
    <w:rsid w:val="00020F06"/>
    <w:rsid w:val="00021D30"/>
    <w:rsid w:val="000222B5"/>
    <w:rsid w:val="000225AB"/>
    <w:rsid w:val="00022B16"/>
    <w:rsid w:val="0002354A"/>
    <w:rsid w:val="00023A25"/>
    <w:rsid w:val="00030484"/>
    <w:rsid w:val="00033DB1"/>
    <w:rsid w:val="00035282"/>
    <w:rsid w:val="00035D4B"/>
    <w:rsid w:val="000361C3"/>
    <w:rsid w:val="000407D8"/>
    <w:rsid w:val="00041C5C"/>
    <w:rsid w:val="0004220E"/>
    <w:rsid w:val="00043203"/>
    <w:rsid w:val="000458FD"/>
    <w:rsid w:val="000463F7"/>
    <w:rsid w:val="000479E6"/>
    <w:rsid w:val="00051A30"/>
    <w:rsid w:val="00051CE3"/>
    <w:rsid w:val="00053068"/>
    <w:rsid w:val="00054874"/>
    <w:rsid w:val="0005671D"/>
    <w:rsid w:val="00057F0F"/>
    <w:rsid w:val="00060B02"/>
    <w:rsid w:val="00060C43"/>
    <w:rsid w:val="00066302"/>
    <w:rsid w:val="000679A0"/>
    <w:rsid w:val="00070D59"/>
    <w:rsid w:val="00071144"/>
    <w:rsid w:val="00071933"/>
    <w:rsid w:val="00072A44"/>
    <w:rsid w:val="00072BD0"/>
    <w:rsid w:val="0007326F"/>
    <w:rsid w:val="0007660D"/>
    <w:rsid w:val="000801C1"/>
    <w:rsid w:val="00080394"/>
    <w:rsid w:val="0008161C"/>
    <w:rsid w:val="00081FC1"/>
    <w:rsid w:val="00082D0E"/>
    <w:rsid w:val="00083927"/>
    <w:rsid w:val="000917B4"/>
    <w:rsid w:val="0009184F"/>
    <w:rsid w:val="000933FB"/>
    <w:rsid w:val="00097598"/>
    <w:rsid w:val="000A2313"/>
    <w:rsid w:val="000A2427"/>
    <w:rsid w:val="000A2F15"/>
    <w:rsid w:val="000A3017"/>
    <w:rsid w:val="000A3A35"/>
    <w:rsid w:val="000A5D2A"/>
    <w:rsid w:val="000A708F"/>
    <w:rsid w:val="000B2497"/>
    <w:rsid w:val="000B2D23"/>
    <w:rsid w:val="000B3FE5"/>
    <w:rsid w:val="000B522A"/>
    <w:rsid w:val="000B52AB"/>
    <w:rsid w:val="000B5E3D"/>
    <w:rsid w:val="000B6CCA"/>
    <w:rsid w:val="000B76C6"/>
    <w:rsid w:val="000C05A6"/>
    <w:rsid w:val="000C0940"/>
    <w:rsid w:val="000C0A45"/>
    <w:rsid w:val="000C0DA1"/>
    <w:rsid w:val="000C126F"/>
    <w:rsid w:val="000C1D60"/>
    <w:rsid w:val="000C2CF1"/>
    <w:rsid w:val="000C4274"/>
    <w:rsid w:val="000C72F6"/>
    <w:rsid w:val="000C7E8E"/>
    <w:rsid w:val="000D3AD6"/>
    <w:rsid w:val="000D3EFE"/>
    <w:rsid w:val="000E19EC"/>
    <w:rsid w:val="000F333A"/>
    <w:rsid w:val="000F46CD"/>
    <w:rsid w:val="000F6DD5"/>
    <w:rsid w:val="000F754B"/>
    <w:rsid w:val="0010025E"/>
    <w:rsid w:val="00100871"/>
    <w:rsid w:val="001015DB"/>
    <w:rsid w:val="00102B11"/>
    <w:rsid w:val="00105B3E"/>
    <w:rsid w:val="00105E81"/>
    <w:rsid w:val="00106FDE"/>
    <w:rsid w:val="00107627"/>
    <w:rsid w:val="00110E38"/>
    <w:rsid w:val="001127CD"/>
    <w:rsid w:val="0011283A"/>
    <w:rsid w:val="00121451"/>
    <w:rsid w:val="0012149A"/>
    <w:rsid w:val="00121DAE"/>
    <w:rsid w:val="0012363E"/>
    <w:rsid w:val="0012390F"/>
    <w:rsid w:val="00125DFE"/>
    <w:rsid w:val="00127912"/>
    <w:rsid w:val="0013015C"/>
    <w:rsid w:val="00131209"/>
    <w:rsid w:val="00131B15"/>
    <w:rsid w:val="0013384D"/>
    <w:rsid w:val="00134C9A"/>
    <w:rsid w:val="00136C02"/>
    <w:rsid w:val="00136F9C"/>
    <w:rsid w:val="00137E47"/>
    <w:rsid w:val="001401C5"/>
    <w:rsid w:val="001415BF"/>
    <w:rsid w:val="00141DEF"/>
    <w:rsid w:val="00143033"/>
    <w:rsid w:val="00143CE9"/>
    <w:rsid w:val="001440FD"/>
    <w:rsid w:val="00144B87"/>
    <w:rsid w:val="00146BFC"/>
    <w:rsid w:val="00150815"/>
    <w:rsid w:val="0015242B"/>
    <w:rsid w:val="00152EBD"/>
    <w:rsid w:val="0015424B"/>
    <w:rsid w:val="001566C3"/>
    <w:rsid w:val="00156916"/>
    <w:rsid w:val="00156C6F"/>
    <w:rsid w:val="001616D4"/>
    <w:rsid w:val="00163C6C"/>
    <w:rsid w:val="00163F69"/>
    <w:rsid w:val="00165196"/>
    <w:rsid w:val="001659D6"/>
    <w:rsid w:val="00170CB7"/>
    <w:rsid w:val="001721E7"/>
    <w:rsid w:val="00172AFC"/>
    <w:rsid w:val="00175A65"/>
    <w:rsid w:val="00175BCE"/>
    <w:rsid w:val="00181D4E"/>
    <w:rsid w:val="00182979"/>
    <w:rsid w:val="001830CB"/>
    <w:rsid w:val="001845A7"/>
    <w:rsid w:val="0018725B"/>
    <w:rsid w:val="00190EA9"/>
    <w:rsid w:val="001913F3"/>
    <w:rsid w:val="00193AB3"/>
    <w:rsid w:val="001953CE"/>
    <w:rsid w:val="00195BD5"/>
    <w:rsid w:val="0019616E"/>
    <w:rsid w:val="0019661C"/>
    <w:rsid w:val="001967E8"/>
    <w:rsid w:val="0019794F"/>
    <w:rsid w:val="001A0557"/>
    <w:rsid w:val="001A07A7"/>
    <w:rsid w:val="001A330F"/>
    <w:rsid w:val="001A40F9"/>
    <w:rsid w:val="001A45EE"/>
    <w:rsid w:val="001A675F"/>
    <w:rsid w:val="001A6D97"/>
    <w:rsid w:val="001B07BF"/>
    <w:rsid w:val="001B3123"/>
    <w:rsid w:val="001B4F72"/>
    <w:rsid w:val="001B570E"/>
    <w:rsid w:val="001C0EA1"/>
    <w:rsid w:val="001C1252"/>
    <w:rsid w:val="001C3D41"/>
    <w:rsid w:val="001C4633"/>
    <w:rsid w:val="001C467C"/>
    <w:rsid w:val="001C5161"/>
    <w:rsid w:val="001C518B"/>
    <w:rsid w:val="001C5738"/>
    <w:rsid w:val="001C645B"/>
    <w:rsid w:val="001C6881"/>
    <w:rsid w:val="001C6D44"/>
    <w:rsid w:val="001C7459"/>
    <w:rsid w:val="001D2A1D"/>
    <w:rsid w:val="001D2D74"/>
    <w:rsid w:val="001D40BE"/>
    <w:rsid w:val="001D4F21"/>
    <w:rsid w:val="001D64B0"/>
    <w:rsid w:val="001D7289"/>
    <w:rsid w:val="001E06C3"/>
    <w:rsid w:val="001E18B6"/>
    <w:rsid w:val="001E432E"/>
    <w:rsid w:val="001F12BC"/>
    <w:rsid w:val="001F4F23"/>
    <w:rsid w:val="001F5084"/>
    <w:rsid w:val="001F7608"/>
    <w:rsid w:val="001F7EBF"/>
    <w:rsid w:val="0020035E"/>
    <w:rsid w:val="00201129"/>
    <w:rsid w:val="002044EB"/>
    <w:rsid w:val="0020551B"/>
    <w:rsid w:val="00205D0C"/>
    <w:rsid w:val="00205DFA"/>
    <w:rsid w:val="00206553"/>
    <w:rsid w:val="002065D4"/>
    <w:rsid w:val="00211A28"/>
    <w:rsid w:val="00211AA8"/>
    <w:rsid w:val="00213132"/>
    <w:rsid w:val="00213A59"/>
    <w:rsid w:val="002161BF"/>
    <w:rsid w:val="00217762"/>
    <w:rsid w:val="00222246"/>
    <w:rsid w:val="00222D0C"/>
    <w:rsid w:val="002247F3"/>
    <w:rsid w:val="00224B1F"/>
    <w:rsid w:val="00225DDF"/>
    <w:rsid w:val="0022706D"/>
    <w:rsid w:val="00227914"/>
    <w:rsid w:val="00227FAD"/>
    <w:rsid w:val="002310F6"/>
    <w:rsid w:val="00231BA7"/>
    <w:rsid w:val="002342B6"/>
    <w:rsid w:val="002409C5"/>
    <w:rsid w:val="00240D84"/>
    <w:rsid w:val="00241BD3"/>
    <w:rsid w:val="00242159"/>
    <w:rsid w:val="0024426D"/>
    <w:rsid w:val="002479ED"/>
    <w:rsid w:val="002479FA"/>
    <w:rsid w:val="00247B7F"/>
    <w:rsid w:val="0025021B"/>
    <w:rsid w:val="002503C7"/>
    <w:rsid w:val="00252889"/>
    <w:rsid w:val="0026200D"/>
    <w:rsid w:val="00263D8B"/>
    <w:rsid w:val="00265530"/>
    <w:rsid w:val="00265B94"/>
    <w:rsid w:val="00266F91"/>
    <w:rsid w:val="00267967"/>
    <w:rsid w:val="002679F3"/>
    <w:rsid w:val="00267A11"/>
    <w:rsid w:val="0027177F"/>
    <w:rsid w:val="002726AC"/>
    <w:rsid w:val="002753F0"/>
    <w:rsid w:val="002807C2"/>
    <w:rsid w:val="00281D8D"/>
    <w:rsid w:val="0028450D"/>
    <w:rsid w:val="002848AE"/>
    <w:rsid w:val="002854E4"/>
    <w:rsid w:val="00286679"/>
    <w:rsid w:val="00290DD3"/>
    <w:rsid w:val="00290FD0"/>
    <w:rsid w:val="002912B2"/>
    <w:rsid w:val="0029345E"/>
    <w:rsid w:val="00293BE0"/>
    <w:rsid w:val="00294646"/>
    <w:rsid w:val="00294FD0"/>
    <w:rsid w:val="00296FE2"/>
    <w:rsid w:val="002A0E5E"/>
    <w:rsid w:val="002A28D0"/>
    <w:rsid w:val="002A5637"/>
    <w:rsid w:val="002B15EF"/>
    <w:rsid w:val="002B2378"/>
    <w:rsid w:val="002B2C03"/>
    <w:rsid w:val="002B389E"/>
    <w:rsid w:val="002B6783"/>
    <w:rsid w:val="002C0775"/>
    <w:rsid w:val="002C1184"/>
    <w:rsid w:val="002C1D31"/>
    <w:rsid w:val="002C2AB9"/>
    <w:rsid w:val="002C3A6B"/>
    <w:rsid w:val="002C5BF3"/>
    <w:rsid w:val="002C6FA9"/>
    <w:rsid w:val="002D0D64"/>
    <w:rsid w:val="002D2085"/>
    <w:rsid w:val="002D2409"/>
    <w:rsid w:val="002D2547"/>
    <w:rsid w:val="002D3A69"/>
    <w:rsid w:val="002D3CA7"/>
    <w:rsid w:val="002D41A4"/>
    <w:rsid w:val="002D44CC"/>
    <w:rsid w:val="002D5851"/>
    <w:rsid w:val="002D6EB0"/>
    <w:rsid w:val="002E31E1"/>
    <w:rsid w:val="002E4C3A"/>
    <w:rsid w:val="002E7E6C"/>
    <w:rsid w:val="002F00AE"/>
    <w:rsid w:val="002F122B"/>
    <w:rsid w:val="002F49D1"/>
    <w:rsid w:val="002F4B46"/>
    <w:rsid w:val="002F4E78"/>
    <w:rsid w:val="002F7ED6"/>
    <w:rsid w:val="00300777"/>
    <w:rsid w:val="00302F5C"/>
    <w:rsid w:val="00303A14"/>
    <w:rsid w:val="00306A2A"/>
    <w:rsid w:val="0031002C"/>
    <w:rsid w:val="00311705"/>
    <w:rsid w:val="00312999"/>
    <w:rsid w:val="00312BBA"/>
    <w:rsid w:val="00321C5C"/>
    <w:rsid w:val="0032223F"/>
    <w:rsid w:val="00322C52"/>
    <w:rsid w:val="00323C77"/>
    <w:rsid w:val="00323C9F"/>
    <w:rsid w:val="00324A92"/>
    <w:rsid w:val="0032661B"/>
    <w:rsid w:val="0032745C"/>
    <w:rsid w:val="0033049C"/>
    <w:rsid w:val="00331974"/>
    <w:rsid w:val="00331A35"/>
    <w:rsid w:val="00331A90"/>
    <w:rsid w:val="00334FAE"/>
    <w:rsid w:val="0033502C"/>
    <w:rsid w:val="003351B2"/>
    <w:rsid w:val="0033529C"/>
    <w:rsid w:val="00335E8E"/>
    <w:rsid w:val="0034050F"/>
    <w:rsid w:val="00341AA0"/>
    <w:rsid w:val="00344194"/>
    <w:rsid w:val="00345798"/>
    <w:rsid w:val="003465B4"/>
    <w:rsid w:val="00346C72"/>
    <w:rsid w:val="0035322C"/>
    <w:rsid w:val="00353AFD"/>
    <w:rsid w:val="00353ED7"/>
    <w:rsid w:val="003600F1"/>
    <w:rsid w:val="003608DE"/>
    <w:rsid w:val="00361667"/>
    <w:rsid w:val="0036597F"/>
    <w:rsid w:val="003669D0"/>
    <w:rsid w:val="00370AAB"/>
    <w:rsid w:val="00374D7F"/>
    <w:rsid w:val="00383223"/>
    <w:rsid w:val="00385A58"/>
    <w:rsid w:val="00386019"/>
    <w:rsid w:val="00386278"/>
    <w:rsid w:val="00390212"/>
    <w:rsid w:val="00391DC2"/>
    <w:rsid w:val="00394431"/>
    <w:rsid w:val="00394F41"/>
    <w:rsid w:val="003960DC"/>
    <w:rsid w:val="003962BA"/>
    <w:rsid w:val="00396EF3"/>
    <w:rsid w:val="003A044A"/>
    <w:rsid w:val="003A189B"/>
    <w:rsid w:val="003A199E"/>
    <w:rsid w:val="003A24E6"/>
    <w:rsid w:val="003A3AE9"/>
    <w:rsid w:val="003A4334"/>
    <w:rsid w:val="003A538D"/>
    <w:rsid w:val="003B2869"/>
    <w:rsid w:val="003B3D9A"/>
    <w:rsid w:val="003B47E1"/>
    <w:rsid w:val="003B4F2F"/>
    <w:rsid w:val="003B5700"/>
    <w:rsid w:val="003B5C6F"/>
    <w:rsid w:val="003B670C"/>
    <w:rsid w:val="003B703A"/>
    <w:rsid w:val="003C0285"/>
    <w:rsid w:val="003C0D7B"/>
    <w:rsid w:val="003C14DD"/>
    <w:rsid w:val="003C667B"/>
    <w:rsid w:val="003C75F0"/>
    <w:rsid w:val="003D008B"/>
    <w:rsid w:val="003D578C"/>
    <w:rsid w:val="003D62AB"/>
    <w:rsid w:val="003E0EED"/>
    <w:rsid w:val="003E362D"/>
    <w:rsid w:val="003E4ACD"/>
    <w:rsid w:val="003E4FDD"/>
    <w:rsid w:val="003E622A"/>
    <w:rsid w:val="003E7097"/>
    <w:rsid w:val="003F09EA"/>
    <w:rsid w:val="003F2BCE"/>
    <w:rsid w:val="003F5D78"/>
    <w:rsid w:val="00400618"/>
    <w:rsid w:val="00404080"/>
    <w:rsid w:val="00404B4B"/>
    <w:rsid w:val="00414471"/>
    <w:rsid w:val="00414D92"/>
    <w:rsid w:val="00414F80"/>
    <w:rsid w:val="0042218A"/>
    <w:rsid w:val="00425E28"/>
    <w:rsid w:val="00426CAB"/>
    <w:rsid w:val="00426CC6"/>
    <w:rsid w:val="00430A3C"/>
    <w:rsid w:val="004312D8"/>
    <w:rsid w:val="00431577"/>
    <w:rsid w:val="0043576A"/>
    <w:rsid w:val="00437FFB"/>
    <w:rsid w:val="00442A7F"/>
    <w:rsid w:val="00444B12"/>
    <w:rsid w:val="00444EF2"/>
    <w:rsid w:val="0044536F"/>
    <w:rsid w:val="00450B65"/>
    <w:rsid w:val="00451712"/>
    <w:rsid w:val="00453A6D"/>
    <w:rsid w:val="004555D1"/>
    <w:rsid w:val="00456CFF"/>
    <w:rsid w:val="00461D8E"/>
    <w:rsid w:val="00462D58"/>
    <w:rsid w:val="00465B96"/>
    <w:rsid w:val="00466B13"/>
    <w:rsid w:val="00467635"/>
    <w:rsid w:val="00470B01"/>
    <w:rsid w:val="00473E7C"/>
    <w:rsid w:val="00473EFB"/>
    <w:rsid w:val="0047431F"/>
    <w:rsid w:val="0047580B"/>
    <w:rsid w:val="00475A5E"/>
    <w:rsid w:val="00477BEA"/>
    <w:rsid w:val="00483FD8"/>
    <w:rsid w:val="00484128"/>
    <w:rsid w:val="00484B19"/>
    <w:rsid w:val="00484C0A"/>
    <w:rsid w:val="00485259"/>
    <w:rsid w:val="00487D5B"/>
    <w:rsid w:val="00487FAC"/>
    <w:rsid w:val="004903AA"/>
    <w:rsid w:val="004916C9"/>
    <w:rsid w:val="00493CB6"/>
    <w:rsid w:val="0049502C"/>
    <w:rsid w:val="0049514D"/>
    <w:rsid w:val="004959C0"/>
    <w:rsid w:val="00497210"/>
    <w:rsid w:val="004A00F7"/>
    <w:rsid w:val="004A07FC"/>
    <w:rsid w:val="004A473C"/>
    <w:rsid w:val="004A4857"/>
    <w:rsid w:val="004A4CBD"/>
    <w:rsid w:val="004A5709"/>
    <w:rsid w:val="004A64A3"/>
    <w:rsid w:val="004A6872"/>
    <w:rsid w:val="004A72FD"/>
    <w:rsid w:val="004B03DD"/>
    <w:rsid w:val="004B0F05"/>
    <w:rsid w:val="004B22C5"/>
    <w:rsid w:val="004B2452"/>
    <w:rsid w:val="004B65D3"/>
    <w:rsid w:val="004B699E"/>
    <w:rsid w:val="004C2839"/>
    <w:rsid w:val="004C2B7E"/>
    <w:rsid w:val="004C5051"/>
    <w:rsid w:val="004C553E"/>
    <w:rsid w:val="004C5CA7"/>
    <w:rsid w:val="004C70CF"/>
    <w:rsid w:val="004C7159"/>
    <w:rsid w:val="004C7628"/>
    <w:rsid w:val="004C7D1E"/>
    <w:rsid w:val="004D1F5A"/>
    <w:rsid w:val="004D252F"/>
    <w:rsid w:val="004D3E82"/>
    <w:rsid w:val="004D48BD"/>
    <w:rsid w:val="004D5237"/>
    <w:rsid w:val="004E1F8A"/>
    <w:rsid w:val="004E353D"/>
    <w:rsid w:val="004E49ED"/>
    <w:rsid w:val="004E5BA6"/>
    <w:rsid w:val="004E7C79"/>
    <w:rsid w:val="004F306A"/>
    <w:rsid w:val="004F4C3E"/>
    <w:rsid w:val="004F6306"/>
    <w:rsid w:val="004F72D5"/>
    <w:rsid w:val="0050119E"/>
    <w:rsid w:val="00502BEF"/>
    <w:rsid w:val="0050375D"/>
    <w:rsid w:val="005042AF"/>
    <w:rsid w:val="00504562"/>
    <w:rsid w:val="005068EF"/>
    <w:rsid w:val="00506E92"/>
    <w:rsid w:val="00507D45"/>
    <w:rsid w:val="00510179"/>
    <w:rsid w:val="00511E22"/>
    <w:rsid w:val="005122EC"/>
    <w:rsid w:val="00512C18"/>
    <w:rsid w:val="0051348A"/>
    <w:rsid w:val="005147BE"/>
    <w:rsid w:val="0051596C"/>
    <w:rsid w:val="00516178"/>
    <w:rsid w:val="00516801"/>
    <w:rsid w:val="00520652"/>
    <w:rsid w:val="0052081A"/>
    <w:rsid w:val="005221AF"/>
    <w:rsid w:val="00522261"/>
    <w:rsid w:val="005224EE"/>
    <w:rsid w:val="005232A9"/>
    <w:rsid w:val="00523DFA"/>
    <w:rsid w:val="00523EAA"/>
    <w:rsid w:val="005254E2"/>
    <w:rsid w:val="005269BB"/>
    <w:rsid w:val="00526A2B"/>
    <w:rsid w:val="0053184B"/>
    <w:rsid w:val="00532C57"/>
    <w:rsid w:val="00532C61"/>
    <w:rsid w:val="0053365E"/>
    <w:rsid w:val="00536F79"/>
    <w:rsid w:val="00537048"/>
    <w:rsid w:val="005406AE"/>
    <w:rsid w:val="0054195F"/>
    <w:rsid w:val="00541D0A"/>
    <w:rsid w:val="00542377"/>
    <w:rsid w:val="00542866"/>
    <w:rsid w:val="00542F23"/>
    <w:rsid w:val="00544767"/>
    <w:rsid w:val="00552843"/>
    <w:rsid w:val="00553D70"/>
    <w:rsid w:val="005541A2"/>
    <w:rsid w:val="005647DD"/>
    <w:rsid w:val="00567D8E"/>
    <w:rsid w:val="00571388"/>
    <w:rsid w:val="00572468"/>
    <w:rsid w:val="00575486"/>
    <w:rsid w:val="00576681"/>
    <w:rsid w:val="005766F8"/>
    <w:rsid w:val="00576EC9"/>
    <w:rsid w:val="00577373"/>
    <w:rsid w:val="005805C2"/>
    <w:rsid w:val="0058076B"/>
    <w:rsid w:val="005849A5"/>
    <w:rsid w:val="005873CB"/>
    <w:rsid w:val="005911C2"/>
    <w:rsid w:val="005A0569"/>
    <w:rsid w:val="005A07D1"/>
    <w:rsid w:val="005A49DD"/>
    <w:rsid w:val="005A58C7"/>
    <w:rsid w:val="005A62E3"/>
    <w:rsid w:val="005A72FA"/>
    <w:rsid w:val="005B5503"/>
    <w:rsid w:val="005B739D"/>
    <w:rsid w:val="005B79A1"/>
    <w:rsid w:val="005C0078"/>
    <w:rsid w:val="005C0A98"/>
    <w:rsid w:val="005C1426"/>
    <w:rsid w:val="005D7C2F"/>
    <w:rsid w:val="005E024D"/>
    <w:rsid w:val="005E026D"/>
    <w:rsid w:val="005E0C18"/>
    <w:rsid w:val="005E1B11"/>
    <w:rsid w:val="005E1C46"/>
    <w:rsid w:val="005E2FD3"/>
    <w:rsid w:val="005E4A8C"/>
    <w:rsid w:val="005F2BF9"/>
    <w:rsid w:val="005F2D65"/>
    <w:rsid w:val="005F2F3D"/>
    <w:rsid w:val="005F30BC"/>
    <w:rsid w:val="005F5366"/>
    <w:rsid w:val="005F5DA0"/>
    <w:rsid w:val="0060043F"/>
    <w:rsid w:val="00601B76"/>
    <w:rsid w:val="00601CDD"/>
    <w:rsid w:val="00604115"/>
    <w:rsid w:val="0060440E"/>
    <w:rsid w:val="00606854"/>
    <w:rsid w:val="0060756F"/>
    <w:rsid w:val="006079ED"/>
    <w:rsid w:val="006124B4"/>
    <w:rsid w:val="00612765"/>
    <w:rsid w:val="00613DCC"/>
    <w:rsid w:val="00620331"/>
    <w:rsid w:val="0062077D"/>
    <w:rsid w:val="0062224D"/>
    <w:rsid w:val="006229F0"/>
    <w:rsid w:val="00624E07"/>
    <w:rsid w:val="006263C5"/>
    <w:rsid w:val="006272D7"/>
    <w:rsid w:val="00633780"/>
    <w:rsid w:val="00634356"/>
    <w:rsid w:val="006358F9"/>
    <w:rsid w:val="00640C20"/>
    <w:rsid w:val="00642500"/>
    <w:rsid w:val="00642CF6"/>
    <w:rsid w:val="00644186"/>
    <w:rsid w:val="00645A8D"/>
    <w:rsid w:val="00645D4B"/>
    <w:rsid w:val="006466D6"/>
    <w:rsid w:val="00647279"/>
    <w:rsid w:val="00650D53"/>
    <w:rsid w:val="0065140C"/>
    <w:rsid w:val="006515F5"/>
    <w:rsid w:val="00651E5D"/>
    <w:rsid w:val="006526A6"/>
    <w:rsid w:val="00654D6A"/>
    <w:rsid w:val="00655526"/>
    <w:rsid w:val="006562EF"/>
    <w:rsid w:val="006627AF"/>
    <w:rsid w:val="006631EB"/>
    <w:rsid w:val="006647CB"/>
    <w:rsid w:val="00664D32"/>
    <w:rsid w:val="006652F9"/>
    <w:rsid w:val="00666C20"/>
    <w:rsid w:val="00671DDD"/>
    <w:rsid w:val="00674B48"/>
    <w:rsid w:val="006754FE"/>
    <w:rsid w:val="00676A75"/>
    <w:rsid w:val="00680B80"/>
    <w:rsid w:val="00681434"/>
    <w:rsid w:val="00681744"/>
    <w:rsid w:val="00682AFA"/>
    <w:rsid w:val="00683089"/>
    <w:rsid w:val="00683AE2"/>
    <w:rsid w:val="00683E75"/>
    <w:rsid w:val="00684A2F"/>
    <w:rsid w:val="00685606"/>
    <w:rsid w:val="0068637B"/>
    <w:rsid w:val="00687592"/>
    <w:rsid w:val="00692116"/>
    <w:rsid w:val="00692946"/>
    <w:rsid w:val="0069393C"/>
    <w:rsid w:val="00694274"/>
    <w:rsid w:val="006948C6"/>
    <w:rsid w:val="00695BE5"/>
    <w:rsid w:val="006A13E9"/>
    <w:rsid w:val="006A4A8D"/>
    <w:rsid w:val="006A7FCB"/>
    <w:rsid w:val="006B0E69"/>
    <w:rsid w:val="006B21A7"/>
    <w:rsid w:val="006B314D"/>
    <w:rsid w:val="006B333D"/>
    <w:rsid w:val="006B3D08"/>
    <w:rsid w:val="006B6EBD"/>
    <w:rsid w:val="006C0B8E"/>
    <w:rsid w:val="006C1097"/>
    <w:rsid w:val="006C2C30"/>
    <w:rsid w:val="006C37CA"/>
    <w:rsid w:val="006C3EE2"/>
    <w:rsid w:val="006C56C0"/>
    <w:rsid w:val="006D19EF"/>
    <w:rsid w:val="006D3820"/>
    <w:rsid w:val="006D587B"/>
    <w:rsid w:val="006D7F52"/>
    <w:rsid w:val="006D7F58"/>
    <w:rsid w:val="006E0D3D"/>
    <w:rsid w:val="006E18F9"/>
    <w:rsid w:val="006E31DE"/>
    <w:rsid w:val="006E367F"/>
    <w:rsid w:val="006E5BA1"/>
    <w:rsid w:val="006E5E62"/>
    <w:rsid w:val="006E7BCF"/>
    <w:rsid w:val="006F13A3"/>
    <w:rsid w:val="006F1A51"/>
    <w:rsid w:val="006F3C46"/>
    <w:rsid w:val="007004A2"/>
    <w:rsid w:val="00701528"/>
    <w:rsid w:val="00701DA9"/>
    <w:rsid w:val="00703CA8"/>
    <w:rsid w:val="007040EF"/>
    <w:rsid w:val="00707511"/>
    <w:rsid w:val="00711E14"/>
    <w:rsid w:val="0071241A"/>
    <w:rsid w:val="00712C53"/>
    <w:rsid w:val="00713534"/>
    <w:rsid w:val="007152C3"/>
    <w:rsid w:val="00716E83"/>
    <w:rsid w:val="007174AC"/>
    <w:rsid w:val="00723604"/>
    <w:rsid w:val="007240E4"/>
    <w:rsid w:val="00725EC4"/>
    <w:rsid w:val="007271B5"/>
    <w:rsid w:val="00731650"/>
    <w:rsid w:val="00732160"/>
    <w:rsid w:val="00732476"/>
    <w:rsid w:val="007332FA"/>
    <w:rsid w:val="007343E5"/>
    <w:rsid w:val="00736710"/>
    <w:rsid w:val="0073791E"/>
    <w:rsid w:val="00737B25"/>
    <w:rsid w:val="0074441D"/>
    <w:rsid w:val="00745324"/>
    <w:rsid w:val="00745D85"/>
    <w:rsid w:val="0074672C"/>
    <w:rsid w:val="0075067C"/>
    <w:rsid w:val="00751873"/>
    <w:rsid w:val="007519E7"/>
    <w:rsid w:val="00751CD0"/>
    <w:rsid w:val="00751FF3"/>
    <w:rsid w:val="0075412A"/>
    <w:rsid w:val="00762373"/>
    <w:rsid w:val="00763B96"/>
    <w:rsid w:val="0076677B"/>
    <w:rsid w:val="0077130D"/>
    <w:rsid w:val="0077160A"/>
    <w:rsid w:val="00771D8A"/>
    <w:rsid w:val="007728F4"/>
    <w:rsid w:val="00773DEF"/>
    <w:rsid w:val="00775C81"/>
    <w:rsid w:val="007764C1"/>
    <w:rsid w:val="007765CB"/>
    <w:rsid w:val="007836EE"/>
    <w:rsid w:val="00784F88"/>
    <w:rsid w:val="00785673"/>
    <w:rsid w:val="00786F1D"/>
    <w:rsid w:val="0079010E"/>
    <w:rsid w:val="007A319E"/>
    <w:rsid w:val="007A38BC"/>
    <w:rsid w:val="007A49F5"/>
    <w:rsid w:val="007A4D99"/>
    <w:rsid w:val="007A78B2"/>
    <w:rsid w:val="007B05A1"/>
    <w:rsid w:val="007C0707"/>
    <w:rsid w:val="007C0AE7"/>
    <w:rsid w:val="007C4141"/>
    <w:rsid w:val="007C6E00"/>
    <w:rsid w:val="007C70F4"/>
    <w:rsid w:val="007D0E45"/>
    <w:rsid w:val="007D12EA"/>
    <w:rsid w:val="007D7B96"/>
    <w:rsid w:val="007E0E60"/>
    <w:rsid w:val="007E17D7"/>
    <w:rsid w:val="007E1B34"/>
    <w:rsid w:val="007E2530"/>
    <w:rsid w:val="007E41BA"/>
    <w:rsid w:val="007E68F4"/>
    <w:rsid w:val="007E7A06"/>
    <w:rsid w:val="007F11A3"/>
    <w:rsid w:val="007F38EE"/>
    <w:rsid w:val="007F5E73"/>
    <w:rsid w:val="007F5F24"/>
    <w:rsid w:val="0080004A"/>
    <w:rsid w:val="008015E4"/>
    <w:rsid w:val="008037EF"/>
    <w:rsid w:val="00803B15"/>
    <w:rsid w:val="0080572D"/>
    <w:rsid w:val="00807CD8"/>
    <w:rsid w:val="00810720"/>
    <w:rsid w:val="00811362"/>
    <w:rsid w:val="00811C96"/>
    <w:rsid w:val="00813A57"/>
    <w:rsid w:val="008142AD"/>
    <w:rsid w:val="00814A3E"/>
    <w:rsid w:val="00815FB2"/>
    <w:rsid w:val="008163A7"/>
    <w:rsid w:val="00824275"/>
    <w:rsid w:val="00824B7C"/>
    <w:rsid w:val="008267A4"/>
    <w:rsid w:val="0083001C"/>
    <w:rsid w:val="00830F51"/>
    <w:rsid w:val="00833540"/>
    <w:rsid w:val="00834C64"/>
    <w:rsid w:val="0083680C"/>
    <w:rsid w:val="0083751A"/>
    <w:rsid w:val="00842532"/>
    <w:rsid w:val="0084257B"/>
    <w:rsid w:val="008436A5"/>
    <w:rsid w:val="00843FC5"/>
    <w:rsid w:val="0084456B"/>
    <w:rsid w:val="00844A1A"/>
    <w:rsid w:val="0084507A"/>
    <w:rsid w:val="00845E12"/>
    <w:rsid w:val="008474F1"/>
    <w:rsid w:val="00847631"/>
    <w:rsid w:val="00850B37"/>
    <w:rsid w:val="008513B3"/>
    <w:rsid w:val="00852263"/>
    <w:rsid w:val="00854041"/>
    <w:rsid w:val="008554B5"/>
    <w:rsid w:val="0085553D"/>
    <w:rsid w:val="008565C2"/>
    <w:rsid w:val="008569BC"/>
    <w:rsid w:val="008607CD"/>
    <w:rsid w:val="008633F8"/>
    <w:rsid w:val="008656D5"/>
    <w:rsid w:val="00867FE1"/>
    <w:rsid w:val="00871290"/>
    <w:rsid w:val="00873D52"/>
    <w:rsid w:val="00874CD8"/>
    <w:rsid w:val="00874F2F"/>
    <w:rsid w:val="00874FE5"/>
    <w:rsid w:val="008751BD"/>
    <w:rsid w:val="008755A0"/>
    <w:rsid w:val="00876315"/>
    <w:rsid w:val="00877160"/>
    <w:rsid w:val="00877B5A"/>
    <w:rsid w:val="008814B8"/>
    <w:rsid w:val="008818F8"/>
    <w:rsid w:val="00881BA6"/>
    <w:rsid w:val="0088212F"/>
    <w:rsid w:val="00882C27"/>
    <w:rsid w:val="00883FAC"/>
    <w:rsid w:val="0088408F"/>
    <w:rsid w:val="00886DFA"/>
    <w:rsid w:val="00890782"/>
    <w:rsid w:val="0089174F"/>
    <w:rsid w:val="0089220F"/>
    <w:rsid w:val="008938D7"/>
    <w:rsid w:val="00893BFD"/>
    <w:rsid w:val="00895207"/>
    <w:rsid w:val="00896A83"/>
    <w:rsid w:val="00897D39"/>
    <w:rsid w:val="008A1CE6"/>
    <w:rsid w:val="008A3976"/>
    <w:rsid w:val="008A40F2"/>
    <w:rsid w:val="008A4ED1"/>
    <w:rsid w:val="008A5AEC"/>
    <w:rsid w:val="008A7944"/>
    <w:rsid w:val="008B1FC0"/>
    <w:rsid w:val="008B226B"/>
    <w:rsid w:val="008B41A7"/>
    <w:rsid w:val="008B4332"/>
    <w:rsid w:val="008B5079"/>
    <w:rsid w:val="008B60C1"/>
    <w:rsid w:val="008B664B"/>
    <w:rsid w:val="008C0FA2"/>
    <w:rsid w:val="008C1B8E"/>
    <w:rsid w:val="008C23E3"/>
    <w:rsid w:val="008C245B"/>
    <w:rsid w:val="008C2DC1"/>
    <w:rsid w:val="008C3075"/>
    <w:rsid w:val="008C3423"/>
    <w:rsid w:val="008C35EB"/>
    <w:rsid w:val="008C508D"/>
    <w:rsid w:val="008C7EB7"/>
    <w:rsid w:val="008D0AF7"/>
    <w:rsid w:val="008D1688"/>
    <w:rsid w:val="008D2706"/>
    <w:rsid w:val="008D2F95"/>
    <w:rsid w:val="008D3BE3"/>
    <w:rsid w:val="008D4286"/>
    <w:rsid w:val="008E2B29"/>
    <w:rsid w:val="008E2E9A"/>
    <w:rsid w:val="008E3F1A"/>
    <w:rsid w:val="008E405A"/>
    <w:rsid w:val="008E556E"/>
    <w:rsid w:val="008F0773"/>
    <w:rsid w:val="008F1373"/>
    <w:rsid w:val="008F318D"/>
    <w:rsid w:val="008F6D33"/>
    <w:rsid w:val="009006B8"/>
    <w:rsid w:val="00901537"/>
    <w:rsid w:val="0090311C"/>
    <w:rsid w:val="00905064"/>
    <w:rsid w:val="00905E38"/>
    <w:rsid w:val="00906BED"/>
    <w:rsid w:val="00906F2E"/>
    <w:rsid w:val="00910DDC"/>
    <w:rsid w:val="00912A36"/>
    <w:rsid w:val="009133CD"/>
    <w:rsid w:val="009137F9"/>
    <w:rsid w:val="009146FF"/>
    <w:rsid w:val="00914835"/>
    <w:rsid w:val="00914D3E"/>
    <w:rsid w:val="00915008"/>
    <w:rsid w:val="00917946"/>
    <w:rsid w:val="00921C72"/>
    <w:rsid w:val="0092234A"/>
    <w:rsid w:val="0092523F"/>
    <w:rsid w:val="009270A2"/>
    <w:rsid w:val="0092723A"/>
    <w:rsid w:val="0093117D"/>
    <w:rsid w:val="00931AA5"/>
    <w:rsid w:val="00932731"/>
    <w:rsid w:val="00933D51"/>
    <w:rsid w:val="00933F71"/>
    <w:rsid w:val="00935018"/>
    <w:rsid w:val="00935A4A"/>
    <w:rsid w:val="00936BD1"/>
    <w:rsid w:val="00936F13"/>
    <w:rsid w:val="00937002"/>
    <w:rsid w:val="0093770F"/>
    <w:rsid w:val="00937DDA"/>
    <w:rsid w:val="00940AED"/>
    <w:rsid w:val="009424D8"/>
    <w:rsid w:val="009453F4"/>
    <w:rsid w:val="0094556A"/>
    <w:rsid w:val="00947873"/>
    <w:rsid w:val="00950FA1"/>
    <w:rsid w:val="00951685"/>
    <w:rsid w:val="00951F4E"/>
    <w:rsid w:val="009520F0"/>
    <w:rsid w:val="0095291E"/>
    <w:rsid w:val="00952C4A"/>
    <w:rsid w:val="00952F78"/>
    <w:rsid w:val="00957729"/>
    <w:rsid w:val="00963B44"/>
    <w:rsid w:val="00963F1E"/>
    <w:rsid w:val="00967D15"/>
    <w:rsid w:val="00971164"/>
    <w:rsid w:val="009715A3"/>
    <w:rsid w:val="00971A46"/>
    <w:rsid w:val="009722A7"/>
    <w:rsid w:val="00974A9A"/>
    <w:rsid w:val="009756E1"/>
    <w:rsid w:val="00976C0B"/>
    <w:rsid w:val="00976ECD"/>
    <w:rsid w:val="00981FEA"/>
    <w:rsid w:val="0099069C"/>
    <w:rsid w:val="00991507"/>
    <w:rsid w:val="00991E21"/>
    <w:rsid w:val="009920AE"/>
    <w:rsid w:val="00992DF6"/>
    <w:rsid w:val="00993A27"/>
    <w:rsid w:val="00993D4F"/>
    <w:rsid w:val="009955B5"/>
    <w:rsid w:val="00995629"/>
    <w:rsid w:val="00995DD8"/>
    <w:rsid w:val="009974F6"/>
    <w:rsid w:val="009A417F"/>
    <w:rsid w:val="009A527F"/>
    <w:rsid w:val="009B360B"/>
    <w:rsid w:val="009B4958"/>
    <w:rsid w:val="009B4F15"/>
    <w:rsid w:val="009B5894"/>
    <w:rsid w:val="009B6133"/>
    <w:rsid w:val="009B791D"/>
    <w:rsid w:val="009C03C3"/>
    <w:rsid w:val="009C2640"/>
    <w:rsid w:val="009C5676"/>
    <w:rsid w:val="009C5D33"/>
    <w:rsid w:val="009D058C"/>
    <w:rsid w:val="009D1093"/>
    <w:rsid w:val="009D3B22"/>
    <w:rsid w:val="009D4897"/>
    <w:rsid w:val="009D5101"/>
    <w:rsid w:val="009D6022"/>
    <w:rsid w:val="009D68E2"/>
    <w:rsid w:val="009E08DC"/>
    <w:rsid w:val="009E1060"/>
    <w:rsid w:val="009E1AA3"/>
    <w:rsid w:val="009E2E2B"/>
    <w:rsid w:val="009F42A4"/>
    <w:rsid w:val="009F458A"/>
    <w:rsid w:val="009F5A99"/>
    <w:rsid w:val="009F5B6C"/>
    <w:rsid w:val="009F7E0D"/>
    <w:rsid w:val="00A0000B"/>
    <w:rsid w:val="00A01ECB"/>
    <w:rsid w:val="00A02C99"/>
    <w:rsid w:val="00A05944"/>
    <w:rsid w:val="00A06BDB"/>
    <w:rsid w:val="00A072CB"/>
    <w:rsid w:val="00A10E9D"/>
    <w:rsid w:val="00A11668"/>
    <w:rsid w:val="00A12034"/>
    <w:rsid w:val="00A15D41"/>
    <w:rsid w:val="00A2140F"/>
    <w:rsid w:val="00A21506"/>
    <w:rsid w:val="00A21B73"/>
    <w:rsid w:val="00A21DB5"/>
    <w:rsid w:val="00A235FE"/>
    <w:rsid w:val="00A27505"/>
    <w:rsid w:val="00A302AB"/>
    <w:rsid w:val="00A3228F"/>
    <w:rsid w:val="00A33836"/>
    <w:rsid w:val="00A3435E"/>
    <w:rsid w:val="00A35C42"/>
    <w:rsid w:val="00A36D81"/>
    <w:rsid w:val="00A3756B"/>
    <w:rsid w:val="00A37A7A"/>
    <w:rsid w:val="00A43A11"/>
    <w:rsid w:val="00A43BA1"/>
    <w:rsid w:val="00A452F9"/>
    <w:rsid w:val="00A460A0"/>
    <w:rsid w:val="00A46B34"/>
    <w:rsid w:val="00A5163D"/>
    <w:rsid w:val="00A5178A"/>
    <w:rsid w:val="00A54A87"/>
    <w:rsid w:val="00A559F2"/>
    <w:rsid w:val="00A55F2B"/>
    <w:rsid w:val="00A60D4D"/>
    <w:rsid w:val="00A612D7"/>
    <w:rsid w:val="00A645CB"/>
    <w:rsid w:val="00A64A69"/>
    <w:rsid w:val="00A65ADC"/>
    <w:rsid w:val="00A702F1"/>
    <w:rsid w:val="00A71E4D"/>
    <w:rsid w:val="00A72C13"/>
    <w:rsid w:val="00A742FC"/>
    <w:rsid w:val="00A74527"/>
    <w:rsid w:val="00A74C0F"/>
    <w:rsid w:val="00A7557B"/>
    <w:rsid w:val="00A7566C"/>
    <w:rsid w:val="00A81BFC"/>
    <w:rsid w:val="00A820ED"/>
    <w:rsid w:val="00A827F0"/>
    <w:rsid w:val="00A84D8E"/>
    <w:rsid w:val="00A85CDE"/>
    <w:rsid w:val="00A90620"/>
    <w:rsid w:val="00A93D15"/>
    <w:rsid w:val="00A93F55"/>
    <w:rsid w:val="00A944D5"/>
    <w:rsid w:val="00A94B0A"/>
    <w:rsid w:val="00A94FF1"/>
    <w:rsid w:val="00A95106"/>
    <w:rsid w:val="00A954ED"/>
    <w:rsid w:val="00A9591A"/>
    <w:rsid w:val="00A95A12"/>
    <w:rsid w:val="00A971EE"/>
    <w:rsid w:val="00A97A93"/>
    <w:rsid w:val="00AA1553"/>
    <w:rsid w:val="00AA68A5"/>
    <w:rsid w:val="00AA7A3D"/>
    <w:rsid w:val="00AA7EFB"/>
    <w:rsid w:val="00AB1FF8"/>
    <w:rsid w:val="00AB2FB0"/>
    <w:rsid w:val="00AB356B"/>
    <w:rsid w:val="00AB4A5A"/>
    <w:rsid w:val="00AB6839"/>
    <w:rsid w:val="00AB6AC8"/>
    <w:rsid w:val="00AB745E"/>
    <w:rsid w:val="00AB75D6"/>
    <w:rsid w:val="00AC0E5B"/>
    <w:rsid w:val="00AC131E"/>
    <w:rsid w:val="00AC5068"/>
    <w:rsid w:val="00AC50E5"/>
    <w:rsid w:val="00AC7D60"/>
    <w:rsid w:val="00AD0D04"/>
    <w:rsid w:val="00AD283D"/>
    <w:rsid w:val="00AD2AE7"/>
    <w:rsid w:val="00AD3D49"/>
    <w:rsid w:val="00AD4507"/>
    <w:rsid w:val="00AE02FF"/>
    <w:rsid w:val="00AE31BB"/>
    <w:rsid w:val="00AE3F89"/>
    <w:rsid w:val="00AE4F2B"/>
    <w:rsid w:val="00AE52E3"/>
    <w:rsid w:val="00AE5F7A"/>
    <w:rsid w:val="00AE6BF9"/>
    <w:rsid w:val="00AF0245"/>
    <w:rsid w:val="00AF29C3"/>
    <w:rsid w:val="00AF3752"/>
    <w:rsid w:val="00AF4FB8"/>
    <w:rsid w:val="00AF5120"/>
    <w:rsid w:val="00AF5451"/>
    <w:rsid w:val="00AF68CB"/>
    <w:rsid w:val="00AF77E8"/>
    <w:rsid w:val="00B00079"/>
    <w:rsid w:val="00B0009D"/>
    <w:rsid w:val="00B00A6F"/>
    <w:rsid w:val="00B00B7A"/>
    <w:rsid w:val="00B04BC1"/>
    <w:rsid w:val="00B07DCA"/>
    <w:rsid w:val="00B16EB0"/>
    <w:rsid w:val="00B179B5"/>
    <w:rsid w:val="00B210C6"/>
    <w:rsid w:val="00B2286C"/>
    <w:rsid w:val="00B22AF7"/>
    <w:rsid w:val="00B22EE1"/>
    <w:rsid w:val="00B2322F"/>
    <w:rsid w:val="00B235B4"/>
    <w:rsid w:val="00B23E25"/>
    <w:rsid w:val="00B242FC"/>
    <w:rsid w:val="00B25E2F"/>
    <w:rsid w:val="00B267C5"/>
    <w:rsid w:val="00B330D8"/>
    <w:rsid w:val="00B3402D"/>
    <w:rsid w:val="00B35B84"/>
    <w:rsid w:val="00B35F37"/>
    <w:rsid w:val="00B3633A"/>
    <w:rsid w:val="00B371F1"/>
    <w:rsid w:val="00B3754B"/>
    <w:rsid w:val="00B37D18"/>
    <w:rsid w:val="00B40D67"/>
    <w:rsid w:val="00B41537"/>
    <w:rsid w:val="00B446D8"/>
    <w:rsid w:val="00B448A5"/>
    <w:rsid w:val="00B51757"/>
    <w:rsid w:val="00B51ED9"/>
    <w:rsid w:val="00B53A17"/>
    <w:rsid w:val="00B542AF"/>
    <w:rsid w:val="00B6009F"/>
    <w:rsid w:val="00B74765"/>
    <w:rsid w:val="00B823BB"/>
    <w:rsid w:val="00B85DEA"/>
    <w:rsid w:val="00B86443"/>
    <w:rsid w:val="00B86544"/>
    <w:rsid w:val="00B90C43"/>
    <w:rsid w:val="00B90D0F"/>
    <w:rsid w:val="00B92CF8"/>
    <w:rsid w:val="00B93672"/>
    <w:rsid w:val="00B9436D"/>
    <w:rsid w:val="00B95900"/>
    <w:rsid w:val="00B96C77"/>
    <w:rsid w:val="00B96E5A"/>
    <w:rsid w:val="00BA0F2D"/>
    <w:rsid w:val="00BA183A"/>
    <w:rsid w:val="00BA1E66"/>
    <w:rsid w:val="00BA24F4"/>
    <w:rsid w:val="00BA29EE"/>
    <w:rsid w:val="00BA7522"/>
    <w:rsid w:val="00BB3831"/>
    <w:rsid w:val="00BB76B1"/>
    <w:rsid w:val="00BC017C"/>
    <w:rsid w:val="00BC302F"/>
    <w:rsid w:val="00BC335D"/>
    <w:rsid w:val="00BC3805"/>
    <w:rsid w:val="00BC50DD"/>
    <w:rsid w:val="00BC5388"/>
    <w:rsid w:val="00BC5700"/>
    <w:rsid w:val="00BC5BC7"/>
    <w:rsid w:val="00BC6C2B"/>
    <w:rsid w:val="00BD3243"/>
    <w:rsid w:val="00BD34EC"/>
    <w:rsid w:val="00BD3922"/>
    <w:rsid w:val="00BE02C0"/>
    <w:rsid w:val="00BE1EA5"/>
    <w:rsid w:val="00BE3525"/>
    <w:rsid w:val="00BE52D3"/>
    <w:rsid w:val="00BE56FD"/>
    <w:rsid w:val="00BE5734"/>
    <w:rsid w:val="00BE6B39"/>
    <w:rsid w:val="00BF1399"/>
    <w:rsid w:val="00BF1943"/>
    <w:rsid w:val="00BF25F2"/>
    <w:rsid w:val="00BF4B0C"/>
    <w:rsid w:val="00BF513A"/>
    <w:rsid w:val="00BF76DE"/>
    <w:rsid w:val="00C00509"/>
    <w:rsid w:val="00C07E24"/>
    <w:rsid w:val="00C11792"/>
    <w:rsid w:val="00C13A4E"/>
    <w:rsid w:val="00C13E26"/>
    <w:rsid w:val="00C16EC0"/>
    <w:rsid w:val="00C2018A"/>
    <w:rsid w:val="00C210FB"/>
    <w:rsid w:val="00C215CC"/>
    <w:rsid w:val="00C24FB4"/>
    <w:rsid w:val="00C27A2A"/>
    <w:rsid w:val="00C34654"/>
    <w:rsid w:val="00C35382"/>
    <w:rsid w:val="00C372A1"/>
    <w:rsid w:val="00C40D2C"/>
    <w:rsid w:val="00C41C2B"/>
    <w:rsid w:val="00C42630"/>
    <w:rsid w:val="00C43209"/>
    <w:rsid w:val="00C4550D"/>
    <w:rsid w:val="00C47465"/>
    <w:rsid w:val="00C50077"/>
    <w:rsid w:val="00C504E0"/>
    <w:rsid w:val="00C51F76"/>
    <w:rsid w:val="00C53CC4"/>
    <w:rsid w:val="00C55A6C"/>
    <w:rsid w:val="00C56A48"/>
    <w:rsid w:val="00C60E9D"/>
    <w:rsid w:val="00C62A55"/>
    <w:rsid w:val="00C62ED3"/>
    <w:rsid w:val="00C62FBF"/>
    <w:rsid w:val="00C636C5"/>
    <w:rsid w:val="00C64483"/>
    <w:rsid w:val="00C73791"/>
    <w:rsid w:val="00C73F00"/>
    <w:rsid w:val="00C74667"/>
    <w:rsid w:val="00C75087"/>
    <w:rsid w:val="00C75235"/>
    <w:rsid w:val="00C76BDB"/>
    <w:rsid w:val="00C772E8"/>
    <w:rsid w:val="00C776F3"/>
    <w:rsid w:val="00C80331"/>
    <w:rsid w:val="00C8408A"/>
    <w:rsid w:val="00C846FF"/>
    <w:rsid w:val="00C847B1"/>
    <w:rsid w:val="00C90DF0"/>
    <w:rsid w:val="00C9256E"/>
    <w:rsid w:val="00C93829"/>
    <w:rsid w:val="00C94546"/>
    <w:rsid w:val="00C94BFC"/>
    <w:rsid w:val="00C95623"/>
    <w:rsid w:val="00CA111C"/>
    <w:rsid w:val="00CA2D3E"/>
    <w:rsid w:val="00CA4630"/>
    <w:rsid w:val="00CA65ED"/>
    <w:rsid w:val="00CB041D"/>
    <w:rsid w:val="00CB2443"/>
    <w:rsid w:val="00CB2C4C"/>
    <w:rsid w:val="00CB7845"/>
    <w:rsid w:val="00CB790A"/>
    <w:rsid w:val="00CC44C0"/>
    <w:rsid w:val="00CC60C4"/>
    <w:rsid w:val="00CC61F2"/>
    <w:rsid w:val="00CC6780"/>
    <w:rsid w:val="00CC7943"/>
    <w:rsid w:val="00CC7F00"/>
    <w:rsid w:val="00CD1D13"/>
    <w:rsid w:val="00CD4840"/>
    <w:rsid w:val="00CD4AAC"/>
    <w:rsid w:val="00CD637D"/>
    <w:rsid w:val="00CD6C00"/>
    <w:rsid w:val="00CD76C9"/>
    <w:rsid w:val="00CD77B4"/>
    <w:rsid w:val="00CD783E"/>
    <w:rsid w:val="00CE0F1C"/>
    <w:rsid w:val="00CE277C"/>
    <w:rsid w:val="00CE30AD"/>
    <w:rsid w:val="00CF23E4"/>
    <w:rsid w:val="00CF4B69"/>
    <w:rsid w:val="00CF518F"/>
    <w:rsid w:val="00CF5719"/>
    <w:rsid w:val="00CF6CED"/>
    <w:rsid w:val="00D004FB"/>
    <w:rsid w:val="00D01439"/>
    <w:rsid w:val="00D015EC"/>
    <w:rsid w:val="00D02963"/>
    <w:rsid w:val="00D03C14"/>
    <w:rsid w:val="00D07A0E"/>
    <w:rsid w:val="00D10B73"/>
    <w:rsid w:val="00D116BA"/>
    <w:rsid w:val="00D1375A"/>
    <w:rsid w:val="00D15AD6"/>
    <w:rsid w:val="00D20E11"/>
    <w:rsid w:val="00D22F98"/>
    <w:rsid w:val="00D25916"/>
    <w:rsid w:val="00D25A74"/>
    <w:rsid w:val="00D26F2C"/>
    <w:rsid w:val="00D27AE6"/>
    <w:rsid w:val="00D301AC"/>
    <w:rsid w:val="00D3050D"/>
    <w:rsid w:val="00D320CB"/>
    <w:rsid w:val="00D3307B"/>
    <w:rsid w:val="00D342C7"/>
    <w:rsid w:val="00D4053A"/>
    <w:rsid w:val="00D42654"/>
    <w:rsid w:val="00D43D54"/>
    <w:rsid w:val="00D43E3B"/>
    <w:rsid w:val="00D44687"/>
    <w:rsid w:val="00D46219"/>
    <w:rsid w:val="00D4678F"/>
    <w:rsid w:val="00D4680A"/>
    <w:rsid w:val="00D46F9C"/>
    <w:rsid w:val="00D50419"/>
    <w:rsid w:val="00D5155A"/>
    <w:rsid w:val="00D54B88"/>
    <w:rsid w:val="00D56A57"/>
    <w:rsid w:val="00D577FB"/>
    <w:rsid w:val="00D611B6"/>
    <w:rsid w:val="00D61F13"/>
    <w:rsid w:val="00D62C4F"/>
    <w:rsid w:val="00D645B8"/>
    <w:rsid w:val="00D70FAB"/>
    <w:rsid w:val="00D73444"/>
    <w:rsid w:val="00D741D0"/>
    <w:rsid w:val="00D75788"/>
    <w:rsid w:val="00D773EA"/>
    <w:rsid w:val="00D774D9"/>
    <w:rsid w:val="00D823B3"/>
    <w:rsid w:val="00D86665"/>
    <w:rsid w:val="00D9218D"/>
    <w:rsid w:val="00D937DB"/>
    <w:rsid w:val="00D93B83"/>
    <w:rsid w:val="00D95104"/>
    <w:rsid w:val="00D95D2F"/>
    <w:rsid w:val="00D96824"/>
    <w:rsid w:val="00D9686B"/>
    <w:rsid w:val="00DA15C5"/>
    <w:rsid w:val="00DA29C5"/>
    <w:rsid w:val="00DA6F83"/>
    <w:rsid w:val="00DB15A2"/>
    <w:rsid w:val="00DB2E15"/>
    <w:rsid w:val="00DB340A"/>
    <w:rsid w:val="00DB4681"/>
    <w:rsid w:val="00DB6F76"/>
    <w:rsid w:val="00DB7B31"/>
    <w:rsid w:val="00DC06A4"/>
    <w:rsid w:val="00DC22E6"/>
    <w:rsid w:val="00DC3423"/>
    <w:rsid w:val="00DC38C5"/>
    <w:rsid w:val="00DC5B59"/>
    <w:rsid w:val="00DC6190"/>
    <w:rsid w:val="00DC7438"/>
    <w:rsid w:val="00DD06D3"/>
    <w:rsid w:val="00DD0886"/>
    <w:rsid w:val="00DD42DD"/>
    <w:rsid w:val="00DD4D3E"/>
    <w:rsid w:val="00DD51B7"/>
    <w:rsid w:val="00DE1885"/>
    <w:rsid w:val="00DE3F94"/>
    <w:rsid w:val="00DE48D2"/>
    <w:rsid w:val="00DE5973"/>
    <w:rsid w:val="00DE5DEC"/>
    <w:rsid w:val="00DE611F"/>
    <w:rsid w:val="00DE62EF"/>
    <w:rsid w:val="00DE70C2"/>
    <w:rsid w:val="00DF04D9"/>
    <w:rsid w:val="00DF05CB"/>
    <w:rsid w:val="00DF3F0F"/>
    <w:rsid w:val="00DF50A8"/>
    <w:rsid w:val="00E00294"/>
    <w:rsid w:val="00E00586"/>
    <w:rsid w:val="00E03F8C"/>
    <w:rsid w:val="00E04590"/>
    <w:rsid w:val="00E04A06"/>
    <w:rsid w:val="00E05BF5"/>
    <w:rsid w:val="00E06139"/>
    <w:rsid w:val="00E07439"/>
    <w:rsid w:val="00E11304"/>
    <w:rsid w:val="00E1142C"/>
    <w:rsid w:val="00E1145D"/>
    <w:rsid w:val="00E116F4"/>
    <w:rsid w:val="00E11EF7"/>
    <w:rsid w:val="00E13158"/>
    <w:rsid w:val="00E14B71"/>
    <w:rsid w:val="00E163F7"/>
    <w:rsid w:val="00E1794C"/>
    <w:rsid w:val="00E23049"/>
    <w:rsid w:val="00E23842"/>
    <w:rsid w:val="00E2402B"/>
    <w:rsid w:val="00E24D8E"/>
    <w:rsid w:val="00E25437"/>
    <w:rsid w:val="00E26A32"/>
    <w:rsid w:val="00E26DB7"/>
    <w:rsid w:val="00E3096D"/>
    <w:rsid w:val="00E33F8D"/>
    <w:rsid w:val="00E34B64"/>
    <w:rsid w:val="00E34BEB"/>
    <w:rsid w:val="00E35174"/>
    <w:rsid w:val="00E36AB2"/>
    <w:rsid w:val="00E37E49"/>
    <w:rsid w:val="00E40785"/>
    <w:rsid w:val="00E43977"/>
    <w:rsid w:val="00E44AF8"/>
    <w:rsid w:val="00E453F0"/>
    <w:rsid w:val="00E4612E"/>
    <w:rsid w:val="00E46486"/>
    <w:rsid w:val="00E47268"/>
    <w:rsid w:val="00E47F0D"/>
    <w:rsid w:val="00E53703"/>
    <w:rsid w:val="00E55DDE"/>
    <w:rsid w:val="00E56DC7"/>
    <w:rsid w:val="00E6044D"/>
    <w:rsid w:val="00E60478"/>
    <w:rsid w:val="00E60EF0"/>
    <w:rsid w:val="00E6133F"/>
    <w:rsid w:val="00E61CEA"/>
    <w:rsid w:val="00E63D78"/>
    <w:rsid w:val="00E64BDE"/>
    <w:rsid w:val="00E6560D"/>
    <w:rsid w:val="00E65909"/>
    <w:rsid w:val="00E744D6"/>
    <w:rsid w:val="00E77561"/>
    <w:rsid w:val="00E81896"/>
    <w:rsid w:val="00E81B98"/>
    <w:rsid w:val="00E834D7"/>
    <w:rsid w:val="00E84632"/>
    <w:rsid w:val="00E852B1"/>
    <w:rsid w:val="00E870C9"/>
    <w:rsid w:val="00E91E3F"/>
    <w:rsid w:val="00E9383A"/>
    <w:rsid w:val="00E93D5B"/>
    <w:rsid w:val="00E9413E"/>
    <w:rsid w:val="00E948BD"/>
    <w:rsid w:val="00E95B15"/>
    <w:rsid w:val="00EA1442"/>
    <w:rsid w:val="00EA58D1"/>
    <w:rsid w:val="00EB11BD"/>
    <w:rsid w:val="00EB242C"/>
    <w:rsid w:val="00EB3302"/>
    <w:rsid w:val="00EB3FAA"/>
    <w:rsid w:val="00EB4E42"/>
    <w:rsid w:val="00EB5212"/>
    <w:rsid w:val="00EB61AA"/>
    <w:rsid w:val="00EB7427"/>
    <w:rsid w:val="00EC0EA7"/>
    <w:rsid w:val="00EC13FF"/>
    <w:rsid w:val="00EC1E82"/>
    <w:rsid w:val="00EC2555"/>
    <w:rsid w:val="00EC3394"/>
    <w:rsid w:val="00EC36D9"/>
    <w:rsid w:val="00EC4421"/>
    <w:rsid w:val="00EC724A"/>
    <w:rsid w:val="00ED1B92"/>
    <w:rsid w:val="00ED2D3D"/>
    <w:rsid w:val="00ED49AD"/>
    <w:rsid w:val="00ED6BB2"/>
    <w:rsid w:val="00ED7FD9"/>
    <w:rsid w:val="00EE4E7F"/>
    <w:rsid w:val="00EE78AC"/>
    <w:rsid w:val="00EF0A41"/>
    <w:rsid w:val="00EF110D"/>
    <w:rsid w:val="00EF283C"/>
    <w:rsid w:val="00EF33D1"/>
    <w:rsid w:val="00EF4243"/>
    <w:rsid w:val="00EF46CC"/>
    <w:rsid w:val="00F0474D"/>
    <w:rsid w:val="00F05434"/>
    <w:rsid w:val="00F10097"/>
    <w:rsid w:val="00F10420"/>
    <w:rsid w:val="00F1251C"/>
    <w:rsid w:val="00F12D25"/>
    <w:rsid w:val="00F14DC2"/>
    <w:rsid w:val="00F176B2"/>
    <w:rsid w:val="00F30C57"/>
    <w:rsid w:val="00F30F1C"/>
    <w:rsid w:val="00F317A5"/>
    <w:rsid w:val="00F326FB"/>
    <w:rsid w:val="00F40B3F"/>
    <w:rsid w:val="00F423E8"/>
    <w:rsid w:val="00F424F1"/>
    <w:rsid w:val="00F426D8"/>
    <w:rsid w:val="00F42D35"/>
    <w:rsid w:val="00F42EA1"/>
    <w:rsid w:val="00F433A0"/>
    <w:rsid w:val="00F43B66"/>
    <w:rsid w:val="00F507EC"/>
    <w:rsid w:val="00F5260D"/>
    <w:rsid w:val="00F52F53"/>
    <w:rsid w:val="00F530C9"/>
    <w:rsid w:val="00F53DD0"/>
    <w:rsid w:val="00F543E1"/>
    <w:rsid w:val="00F55500"/>
    <w:rsid w:val="00F5573A"/>
    <w:rsid w:val="00F57122"/>
    <w:rsid w:val="00F5718F"/>
    <w:rsid w:val="00F57594"/>
    <w:rsid w:val="00F625AE"/>
    <w:rsid w:val="00F63D8E"/>
    <w:rsid w:val="00F650D9"/>
    <w:rsid w:val="00F6645D"/>
    <w:rsid w:val="00F669B9"/>
    <w:rsid w:val="00F67D6A"/>
    <w:rsid w:val="00F73D1A"/>
    <w:rsid w:val="00F74988"/>
    <w:rsid w:val="00F756FA"/>
    <w:rsid w:val="00F80413"/>
    <w:rsid w:val="00F827CA"/>
    <w:rsid w:val="00F859D2"/>
    <w:rsid w:val="00F85EE3"/>
    <w:rsid w:val="00F8687C"/>
    <w:rsid w:val="00F908AB"/>
    <w:rsid w:val="00F90BEF"/>
    <w:rsid w:val="00F90ECF"/>
    <w:rsid w:val="00F917AA"/>
    <w:rsid w:val="00F9338A"/>
    <w:rsid w:val="00F9570B"/>
    <w:rsid w:val="00F96C69"/>
    <w:rsid w:val="00FA1D54"/>
    <w:rsid w:val="00FA2C19"/>
    <w:rsid w:val="00FA2F26"/>
    <w:rsid w:val="00FA3A62"/>
    <w:rsid w:val="00FA4E23"/>
    <w:rsid w:val="00FA6F85"/>
    <w:rsid w:val="00FA7CF3"/>
    <w:rsid w:val="00FB1A31"/>
    <w:rsid w:val="00FB2DF6"/>
    <w:rsid w:val="00FB344C"/>
    <w:rsid w:val="00FB3A9D"/>
    <w:rsid w:val="00FB41D2"/>
    <w:rsid w:val="00FB44F5"/>
    <w:rsid w:val="00FB485A"/>
    <w:rsid w:val="00FC0B84"/>
    <w:rsid w:val="00FC383F"/>
    <w:rsid w:val="00FC44BE"/>
    <w:rsid w:val="00FC44CD"/>
    <w:rsid w:val="00FC7090"/>
    <w:rsid w:val="00FD0FE7"/>
    <w:rsid w:val="00FD1546"/>
    <w:rsid w:val="00FD7A69"/>
    <w:rsid w:val="00FE2FBD"/>
    <w:rsid w:val="00FE38EF"/>
    <w:rsid w:val="00FE53D8"/>
    <w:rsid w:val="00FE6237"/>
    <w:rsid w:val="00FE6683"/>
    <w:rsid w:val="00FF0BF5"/>
    <w:rsid w:val="00FF256D"/>
    <w:rsid w:val="00FF3117"/>
    <w:rsid w:val="00FF313A"/>
    <w:rsid w:val="00FF4D9B"/>
    <w:rsid w:val="00FF712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63AFE"/>
  <w15:docId w15:val="{4567C909-31F3-442F-B17F-FC21A0BF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07"/>
    <w:pPr>
      <w:spacing w:after="160" w:line="345" w:lineRule="exact"/>
    </w:pPr>
    <w:rPr>
      <w:rFonts w:ascii="Arial" w:eastAsiaTheme="minorHAnsi" w:hAnsi="Arial" w:cstheme="minorBidi"/>
      <w:sz w:val="24"/>
      <w:szCs w:val="22"/>
      <w:lang w:eastAsia="en-US"/>
    </w:rPr>
  </w:style>
  <w:style w:type="paragraph" w:styleId="Heading1">
    <w:name w:val="heading 1"/>
    <w:basedOn w:val="Normal"/>
    <w:next w:val="Normal"/>
    <w:link w:val="Heading1Char"/>
    <w:autoRedefine/>
    <w:uiPriority w:val="9"/>
    <w:qFormat/>
    <w:rsid w:val="00CB7845"/>
    <w:pPr>
      <w:keepNext/>
      <w:keepLines/>
      <w:pBdr>
        <w:bottom w:val="single" w:sz="4" w:space="1" w:color="D9D9D9" w:themeColor="background1" w:themeShade="D9"/>
      </w:pBdr>
      <w:spacing w:before="450" w:after="55" w:line="240" w:lineRule="auto"/>
      <w:ind w:right="53"/>
      <w:outlineLvl w:val="0"/>
    </w:pPr>
    <w:rPr>
      <w:rFonts w:cs="Arial"/>
      <w:b/>
      <w:bCs/>
      <w:sz w:val="36"/>
      <w:szCs w:val="36"/>
    </w:rPr>
  </w:style>
  <w:style w:type="paragraph" w:styleId="Heading2">
    <w:name w:val="heading 2"/>
    <w:basedOn w:val="Normal"/>
    <w:next w:val="Normal"/>
    <w:link w:val="Heading2Char"/>
    <w:autoRedefine/>
    <w:uiPriority w:val="9"/>
    <w:unhideWhenUsed/>
    <w:qFormat/>
    <w:rsid w:val="00D5155A"/>
    <w:pPr>
      <w:keepNext/>
      <w:keepLines/>
      <w:shd w:val="clear" w:color="auto" w:fill="FFFFFF"/>
      <w:spacing w:before="570" w:after="39" w:line="240" w:lineRule="auto"/>
      <w:outlineLvl w:val="1"/>
    </w:pPr>
    <w:rPr>
      <w:b/>
      <w:bCs/>
      <w:color w:val="000000"/>
      <w:sz w:val="32"/>
      <w:szCs w:val="32"/>
      <w:lang w:eastAsia="en-CA"/>
    </w:rPr>
  </w:style>
  <w:style w:type="paragraph" w:styleId="Heading3">
    <w:name w:val="heading 3"/>
    <w:basedOn w:val="Normal"/>
    <w:next w:val="Normal"/>
    <w:link w:val="Heading3Char"/>
    <w:autoRedefine/>
    <w:uiPriority w:val="9"/>
    <w:unhideWhenUsed/>
    <w:qFormat/>
    <w:rsid w:val="00B542AF"/>
    <w:pPr>
      <w:spacing w:before="480" w:after="180"/>
      <w:outlineLvl w:val="2"/>
    </w:pPr>
    <w:rPr>
      <w:b/>
      <w:sz w:val="28"/>
      <w:szCs w:val="28"/>
      <w:lang w:eastAsia="en-CA"/>
    </w:rPr>
  </w:style>
  <w:style w:type="paragraph" w:styleId="Heading4">
    <w:name w:val="heading 4"/>
    <w:basedOn w:val="Normal"/>
    <w:next w:val="Normal"/>
    <w:link w:val="Heading4Char"/>
    <w:autoRedefine/>
    <w:uiPriority w:val="9"/>
    <w:unhideWhenUsed/>
    <w:qFormat/>
    <w:rsid w:val="00C13E26"/>
    <w:pPr>
      <w:spacing w:before="390" w:after="88"/>
      <w:ind w:left="567"/>
      <w:outlineLvl w:val="3"/>
    </w:pPr>
    <w:rPr>
      <w:b/>
      <w:sz w:val="28"/>
      <w:szCs w:val="28"/>
    </w:rPr>
  </w:style>
  <w:style w:type="paragraph" w:styleId="Heading5">
    <w:name w:val="heading 5"/>
    <w:basedOn w:val="Normal"/>
    <w:next w:val="Normal"/>
    <w:link w:val="Heading5Char"/>
    <w:autoRedefine/>
    <w:uiPriority w:val="9"/>
    <w:unhideWhenUsed/>
    <w:qFormat/>
    <w:rsid w:val="008513B3"/>
    <w:pPr>
      <w:spacing w:after="0" w:line="240" w:lineRule="auto"/>
      <w:ind w:left="1170"/>
      <w:outlineLvl w:val="4"/>
    </w:pPr>
    <w:rPr>
      <w:b/>
    </w:rPr>
  </w:style>
  <w:style w:type="paragraph" w:styleId="Heading6">
    <w:name w:val="heading 6"/>
    <w:basedOn w:val="Normal"/>
    <w:next w:val="Normal"/>
    <w:link w:val="Heading6Char"/>
    <w:autoRedefine/>
    <w:uiPriority w:val="9"/>
    <w:unhideWhenUsed/>
    <w:qFormat/>
    <w:rsid w:val="008D0AF7"/>
    <w:pPr>
      <w:spacing w:before="315" w:after="173"/>
      <w:outlineLvl w:val="5"/>
    </w:pPr>
    <w:rPr>
      <w:b/>
      <w:sz w:val="21"/>
      <w:szCs w:val="21"/>
    </w:rPr>
  </w:style>
  <w:style w:type="paragraph" w:styleId="Heading7">
    <w:name w:val="heading 7"/>
    <w:basedOn w:val="Normal"/>
    <w:next w:val="Normal"/>
    <w:link w:val="Heading7Char"/>
    <w:uiPriority w:val="9"/>
    <w:semiHidden/>
    <w:unhideWhenUsed/>
    <w:qFormat/>
    <w:rsid w:val="00DE3F94"/>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DE3F94"/>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E3F9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AF7"/>
    <w:rPr>
      <w:rFonts w:ascii="Arial" w:eastAsiaTheme="minorHAnsi" w:hAnsi="Arial" w:cstheme="minorBidi"/>
      <w:noProof/>
      <w:sz w:val="24"/>
      <w:szCs w:val="22"/>
      <w:lang w:eastAsia="en-US"/>
    </w:rPr>
  </w:style>
  <w:style w:type="paragraph" w:styleId="Footer">
    <w:name w:val="footer"/>
    <w:basedOn w:val="Normal"/>
    <w:link w:val="FooterChar"/>
    <w:uiPriority w:val="99"/>
    <w:unhideWhenUsed/>
    <w:rsid w:val="008D0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AF7"/>
    <w:rPr>
      <w:rFonts w:ascii="Arial" w:eastAsiaTheme="minorHAnsi" w:hAnsi="Arial" w:cstheme="minorBidi"/>
      <w:noProof/>
      <w:sz w:val="24"/>
      <w:szCs w:val="22"/>
      <w:lang w:eastAsia="en-US"/>
    </w:rPr>
  </w:style>
  <w:style w:type="paragraph" w:styleId="BalloonText">
    <w:name w:val="Balloon Text"/>
    <w:basedOn w:val="Normal"/>
    <w:link w:val="BalloonTextChar"/>
    <w:uiPriority w:val="99"/>
    <w:semiHidden/>
    <w:unhideWhenUsed/>
    <w:rsid w:val="008D0A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0AF7"/>
    <w:rPr>
      <w:rFonts w:ascii="Tahoma" w:eastAsiaTheme="minorHAnsi" w:hAnsi="Tahoma" w:cs="Tahoma"/>
      <w:noProof/>
      <w:sz w:val="16"/>
      <w:szCs w:val="16"/>
      <w:lang w:eastAsia="en-US"/>
    </w:rPr>
  </w:style>
  <w:style w:type="table" w:styleId="TableGrid">
    <w:name w:val="Table Grid"/>
    <w:basedOn w:val="TableNormal"/>
    <w:uiPriority w:val="59"/>
    <w:rsid w:val="008D0AF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815F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yperlink">
    <w:name w:val="Hyperlink"/>
    <w:uiPriority w:val="99"/>
    <w:unhideWhenUsed/>
    <w:rsid w:val="008D0AF7"/>
    <w:rPr>
      <w:color w:val="2004EC"/>
      <w:u w:val="single"/>
    </w:rPr>
  </w:style>
  <w:style w:type="paragraph" w:styleId="NormalWeb">
    <w:name w:val="Normal (Web)"/>
    <w:basedOn w:val="Normal"/>
    <w:uiPriority w:val="99"/>
    <w:semiHidden/>
    <w:unhideWhenUsed/>
    <w:rsid w:val="000C7E8E"/>
    <w:pPr>
      <w:spacing w:before="100" w:beforeAutospacing="1" w:after="100" w:afterAutospacing="1" w:line="240" w:lineRule="auto"/>
    </w:pPr>
    <w:rPr>
      <w:rFonts w:ascii="Times New Roman" w:hAnsi="Times New Roman"/>
      <w:szCs w:val="24"/>
    </w:rPr>
  </w:style>
  <w:style w:type="character" w:styleId="Strong">
    <w:name w:val="Strong"/>
    <w:uiPriority w:val="22"/>
    <w:qFormat/>
    <w:rsid w:val="00DE3F94"/>
    <w:rPr>
      <w:b/>
      <w:bCs/>
    </w:rPr>
  </w:style>
  <w:style w:type="character" w:styleId="Emphasis">
    <w:name w:val="Emphasis"/>
    <w:uiPriority w:val="20"/>
    <w:qFormat/>
    <w:rsid w:val="00DE3F94"/>
    <w:rPr>
      <w:b/>
      <w:bCs/>
      <w:i/>
      <w:iCs/>
      <w:spacing w:val="10"/>
      <w:bdr w:val="none" w:sz="0" w:space="0" w:color="auto"/>
      <w:shd w:val="clear" w:color="auto" w:fill="auto"/>
    </w:rPr>
  </w:style>
  <w:style w:type="character" w:customStyle="1" w:styleId="Heading1Char">
    <w:name w:val="Heading 1 Char"/>
    <w:link w:val="Heading1"/>
    <w:uiPriority w:val="9"/>
    <w:rsid w:val="00CB7845"/>
    <w:rPr>
      <w:rFonts w:ascii="Arial" w:eastAsiaTheme="minorHAnsi" w:hAnsi="Arial" w:cs="Arial"/>
      <w:b/>
      <w:bCs/>
      <w:sz w:val="36"/>
      <w:szCs w:val="36"/>
      <w:lang w:eastAsia="en-US"/>
    </w:rPr>
  </w:style>
  <w:style w:type="paragraph" w:styleId="ListParagraph">
    <w:name w:val="List Paragraph"/>
    <w:basedOn w:val="Normal"/>
    <w:uiPriority w:val="34"/>
    <w:qFormat/>
    <w:rsid w:val="008D0AF7"/>
    <w:pPr>
      <w:ind w:left="720"/>
      <w:contextualSpacing/>
    </w:pPr>
  </w:style>
  <w:style w:type="character" w:customStyle="1" w:styleId="Heading2Char">
    <w:name w:val="Heading 2 Char"/>
    <w:link w:val="Heading2"/>
    <w:uiPriority w:val="9"/>
    <w:rsid w:val="00D5155A"/>
    <w:rPr>
      <w:rFonts w:ascii="Arial" w:eastAsiaTheme="minorHAnsi" w:hAnsi="Arial" w:cstheme="minorBidi"/>
      <w:b/>
      <w:bCs/>
      <w:color w:val="000000"/>
      <w:sz w:val="32"/>
      <w:szCs w:val="32"/>
      <w:shd w:val="clear" w:color="auto" w:fill="FFFFFF"/>
    </w:rPr>
  </w:style>
  <w:style w:type="character" w:customStyle="1" w:styleId="Heading3Char">
    <w:name w:val="Heading 3 Char"/>
    <w:link w:val="Heading3"/>
    <w:uiPriority w:val="9"/>
    <w:rsid w:val="00B542AF"/>
    <w:rPr>
      <w:rFonts w:ascii="Arial" w:eastAsiaTheme="minorHAnsi" w:hAnsi="Arial" w:cstheme="minorBidi"/>
      <w:b/>
      <w:sz w:val="28"/>
      <w:szCs w:val="28"/>
    </w:rPr>
  </w:style>
  <w:style w:type="character" w:customStyle="1" w:styleId="Heading4Char">
    <w:name w:val="Heading 4 Char"/>
    <w:basedOn w:val="DefaultParagraphFont"/>
    <w:link w:val="Heading4"/>
    <w:uiPriority w:val="9"/>
    <w:rsid w:val="00C13E26"/>
    <w:rPr>
      <w:rFonts w:ascii="Arial" w:eastAsiaTheme="minorHAnsi" w:hAnsi="Arial" w:cstheme="minorBidi"/>
      <w:b/>
      <w:sz w:val="28"/>
      <w:szCs w:val="28"/>
      <w:lang w:eastAsia="en-US"/>
    </w:rPr>
  </w:style>
  <w:style w:type="character" w:customStyle="1" w:styleId="Heading5Char">
    <w:name w:val="Heading 5 Char"/>
    <w:basedOn w:val="DefaultParagraphFont"/>
    <w:link w:val="Heading5"/>
    <w:uiPriority w:val="9"/>
    <w:rsid w:val="008513B3"/>
    <w:rPr>
      <w:rFonts w:ascii="Arial" w:eastAsiaTheme="minorHAnsi" w:hAnsi="Arial" w:cstheme="minorBidi"/>
      <w:b/>
      <w:sz w:val="24"/>
      <w:szCs w:val="22"/>
      <w:lang w:eastAsia="en-US"/>
    </w:rPr>
  </w:style>
  <w:style w:type="character" w:customStyle="1" w:styleId="Heading6Char">
    <w:name w:val="Heading 6 Char"/>
    <w:basedOn w:val="DefaultParagraphFont"/>
    <w:link w:val="Heading6"/>
    <w:uiPriority w:val="9"/>
    <w:rsid w:val="008D0AF7"/>
    <w:rPr>
      <w:rFonts w:ascii="Arial" w:eastAsiaTheme="minorHAnsi" w:hAnsi="Arial" w:cstheme="minorBidi"/>
      <w:b/>
      <w:noProof/>
      <w:sz w:val="21"/>
      <w:szCs w:val="21"/>
      <w:lang w:eastAsia="en-US"/>
    </w:rPr>
  </w:style>
  <w:style w:type="character" w:customStyle="1" w:styleId="Heading7Char">
    <w:name w:val="Heading 7 Char"/>
    <w:link w:val="Heading7"/>
    <w:uiPriority w:val="9"/>
    <w:semiHidden/>
    <w:rsid w:val="00DE3F94"/>
    <w:rPr>
      <w:rFonts w:ascii="Cambria" w:eastAsia="Times New Roman" w:hAnsi="Cambria" w:cs="Times New Roman"/>
      <w:i/>
      <w:iCs/>
    </w:rPr>
  </w:style>
  <w:style w:type="character" w:customStyle="1" w:styleId="Heading8Char">
    <w:name w:val="Heading 8 Char"/>
    <w:link w:val="Heading8"/>
    <w:uiPriority w:val="9"/>
    <w:semiHidden/>
    <w:rsid w:val="00DE3F94"/>
    <w:rPr>
      <w:rFonts w:ascii="Cambria" w:eastAsia="Times New Roman" w:hAnsi="Cambria" w:cs="Times New Roman"/>
      <w:sz w:val="20"/>
      <w:szCs w:val="20"/>
    </w:rPr>
  </w:style>
  <w:style w:type="character" w:customStyle="1" w:styleId="Heading9Char">
    <w:name w:val="Heading 9 Char"/>
    <w:link w:val="Heading9"/>
    <w:uiPriority w:val="9"/>
    <w:semiHidden/>
    <w:rsid w:val="00DE3F9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E3F9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E3F9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E3F94"/>
    <w:pPr>
      <w:spacing w:after="600"/>
    </w:pPr>
    <w:rPr>
      <w:rFonts w:ascii="Cambria" w:hAnsi="Cambria"/>
      <w:i/>
      <w:iCs/>
      <w:spacing w:val="13"/>
      <w:szCs w:val="24"/>
    </w:rPr>
  </w:style>
  <w:style w:type="character" w:customStyle="1" w:styleId="SubtitleChar">
    <w:name w:val="Subtitle Char"/>
    <w:link w:val="Subtitle"/>
    <w:uiPriority w:val="11"/>
    <w:rsid w:val="00DE3F94"/>
    <w:rPr>
      <w:rFonts w:ascii="Cambria" w:eastAsia="Times New Roman" w:hAnsi="Cambria" w:cs="Times New Roman"/>
      <w:i/>
      <w:iCs/>
      <w:spacing w:val="13"/>
      <w:sz w:val="24"/>
      <w:szCs w:val="24"/>
    </w:rPr>
  </w:style>
  <w:style w:type="paragraph" w:styleId="NoSpacing">
    <w:name w:val="No Spacing"/>
    <w:uiPriority w:val="1"/>
    <w:rsid w:val="008D0AF7"/>
    <w:rPr>
      <w:sz w:val="22"/>
      <w:szCs w:val="22"/>
      <w:lang w:eastAsia="en-US" w:bidi="en-US"/>
    </w:rPr>
  </w:style>
  <w:style w:type="paragraph" w:styleId="Quote">
    <w:name w:val="Quote"/>
    <w:aliases w:val="Blockquote"/>
    <w:basedOn w:val="Normal"/>
    <w:next w:val="Normal"/>
    <w:link w:val="QuoteChar"/>
    <w:autoRedefine/>
    <w:uiPriority w:val="29"/>
    <w:qFormat/>
    <w:rsid w:val="008D0AF7"/>
    <w:pPr>
      <w:pBdr>
        <w:left w:val="single" w:sz="12" w:space="4" w:color="D9D9D9" w:themeColor="background1" w:themeShade="D9"/>
      </w:pBdr>
      <w:spacing w:before="200" w:after="345"/>
      <w:ind w:left="113"/>
    </w:pPr>
    <w:rPr>
      <w:iCs/>
      <w:color w:val="404040" w:themeColor="text1" w:themeTint="BF"/>
    </w:rPr>
  </w:style>
  <w:style w:type="character" w:customStyle="1" w:styleId="QuoteChar">
    <w:name w:val="Quote Char"/>
    <w:aliases w:val="Blockquote Char"/>
    <w:basedOn w:val="DefaultParagraphFont"/>
    <w:link w:val="Quote"/>
    <w:uiPriority w:val="29"/>
    <w:rsid w:val="008D0AF7"/>
    <w:rPr>
      <w:rFonts w:ascii="Arial" w:eastAsiaTheme="minorHAnsi" w:hAnsi="Arial" w:cstheme="minorBidi"/>
      <w:iCs/>
      <w:noProof/>
      <w:color w:val="404040" w:themeColor="text1" w:themeTint="BF"/>
      <w:sz w:val="24"/>
      <w:szCs w:val="22"/>
      <w:lang w:eastAsia="en-US"/>
    </w:rPr>
  </w:style>
  <w:style w:type="paragraph" w:styleId="IntenseQuote">
    <w:name w:val="Intense Quote"/>
    <w:basedOn w:val="Normal"/>
    <w:next w:val="Normal"/>
    <w:link w:val="IntenseQuoteChar"/>
    <w:uiPriority w:val="30"/>
    <w:qFormat/>
    <w:rsid w:val="00DE3F94"/>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DE3F94"/>
    <w:rPr>
      <w:b/>
      <w:bCs/>
      <w:i/>
      <w:iCs/>
    </w:rPr>
  </w:style>
  <w:style w:type="character" w:styleId="SubtleEmphasis">
    <w:name w:val="Subtle Emphasis"/>
    <w:uiPriority w:val="19"/>
    <w:qFormat/>
    <w:rsid w:val="00DE3F94"/>
    <w:rPr>
      <w:i/>
      <w:iCs/>
    </w:rPr>
  </w:style>
  <w:style w:type="character" w:styleId="IntenseEmphasis">
    <w:name w:val="Intense Emphasis"/>
    <w:uiPriority w:val="21"/>
    <w:qFormat/>
    <w:rsid w:val="00DE3F94"/>
    <w:rPr>
      <w:b/>
      <w:bCs/>
    </w:rPr>
  </w:style>
  <w:style w:type="character" w:styleId="SubtleReference">
    <w:name w:val="Subtle Reference"/>
    <w:uiPriority w:val="31"/>
    <w:qFormat/>
    <w:rsid w:val="00DE3F94"/>
    <w:rPr>
      <w:smallCaps/>
    </w:rPr>
  </w:style>
  <w:style w:type="character" w:styleId="IntenseReference">
    <w:name w:val="Intense Reference"/>
    <w:uiPriority w:val="32"/>
    <w:qFormat/>
    <w:rsid w:val="00DE3F94"/>
    <w:rPr>
      <w:smallCaps/>
      <w:spacing w:val="5"/>
      <w:u w:val="single"/>
    </w:rPr>
  </w:style>
  <w:style w:type="character" w:styleId="BookTitle">
    <w:name w:val="Book Title"/>
    <w:uiPriority w:val="33"/>
    <w:qFormat/>
    <w:rsid w:val="00DE3F94"/>
    <w:rPr>
      <w:i/>
      <w:iCs/>
      <w:smallCaps/>
      <w:spacing w:val="5"/>
    </w:rPr>
  </w:style>
  <w:style w:type="paragraph" w:styleId="TOCHeading">
    <w:name w:val="TOC Heading"/>
    <w:basedOn w:val="Heading1"/>
    <w:next w:val="Normal"/>
    <w:uiPriority w:val="39"/>
    <w:semiHidden/>
    <w:unhideWhenUsed/>
    <w:qFormat/>
    <w:rsid w:val="00DE3F94"/>
    <w:pPr>
      <w:outlineLvl w:val="9"/>
    </w:pPr>
  </w:style>
  <w:style w:type="character" w:styleId="FollowedHyperlink">
    <w:name w:val="FollowedHyperlink"/>
    <w:basedOn w:val="DefaultParagraphFont"/>
    <w:uiPriority w:val="99"/>
    <w:semiHidden/>
    <w:unhideWhenUsed/>
    <w:rsid w:val="008D0AF7"/>
    <w:rPr>
      <w:color w:val="954F72" w:themeColor="followedHyperlink"/>
      <w:u w:val="single"/>
    </w:rPr>
  </w:style>
  <w:style w:type="character" w:styleId="CommentReference">
    <w:name w:val="annotation reference"/>
    <w:basedOn w:val="DefaultParagraphFont"/>
    <w:uiPriority w:val="99"/>
    <w:semiHidden/>
    <w:unhideWhenUsed/>
    <w:rsid w:val="008D0AF7"/>
    <w:rPr>
      <w:sz w:val="16"/>
      <w:szCs w:val="16"/>
    </w:rPr>
  </w:style>
  <w:style w:type="paragraph" w:styleId="CommentText">
    <w:name w:val="annotation text"/>
    <w:basedOn w:val="Normal"/>
    <w:link w:val="CommentTextChar"/>
    <w:uiPriority w:val="99"/>
    <w:unhideWhenUsed/>
    <w:rsid w:val="008D0AF7"/>
    <w:pPr>
      <w:spacing w:line="240" w:lineRule="auto"/>
    </w:pPr>
    <w:rPr>
      <w:sz w:val="20"/>
      <w:szCs w:val="20"/>
    </w:rPr>
  </w:style>
  <w:style w:type="character" w:customStyle="1" w:styleId="CommentTextChar">
    <w:name w:val="Comment Text Char"/>
    <w:basedOn w:val="DefaultParagraphFont"/>
    <w:link w:val="CommentText"/>
    <w:uiPriority w:val="99"/>
    <w:rsid w:val="008D0AF7"/>
    <w:rPr>
      <w:rFonts w:ascii="Arial" w:eastAsiaTheme="minorHAnsi" w:hAnsi="Arial" w:cstheme="minorBidi"/>
      <w:noProof/>
      <w:lang w:eastAsia="en-US"/>
    </w:rPr>
  </w:style>
  <w:style w:type="paragraph" w:styleId="CommentSubject">
    <w:name w:val="annotation subject"/>
    <w:basedOn w:val="CommentText"/>
    <w:next w:val="CommentText"/>
    <w:link w:val="CommentSubjectChar"/>
    <w:uiPriority w:val="99"/>
    <w:semiHidden/>
    <w:unhideWhenUsed/>
    <w:rsid w:val="008D0AF7"/>
    <w:rPr>
      <w:b/>
      <w:bCs/>
    </w:rPr>
  </w:style>
  <w:style w:type="character" w:customStyle="1" w:styleId="CommentSubjectChar">
    <w:name w:val="Comment Subject Char"/>
    <w:basedOn w:val="CommentTextChar"/>
    <w:link w:val="CommentSubject"/>
    <w:uiPriority w:val="99"/>
    <w:semiHidden/>
    <w:rsid w:val="008D0AF7"/>
    <w:rPr>
      <w:rFonts w:ascii="Arial" w:eastAsiaTheme="minorHAnsi" w:hAnsi="Arial" w:cstheme="minorBidi"/>
      <w:b/>
      <w:bCs/>
      <w:noProof/>
      <w:lang w:eastAsia="en-US"/>
    </w:rPr>
  </w:style>
  <w:style w:type="paragraph" w:styleId="Revision">
    <w:name w:val="Revision"/>
    <w:hidden/>
    <w:uiPriority w:val="99"/>
    <w:semiHidden/>
    <w:rsid w:val="0060043F"/>
    <w:rPr>
      <w:sz w:val="22"/>
      <w:szCs w:val="22"/>
      <w:lang w:eastAsia="en-US" w:bidi="en-US"/>
    </w:rPr>
  </w:style>
  <w:style w:type="character" w:styleId="PlaceholderText">
    <w:name w:val="Placeholder Text"/>
    <w:uiPriority w:val="99"/>
    <w:semiHidden/>
    <w:rsid w:val="008D0AF7"/>
    <w:rPr>
      <w:color w:val="808080"/>
    </w:rPr>
  </w:style>
  <w:style w:type="paragraph" w:styleId="PlainText">
    <w:name w:val="Plain Text"/>
    <w:basedOn w:val="Normal"/>
    <w:link w:val="PlainTextChar"/>
    <w:uiPriority w:val="99"/>
    <w:unhideWhenUsed/>
    <w:rsid w:val="00A827F0"/>
    <w:pPr>
      <w:spacing w:after="0" w:line="240" w:lineRule="auto"/>
    </w:pPr>
    <w:rPr>
      <w:rFonts w:cs="Calibri"/>
    </w:rPr>
  </w:style>
  <w:style w:type="character" w:customStyle="1" w:styleId="PlainTextChar">
    <w:name w:val="Plain Text Char"/>
    <w:basedOn w:val="DefaultParagraphFont"/>
    <w:link w:val="PlainText"/>
    <w:uiPriority w:val="99"/>
    <w:rsid w:val="00A827F0"/>
    <w:rPr>
      <w:rFonts w:eastAsiaTheme="minorHAnsi" w:cs="Calibri"/>
      <w:sz w:val="22"/>
      <w:szCs w:val="22"/>
      <w:lang w:eastAsia="en-US"/>
    </w:rPr>
  </w:style>
  <w:style w:type="paragraph" w:customStyle="1" w:styleId="Well">
    <w:name w:val="Well"/>
    <w:basedOn w:val="Normal"/>
    <w:link w:val="WellChar"/>
    <w:uiPriority w:val="9"/>
    <w:qFormat/>
    <w:rsid w:val="008D0AF7"/>
    <w:pPr>
      <w:pBdr>
        <w:top w:val="single" w:sz="12" w:space="14" w:color="D9D9D9" w:themeColor="background1" w:themeShade="D9"/>
        <w:left w:val="single" w:sz="12" w:space="14" w:color="D9D9D9" w:themeColor="background1" w:themeShade="D9"/>
        <w:bottom w:val="single" w:sz="12" w:space="14" w:color="D9D9D9" w:themeColor="background1" w:themeShade="D9"/>
        <w:right w:val="single" w:sz="12" w:space="14" w:color="D9D9D9" w:themeColor="background1" w:themeShade="D9"/>
      </w:pBdr>
      <w:shd w:val="clear" w:color="auto" w:fill="F2F2F2" w:themeFill="background1" w:themeFillShade="F2"/>
      <w:spacing w:after="300"/>
      <w:ind w:left="284" w:right="284"/>
    </w:pPr>
  </w:style>
  <w:style w:type="character" w:customStyle="1" w:styleId="WellChar">
    <w:name w:val="Well Char"/>
    <w:basedOn w:val="DefaultParagraphFont"/>
    <w:link w:val="Well"/>
    <w:uiPriority w:val="9"/>
    <w:rsid w:val="008D0AF7"/>
    <w:rPr>
      <w:rFonts w:ascii="Arial" w:eastAsiaTheme="minorHAnsi" w:hAnsi="Arial" w:cstheme="minorBidi"/>
      <w:noProof/>
      <w:sz w:val="24"/>
      <w:szCs w:val="22"/>
      <w:shd w:val="clear" w:color="auto" w:fill="F2F2F2" w:themeFill="background1" w:themeFillShade="F2"/>
      <w:lang w:eastAsia="en-US"/>
    </w:rPr>
  </w:style>
  <w:style w:type="table" w:customStyle="1" w:styleId="WETTable">
    <w:name w:val="WET Table"/>
    <w:basedOn w:val="TableNormal"/>
    <w:uiPriority w:val="99"/>
    <w:rsid w:val="008D0AF7"/>
    <w:rPr>
      <w:rFonts w:ascii="Arial" w:eastAsia="Calibri" w:hAnsi="Arial"/>
      <w:sz w:val="24"/>
    </w:rPr>
    <w:tblPr>
      <w:tblStyleRowBandSize w:val="1"/>
      <w:tblStyleColBandSize w:val="1"/>
      <w:tblCellMar>
        <w:top w:w="120" w:type="dxa"/>
        <w:left w:w="120" w:type="dxa"/>
        <w:bottom w:w="120" w:type="dxa"/>
        <w:right w:w="120" w:type="dxa"/>
      </w:tblCellMar>
    </w:tblPr>
    <w:tblStylePr w:type="firstRow">
      <w:rPr>
        <w:rFonts w:ascii="Arial" w:hAnsi="Arial"/>
        <w:b/>
      </w:rPr>
      <w:tblPr/>
      <w:tcPr>
        <w:tcBorders>
          <w:top w:val="nil"/>
          <w:left w:val="nil"/>
          <w:bottom w:val="single" w:sz="8" w:space="0" w:color="D9D9D9" w:themeColor="background1" w:themeShade="D9"/>
          <w:right w:val="nil"/>
          <w:insideH w:val="nil"/>
          <w:insideV w:val="nil"/>
        </w:tcBorders>
      </w:tcPr>
    </w:tblStylePr>
    <w:tblStylePr w:type="band1Horz">
      <w:rPr>
        <w:rFonts w:ascii="Arial" w:hAnsi="Arial"/>
        <w:sz w:val="24"/>
      </w:rPr>
      <w:tblPr/>
      <w:tcPr>
        <w:tcBorders>
          <w:top w:val="single" w:sz="4" w:space="0" w:color="D9D9D9" w:themeColor="background1" w:themeShade="D9"/>
        </w:tcBorders>
        <w:shd w:val="clear" w:color="auto" w:fill="F2F2F2" w:themeFill="background1" w:themeFillShade="F2"/>
      </w:tcPr>
    </w:tblStylePr>
    <w:tblStylePr w:type="band2Horz">
      <w:tblPr/>
      <w:tcPr>
        <w:tcBorders>
          <w:top w:val="single" w:sz="4" w:space="0" w:color="D9D9D9" w:themeColor="background1" w:themeShade="D9"/>
        </w:tcBorders>
      </w:tcPr>
    </w:tblStylePr>
  </w:style>
  <w:style w:type="paragraph" w:customStyle="1" w:styleId="Tablecaption">
    <w:name w:val="Table caption"/>
    <w:basedOn w:val="Heading5"/>
    <w:link w:val="TablecaptionChar"/>
    <w:uiPriority w:val="10"/>
    <w:qFormat/>
    <w:rsid w:val="008D0AF7"/>
    <w:pPr>
      <w:jc w:val="center"/>
    </w:pPr>
  </w:style>
  <w:style w:type="character" w:customStyle="1" w:styleId="TablecaptionChar">
    <w:name w:val="Table caption Char"/>
    <w:basedOn w:val="Heading5Char"/>
    <w:link w:val="Tablecaption"/>
    <w:uiPriority w:val="10"/>
    <w:rsid w:val="008D0AF7"/>
    <w:rPr>
      <w:rFonts w:ascii="Arial" w:eastAsiaTheme="minorHAnsi" w:hAnsi="Arial" w:cstheme="minorBidi"/>
      <w:b/>
      <w:noProof/>
      <w:sz w:val="24"/>
      <w:szCs w:val="22"/>
      <w:lang w:eastAsia="en-US"/>
    </w:rPr>
  </w:style>
  <w:style w:type="table" w:customStyle="1" w:styleId="TableGrid1">
    <w:name w:val="Table Grid1"/>
    <w:basedOn w:val="TableNormal"/>
    <w:next w:val="TableGrid"/>
    <w:uiPriority w:val="59"/>
    <w:rsid w:val="008D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mar-text">
    <w:name w:val="ind-mar-text"/>
    <w:basedOn w:val="Normal"/>
    <w:rsid w:val="00ED2D3D"/>
    <w:pPr>
      <w:tabs>
        <w:tab w:val="left" w:pos="360"/>
        <w:tab w:val="left" w:pos="720"/>
        <w:tab w:val="left" w:pos="1080"/>
        <w:tab w:val="left" w:pos="1440"/>
      </w:tabs>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2"/>
      <w:szCs w:val="20"/>
    </w:rPr>
  </w:style>
  <w:style w:type="table" w:customStyle="1" w:styleId="TableGrid0">
    <w:name w:val="TableGrid"/>
    <w:rsid w:val="002D41A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nonrsolue1">
    <w:name w:val="Mention non résolue1"/>
    <w:basedOn w:val="DefaultParagraphFont"/>
    <w:uiPriority w:val="99"/>
    <w:semiHidden/>
    <w:unhideWhenUsed/>
    <w:rsid w:val="00BC5700"/>
    <w:rPr>
      <w:color w:val="605E5C"/>
      <w:shd w:val="clear" w:color="auto" w:fill="E1DFDD"/>
    </w:rPr>
  </w:style>
  <w:style w:type="character" w:customStyle="1" w:styleId="UnresolvedMention">
    <w:name w:val="Unresolved Mention"/>
    <w:basedOn w:val="DefaultParagraphFont"/>
    <w:uiPriority w:val="99"/>
    <w:semiHidden/>
    <w:unhideWhenUsed/>
    <w:rsid w:val="00CC7943"/>
    <w:rPr>
      <w:color w:val="605E5C"/>
      <w:shd w:val="clear" w:color="auto" w:fill="E1DFDD"/>
    </w:rPr>
  </w:style>
  <w:style w:type="character" w:customStyle="1" w:styleId="ui-provider">
    <w:name w:val="ui-provider"/>
    <w:basedOn w:val="DefaultParagraphFont"/>
    <w:rsid w:val="00D42654"/>
  </w:style>
  <w:style w:type="paragraph" w:customStyle="1" w:styleId="Style1">
    <w:name w:val="Style1"/>
    <w:basedOn w:val="Heading2"/>
    <w:link w:val="Style1Car"/>
    <w:qFormat/>
    <w:rsid w:val="00A9591A"/>
    <w:pPr>
      <w:spacing w:before="480" w:after="160"/>
    </w:pPr>
    <w:rPr>
      <w:sz w:val="28"/>
    </w:rPr>
  </w:style>
  <w:style w:type="character" w:customStyle="1" w:styleId="Style1Car">
    <w:name w:val="Style1 Car"/>
    <w:basedOn w:val="Heading2Char"/>
    <w:link w:val="Style1"/>
    <w:rsid w:val="00A9591A"/>
    <w:rPr>
      <w:rFonts w:ascii="Arial" w:eastAsiaTheme="minorHAnsi" w:hAnsi="Arial" w:cstheme="minorBidi"/>
      <w:b/>
      <w:bCs/>
      <w:color w:val="000000"/>
      <w:sz w:val="28"/>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5522">
      <w:bodyDiv w:val="1"/>
      <w:marLeft w:val="0"/>
      <w:marRight w:val="0"/>
      <w:marTop w:val="0"/>
      <w:marBottom w:val="0"/>
      <w:divBdr>
        <w:top w:val="none" w:sz="0" w:space="0" w:color="auto"/>
        <w:left w:val="none" w:sz="0" w:space="0" w:color="auto"/>
        <w:bottom w:val="none" w:sz="0" w:space="0" w:color="auto"/>
        <w:right w:val="none" w:sz="0" w:space="0" w:color="auto"/>
      </w:divBdr>
      <w:divsChild>
        <w:div w:id="1700354835">
          <w:marLeft w:val="0"/>
          <w:marRight w:val="0"/>
          <w:marTop w:val="0"/>
          <w:marBottom w:val="0"/>
          <w:divBdr>
            <w:top w:val="none" w:sz="0" w:space="0" w:color="auto"/>
            <w:left w:val="none" w:sz="0" w:space="0" w:color="auto"/>
            <w:bottom w:val="none" w:sz="0" w:space="0" w:color="auto"/>
            <w:right w:val="none" w:sz="0" w:space="0" w:color="auto"/>
          </w:divBdr>
          <w:divsChild>
            <w:div w:id="1783256643">
              <w:marLeft w:val="0"/>
              <w:marRight w:val="0"/>
              <w:marTop w:val="0"/>
              <w:marBottom w:val="0"/>
              <w:divBdr>
                <w:top w:val="none" w:sz="0" w:space="0" w:color="auto"/>
                <w:left w:val="none" w:sz="0" w:space="0" w:color="auto"/>
                <w:bottom w:val="none" w:sz="0" w:space="0" w:color="auto"/>
                <w:right w:val="none" w:sz="0" w:space="0" w:color="auto"/>
              </w:divBdr>
              <w:divsChild>
                <w:div w:id="979043611">
                  <w:marLeft w:val="0"/>
                  <w:marRight w:val="0"/>
                  <w:marTop w:val="0"/>
                  <w:marBottom w:val="0"/>
                  <w:divBdr>
                    <w:top w:val="none" w:sz="0" w:space="0" w:color="auto"/>
                    <w:left w:val="none" w:sz="0" w:space="0" w:color="auto"/>
                    <w:bottom w:val="none" w:sz="0" w:space="0" w:color="auto"/>
                    <w:right w:val="none" w:sz="0" w:space="0" w:color="auto"/>
                  </w:divBdr>
                  <w:divsChild>
                    <w:div w:id="786192785">
                      <w:marLeft w:val="0"/>
                      <w:marRight w:val="0"/>
                      <w:marTop w:val="0"/>
                      <w:marBottom w:val="0"/>
                      <w:divBdr>
                        <w:top w:val="none" w:sz="0" w:space="0" w:color="auto"/>
                        <w:left w:val="none" w:sz="0" w:space="0" w:color="auto"/>
                        <w:bottom w:val="none" w:sz="0" w:space="0" w:color="auto"/>
                        <w:right w:val="none" w:sz="0" w:space="0" w:color="auto"/>
                      </w:divBdr>
                      <w:divsChild>
                        <w:div w:id="1796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6526">
      <w:bodyDiv w:val="1"/>
      <w:marLeft w:val="0"/>
      <w:marRight w:val="0"/>
      <w:marTop w:val="0"/>
      <w:marBottom w:val="0"/>
      <w:divBdr>
        <w:top w:val="none" w:sz="0" w:space="0" w:color="auto"/>
        <w:left w:val="none" w:sz="0" w:space="0" w:color="auto"/>
        <w:bottom w:val="none" w:sz="0" w:space="0" w:color="auto"/>
        <w:right w:val="none" w:sz="0" w:space="0" w:color="auto"/>
      </w:divBdr>
      <w:divsChild>
        <w:div w:id="1791971347">
          <w:marLeft w:val="0"/>
          <w:marRight w:val="0"/>
          <w:marTop w:val="0"/>
          <w:marBottom w:val="0"/>
          <w:divBdr>
            <w:top w:val="none" w:sz="0" w:space="0" w:color="auto"/>
            <w:left w:val="none" w:sz="0" w:space="0" w:color="auto"/>
            <w:bottom w:val="none" w:sz="0" w:space="0" w:color="auto"/>
            <w:right w:val="none" w:sz="0" w:space="0" w:color="auto"/>
          </w:divBdr>
          <w:divsChild>
            <w:div w:id="1590231059">
              <w:marLeft w:val="0"/>
              <w:marRight w:val="0"/>
              <w:marTop w:val="0"/>
              <w:marBottom w:val="0"/>
              <w:divBdr>
                <w:top w:val="none" w:sz="0" w:space="0" w:color="auto"/>
                <w:left w:val="none" w:sz="0" w:space="0" w:color="auto"/>
                <w:bottom w:val="none" w:sz="0" w:space="0" w:color="auto"/>
                <w:right w:val="none" w:sz="0" w:space="0" w:color="auto"/>
              </w:divBdr>
              <w:divsChild>
                <w:div w:id="1577544213">
                  <w:marLeft w:val="0"/>
                  <w:marRight w:val="0"/>
                  <w:marTop w:val="0"/>
                  <w:marBottom w:val="0"/>
                  <w:divBdr>
                    <w:top w:val="none" w:sz="0" w:space="0" w:color="auto"/>
                    <w:left w:val="none" w:sz="0" w:space="0" w:color="auto"/>
                    <w:bottom w:val="none" w:sz="0" w:space="0" w:color="auto"/>
                    <w:right w:val="none" w:sz="0" w:space="0" w:color="auto"/>
                  </w:divBdr>
                  <w:divsChild>
                    <w:div w:id="301662574">
                      <w:marLeft w:val="0"/>
                      <w:marRight w:val="0"/>
                      <w:marTop w:val="0"/>
                      <w:marBottom w:val="0"/>
                      <w:divBdr>
                        <w:top w:val="none" w:sz="0" w:space="0" w:color="auto"/>
                        <w:left w:val="none" w:sz="0" w:space="0" w:color="auto"/>
                        <w:bottom w:val="none" w:sz="0" w:space="0" w:color="auto"/>
                        <w:right w:val="none" w:sz="0" w:space="0" w:color="auto"/>
                      </w:divBdr>
                      <w:divsChild>
                        <w:div w:id="15043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688">
      <w:bodyDiv w:val="1"/>
      <w:marLeft w:val="0"/>
      <w:marRight w:val="0"/>
      <w:marTop w:val="0"/>
      <w:marBottom w:val="0"/>
      <w:divBdr>
        <w:top w:val="none" w:sz="0" w:space="0" w:color="auto"/>
        <w:left w:val="none" w:sz="0" w:space="0" w:color="auto"/>
        <w:bottom w:val="none" w:sz="0" w:space="0" w:color="auto"/>
        <w:right w:val="none" w:sz="0" w:space="0" w:color="auto"/>
      </w:divBdr>
      <w:divsChild>
        <w:div w:id="237862751">
          <w:marLeft w:val="0"/>
          <w:marRight w:val="0"/>
          <w:marTop w:val="0"/>
          <w:marBottom w:val="0"/>
          <w:divBdr>
            <w:top w:val="none" w:sz="0" w:space="0" w:color="auto"/>
            <w:left w:val="none" w:sz="0" w:space="0" w:color="auto"/>
            <w:bottom w:val="none" w:sz="0" w:space="0" w:color="auto"/>
            <w:right w:val="none" w:sz="0" w:space="0" w:color="auto"/>
          </w:divBdr>
          <w:divsChild>
            <w:div w:id="1266110296">
              <w:marLeft w:val="0"/>
              <w:marRight w:val="0"/>
              <w:marTop w:val="0"/>
              <w:marBottom w:val="0"/>
              <w:divBdr>
                <w:top w:val="none" w:sz="0" w:space="0" w:color="auto"/>
                <w:left w:val="none" w:sz="0" w:space="0" w:color="auto"/>
                <w:bottom w:val="none" w:sz="0" w:space="0" w:color="auto"/>
                <w:right w:val="none" w:sz="0" w:space="0" w:color="auto"/>
              </w:divBdr>
              <w:divsChild>
                <w:div w:id="314644987">
                  <w:marLeft w:val="0"/>
                  <w:marRight w:val="0"/>
                  <w:marTop w:val="0"/>
                  <w:marBottom w:val="0"/>
                  <w:divBdr>
                    <w:top w:val="none" w:sz="0" w:space="0" w:color="auto"/>
                    <w:left w:val="none" w:sz="0" w:space="0" w:color="auto"/>
                    <w:bottom w:val="none" w:sz="0" w:space="0" w:color="auto"/>
                    <w:right w:val="none" w:sz="0" w:space="0" w:color="auto"/>
                  </w:divBdr>
                  <w:divsChild>
                    <w:div w:id="1021510109">
                      <w:marLeft w:val="0"/>
                      <w:marRight w:val="0"/>
                      <w:marTop w:val="0"/>
                      <w:marBottom w:val="0"/>
                      <w:divBdr>
                        <w:top w:val="none" w:sz="0" w:space="0" w:color="auto"/>
                        <w:left w:val="none" w:sz="0" w:space="0" w:color="auto"/>
                        <w:bottom w:val="none" w:sz="0" w:space="0" w:color="auto"/>
                        <w:right w:val="none" w:sz="0" w:space="0" w:color="auto"/>
                      </w:divBdr>
                      <w:divsChild>
                        <w:div w:id="8571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8547">
      <w:bodyDiv w:val="1"/>
      <w:marLeft w:val="0"/>
      <w:marRight w:val="0"/>
      <w:marTop w:val="0"/>
      <w:marBottom w:val="0"/>
      <w:divBdr>
        <w:top w:val="none" w:sz="0" w:space="0" w:color="auto"/>
        <w:left w:val="none" w:sz="0" w:space="0" w:color="auto"/>
        <w:bottom w:val="none" w:sz="0" w:space="0" w:color="auto"/>
        <w:right w:val="none" w:sz="0" w:space="0" w:color="auto"/>
      </w:divBdr>
      <w:divsChild>
        <w:div w:id="761797294">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sChild>
                <w:div w:id="1867910547">
                  <w:marLeft w:val="0"/>
                  <w:marRight w:val="0"/>
                  <w:marTop w:val="0"/>
                  <w:marBottom w:val="0"/>
                  <w:divBdr>
                    <w:top w:val="none" w:sz="0" w:space="0" w:color="auto"/>
                    <w:left w:val="none" w:sz="0" w:space="0" w:color="auto"/>
                    <w:bottom w:val="none" w:sz="0" w:space="0" w:color="auto"/>
                    <w:right w:val="none" w:sz="0" w:space="0" w:color="auto"/>
                  </w:divBdr>
                  <w:divsChild>
                    <w:div w:id="1912689416">
                      <w:marLeft w:val="0"/>
                      <w:marRight w:val="0"/>
                      <w:marTop w:val="0"/>
                      <w:marBottom w:val="0"/>
                      <w:divBdr>
                        <w:top w:val="none" w:sz="0" w:space="0" w:color="auto"/>
                        <w:left w:val="none" w:sz="0" w:space="0" w:color="auto"/>
                        <w:bottom w:val="none" w:sz="0" w:space="0" w:color="auto"/>
                        <w:right w:val="none" w:sz="0" w:space="0" w:color="auto"/>
                      </w:divBdr>
                      <w:divsChild>
                        <w:div w:id="1034039269">
                          <w:marLeft w:val="0"/>
                          <w:marRight w:val="0"/>
                          <w:marTop w:val="0"/>
                          <w:marBottom w:val="0"/>
                          <w:divBdr>
                            <w:top w:val="none" w:sz="0" w:space="0" w:color="auto"/>
                            <w:left w:val="none" w:sz="0" w:space="0" w:color="auto"/>
                            <w:bottom w:val="none" w:sz="0" w:space="0" w:color="auto"/>
                            <w:right w:val="none" w:sz="0" w:space="0" w:color="auto"/>
                          </w:divBdr>
                          <w:divsChild>
                            <w:div w:id="11397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17198">
      <w:bodyDiv w:val="1"/>
      <w:marLeft w:val="0"/>
      <w:marRight w:val="0"/>
      <w:marTop w:val="0"/>
      <w:marBottom w:val="0"/>
      <w:divBdr>
        <w:top w:val="none" w:sz="0" w:space="0" w:color="auto"/>
        <w:left w:val="none" w:sz="0" w:space="0" w:color="auto"/>
        <w:bottom w:val="none" w:sz="0" w:space="0" w:color="auto"/>
        <w:right w:val="none" w:sz="0" w:space="0" w:color="auto"/>
      </w:divBdr>
      <w:divsChild>
        <w:div w:id="868876502">
          <w:marLeft w:val="0"/>
          <w:marRight w:val="0"/>
          <w:marTop w:val="0"/>
          <w:marBottom w:val="0"/>
          <w:divBdr>
            <w:top w:val="none" w:sz="0" w:space="0" w:color="auto"/>
            <w:left w:val="none" w:sz="0" w:space="0" w:color="auto"/>
            <w:bottom w:val="none" w:sz="0" w:space="0" w:color="auto"/>
            <w:right w:val="none" w:sz="0" w:space="0" w:color="auto"/>
          </w:divBdr>
          <w:divsChild>
            <w:div w:id="1503812906">
              <w:marLeft w:val="0"/>
              <w:marRight w:val="0"/>
              <w:marTop w:val="0"/>
              <w:marBottom w:val="0"/>
              <w:divBdr>
                <w:top w:val="none" w:sz="0" w:space="0" w:color="auto"/>
                <w:left w:val="none" w:sz="0" w:space="0" w:color="auto"/>
                <w:bottom w:val="none" w:sz="0" w:space="0" w:color="auto"/>
                <w:right w:val="none" w:sz="0" w:space="0" w:color="auto"/>
              </w:divBdr>
              <w:divsChild>
                <w:div w:id="2043630817">
                  <w:marLeft w:val="0"/>
                  <w:marRight w:val="0"/>
                  <w:marTop w:val="0"/>
                  <w:marBottom w:val="0"/>
                  <w:divBdr>
                    <w:top w:val="none" w:sz="0" w:space="0" w:color="auto"/>
                    <w:left w:val="none" w:sz="0" w:space="0" w:color="auto"/>
                    <w:bottom w:val="none" w:sz="0" w:space="0" w:color="auto"/>
                    <w:right w:val="none" w:sz="0" w:space="0" w:color="auto"/>
                  </w:divBdr>
                  <w:divsChild>
                    <w:div w:id="1049376775">
                      <w:marLeft w:val="0"/>
                      <w:marRight w:val="0"/>
                      <w:marTop w:val="0"/>
                      <w:marBottom w:val="0"/>
                      <w:divBdr>
                        <w:top w:val="none" w:sz="0" w:space="0" w:color="auto"/>
                        <w:left w:val="none" w:sz="0" w:space="0" w:color="auto"/>
                        <w:bottom w:val="none" w:sz="0" w:space="0" w:color="auto"/>
                        <w:right w:val="none" w:sz="0" w:space="0" w:color="auto"/>
                      </w:divBdr>
                      <w:divsChild>
                        <w:div w:id="580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4868">
      <w:bodyDiv w:val="1"/>
      <w:marLeft w:val="0"/>
      <w:marRight w:val="0"/>
      <w:marTop w:val="0"/>
      <w:marBottom w:val="0"/>
      <w:divBdr>
        <w:top w:val="none" w:sz="0" w:space="0" w:color="auto"/>
        <w:left w:val="none" w:sz="0" w:space="0" w:color="auto"/>
        <w:bottom w:val="none" w:sz="0" w:space="0" w:color="auto"/>
        <w:right w:val="none" w:sz="0" w:space="0" w:color="auto"/>
      </w:divBdr>
    </w:div>
    <w:div w:id="471798521">
      <w:bodyDiv w:val="1"/>
      <w:marLeft w:val="0"/>
      <w:marRight w:val="0"/>
      <w:marTop w:val="0"/>
      <w:marBottom w:val="0"/>
      <w:divBdr>
        <w:top w:val="none" w:sz="0" w:space="0" w:color="auto"/>
        <w:left w:val="none" w:sz="0" w:space="0" w:color="auto"/>
        <w:bottom w:val="none" w:sz="0" w:space="0" w:color="auto"/>
        <w:right w:val="none" w:sz="0" w:space="0" w:color="auto"/>
      </w:divBdr>
      <w:divsChild>
        <w:div w:id="1635983089">
          <w:marLeft w:val="0"/>
          <w:marRight w:val="0"/>
          <w:marTop w:val="0"/>
          <w:marBottom w:val="0"/>
          <w:divBdr>
            <w:top w:val="none" w:sz="0" w:space="0" w:color="auto"/>
            <w:left w:val="none" w:sz="0" w:space="0" w:color="auto"/>
            <w:bottom w:val="none" w:sz="0" w:space="0" w:color="auto"/>
            <w:right w:val="none" w:sz="0" w:space="0" w:color="auto"/>
          </w:divBdr>
          <w:divsChild>
            <w:div w:id="9838563">
              <w:marLeft w:val="0"/>
              <w:marRight w:val="0"/>
              <w:marTop w:val="0"/>
              <w:marBottom w:val="0"/>
              <w:divBdr>
                <w:top w:val="none" w:sz="0" w:space="0" w:color="auto"/>
                <w:left w:val="none" w:sz="0" w:space="0" w:color="auto"/>
                <w:bottom w:val="none" w:sz="0" w:space="0" w:color="auto"/>
                <w:right w:val="none" w:sz="0" w:space="0" w:color="auto"/>
              </w:divBdr>
              <w:divsChild>
                <w:div w:id="246160986">
                  <w:marLeft w:val="0"/>
                  <w:marRight w:val="0"/>
                  <w:marTop w:val="0"/>
                  <w:marBottom w:val="0"/>
                  <w:divBdr>
                    <w:top w:val="none" w:sz="0" w:space="0" w:color="auto"/>
                    <w:left w:val="none" w:sz="0" w:space="0" w:color="auto"/>
                    <w:bottom w:val="none" w:sz="0" w:space="0" w:color="auto"/>
                    <w:right w:val="none" w:sz="0" w:space="0" w:color="auto"/>
                  </w:divBdr>
                  <w:divsChild>
                    <w:div w:id="1068462268">
                      <w:marLeft w:val="0"/>
                      <w:marRight w:val="0"/>
                      <w:marTop w:val="0"/>
                      <w:marBottom w:val="0"/>
                      <w:divBdr>
                        <w:top w:val="none" w:sz="0" w:space="0" w:color="auto"/>
                        <w:left w:val="none" w:sz="0" w:space="0" w:color="auto"/>
                        <w:bottom w:val="none" w:sz="0" w:space="0" w:color="auto"/>
                        <w:right w:val="none" w:sz="0" w:space="0" w:color="auto"/>
                      </w:divBdr>
                      <w:divsChild>
                        <w:div w:id="346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65656">
      <w:bodyDiv w:val="1"/>
      <w:marLeft w:val="0"/>
      <w:marRight w:val="0"/>
      <w:marTop w:val="0"/>
      <w:marBottom w:val="0"/>
      <w:divBdr>
        <w:top w:val="none" w:sz="0" w:space="0" w:color="auto"/>
        <w:left w:val="none" w:sz="0" w:space="0" w:color="auto"/>
        <w:bottom w:val="none" w:sz="0" w:space="0" w:color="auto"/>
        <w:right w:val="none" w:sz="0" w:space="0" w:color="auto"/>
      </w:divBdr>
    </w:div>
    <w:div w:id="484978238">
      <w:bodyDiv w:val="1"/>
      <w:marLeft w:val="0"/>
      <w:marRight w:val="0"/>
      <w:marTop w:val="0"/>
      <w:marBottom w:val="0"/>
      <w:divBdr>
        <w:top w:val="none" w:sz="0" w:space="0" w:color="auto"/>
        <w:left w:val="none" w:sz="0" w:space="0" w:color="auto"/>
        <w:bottom w:val="none" w:sz="0" w:space="0" w:color="auto"/>
        <w:right w:val="none" w:sz="0" w:space="0" w:color="auto"/>
      </w:divBdr>
    </w:div>
    <w:div w:id="515191130">
      <w:bodyDiv w:val="1"/>
      <w:marLeft w:val="0"/>
      <w:marRight w:val="0"/>
      <w:marTop w:val="0"/>
      <w:marBottom w:val="0"/>
      <w:divBdr>
        <w:top w:val="none" w:sz="0" w:space="0" w:color="auto"/>
        <w:left w:val="none" w:sz="0" w:space="0" w:color="auto"/>
        <w:bottom w:val="none" w:sz="0" w:space="0" w:color="auto"/>
        <w:right w:val="none" w:sz="0" w:space="0" w:color="auto"/>
      </w:divBdr>
    </w:div>
    <w:div w:id="552038319">
      <w:bodyDiv w:val="1"/>
      <w:marLeft w:val="0"/>
      <w:marRight w:val="0"/>
      <w:marTop w:val="0"/>
      <w:marBottom w:val="0"/>
      <w:divBdr>
        <w:top w:val="none" w:sz="0" w:space="0" w:color="auto"/>
        <w:left w:val="none" w:sz="0" w:space="0" w:color="auto"/>
        <w:bottom w:val="none" w:sz="0" w:space="0" w:color="auto"/>
        <w:right w:val="none" w:sz="0" w:space="0" w:color="auto"/>
      </w:divBdr>
    </w:div>
    <w:div w:id="632489769">
      <w:bodyDiv w:val="1"/>
      <w:marLeft w:val="0"/>
      <w:marRight w:val="0"/>
      <w:marTop w:val="0"/>
      <w:marBottom w:val="0"/>
      <w:divBdr>
        <w:top w:val="none" w:sz="0" w:space="0" w:color="auto"/>
        <w:left w:val="none" w:sz="0" w:space="0" w:color="auto"/>
        <w:bottom w:val="none" w:sz="0" w:space="0" w:color="auto"/>
        <w:right w:val="none" w:sz="0" w:space="0" w:color="auto"/>
      </w:divBdr>
    </w:div>
    <w:div w:id="705444785">
      <w:bodyDiv w:val="1"/>
      <w:marLeft w:val="0"/>
      <w:marRight w:val="0"/>
      <w:marTop w:val="0"/>
      <w:marBottom w:val="0"/>
      <w:divBdr>
        <w:top w:val="none" w:sz="0" w:space="0" w:color="auto"/>
        <w:left w:val="none" w:sz="0" w:space="0" w:color="auto"/>
        <w:bottom w:val="none" w:sz="0" w:space="0" w:color="auto"/>
        <w:right w:val="none" w:sz="0" w:space="0" w:color="auto"/>
      </w:divBdr>
    </w:div>
    <w:div w:id="736709591">
      <w:bodyDiv w:val="1"/>
      <w:marLeft w:val="0"/>
      <w:marRight w:val="0"/>
      <w:marTop w:val="0"/>
      <w:marBottom w:val="0"/>
      <w:divBdr>
        <w:top w:val="none" w:sz="0" w:space="0" w:color="auto"/>
        <w:left w:val="none" w:sz="0" w:space="0" w:color="auto"/>
        <w:bottom w:val="none" w:sz="0" w:space="0" w:color="auto"/>
        <w:right w:val="none" w:sz="0" w:space="0" w:color="auto"/>
      </w:divBdr>
    </w:div>
    <w:div w:id="736974336">
      <w:bodyDiv w:val="1"/>
      <w:marLeft w:val="0"/>
      <w:marRight w:val="0"/>
      <w:marTop w:val="0"/>
      <w:marBottom w:val="0"/>
      <w:divBdr>
        <w:top w:val="none" w:sz="0" w:space="0" w:color="auto"/>
        <w:left w:val="none" w:sz="0" w:space="0" w:color="auto"/>
        <w:bottom w:val="none" w:sz="0" w:space="0" w:color="auto"/>
        <w:right w:val="none" w:sz="0" w:space="0" w:color="auto"/>
      </w:divBdr>
    </w:div>
    <w:div w:id="764620511">
      <w:bodyDiv w:val="1"/>
      <w:marLeft w:val="0"/>
      <w:marRight w:val="0"/>
      <w:marTop w:val="0"/>
      <w:marBottom w:val="0"/>
      <w:divBdr>
        <w:top w:val="none" w:sz="0" w:space="0" w:color="auto"/>
        <w:left w:val="none" w:sz="0" w:space="0" w:color="auto"/>
        <w:bottom w:val="none" w:sz="0" w:space="0" w:color="auto"/>
        <w:right w:val="none" w:sz="0" w:space="0" w:color="auto"/>
      </w:divBdr>
      <w:divsChild>
        <w:div w:id="142354015">
          <w:marLeft w:val="0"/>
          <w:marRight w:val="0"/>
          <w:marTop w:val="0"/>
          <w:marBottom w:val="0"/>
          <w:divBdr>
            <w:top w:val="none" w:sz="0" w:space="0" w:color="auto"/>
            <w:left w:val="none" w:sz="0" w:space="0" w:color="auto"/>
            <w:bottom w:val="none" w:sz="0" w:space="0" w:color="auto"/>
            <w:right w:val="none" w:sz="0" w:space="0" w:color="auto"/>
          </w:divBdr>
          <w:divsChild>
            <w:div w:id="1906061586">
              <w:marLeft w:val="0"/>
              <w:marRight w:val="0"/>
              <w:marTop w:val="0"/>
              <w:marBottom w:val="0"/>
              <w:divBdr>
                <w:top w:val="none" w:sz="0" w:space="0" w:color="auto"/>
                <w:left w:val="none" w:sz="0" w:space="0" w:color="auto"/>
                <w:bottom w:val="none" w:sz="0" w:space="0" w:color="auto"/>
                <w:right w:val="none" w:sz="0" w:space="0" w:color="auto"/>
              </w:divBdr>
              <w:divsChild>
                <w:div w:id="1219979611">
                  <w:marLeft w:val="0"/>
                  <w:marRight w:val="0"/>
                  <w:marTop w:val="0"/>
                  <w:marBottom w:val="0"/>
                  <w:divBdr>
                    <w:top w:val="none" w:sz="0" w:space="0" w:color="auto"/>
                    <w:left w:val="none" w:sz="0" w:space="0" w:color="auto"/>
                    <w:bottom w:val="none" w:sz="0" w:space="0" w:color="auto"/>
                    <w:right w:val="none" w:sz="0" w:space="0" w:color="auto"/>
                  </w:divBdr>
                  <w:divsChild>
                    <w:div w:id="1500382937">
                      <w:marLeft w:val="0"/>
                      <w:marRight w:val="0"/>
                      <w:marTop w:val="0"/>
                      <w:marBottom w:val="0"/>
                      <w:divBdr>
                        <w:top w:val="none" w:sz="0" w:space="0" w:color="auto"/>
                        <w:left w:val="none" w:sz="0" w:space="0" w:color="auto"/>
                        <w:bottom w:val="none" w:sz="0" w:space="0" w:color="auto"/>
                        <w:right w:val="none" w:sz="0" w:space="0" w:color="auto"/>
                      </w:divBdr>
                      <w:divsChild>
                        <w:div w:id="5940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29185">
      <w:bodyDiv w:val="1"/>
      <w:marLeft w:val="0"/>
      <w:marRight w:val="0"/>
      <w:marTop w:val="0"/>
      <w:marBottom w:val="0"/>
      <w:divBdr>
        <w:top w:val="none" w:sz="0" w:space="0" w:color="auto"/>
        <w:left w:val="none" w:sz="0" w:space="0" w:color="auto"/>
        <w:bottom w:val="none" w:sz="0" w:space="0" w:color="auto"/>
        <w:right w:val="none" w:sz="0" w:space="0" w:color="auto"/>
      </w:divBdr>
      <w:divsChild>
        <w:div w:id="956303038">
          <w:marLeft w:val="0"/>
          <w:marRight w:val="0"/>
          <w:marTop w:val="0"/>
          <w:marBottom w:val="0"/>
          <w:divBdr>
            <w:top w:val="none" w:sz="0" w:space="0" w:color="auto"/>
            <w:left w:val="none" w:sz="0" w:space="0" w:color="auto"/>
            <w:bottom w:val="none" w:sz="0" w:space="0" w:color="auto"/>
            <w:right w:val="none" w:sz="0" w:space="0" w:color="auto"/>
          </w:divBdr>
          <w:divsChild>
            <w:div w:id="821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1584">
      <w:bodyDiv w:val="1"/>
      <w:marLeft w:val="0"/>
      <w:marRight w:val="0"/>
      <w:marTop w:val="0"/>
      <w:marBottom w:val="0"/>
      <w:divBdr>
        <w:top w:val="none" w:sz="0" w:space="0" w:color="auto"/>
        <w:left w:val="none" w:sz="0" w:space="0" w:color="auto"/>
        <w:bottom w:val="none" w:sz="0" w:space="0" w:color="auto"/>
        <w:right w:val="none" w:sz="0" w:space="0" w:color="auto"/>
      </w:divBdr>
    </w:div>
    <w:div w:id="879585538">
      <w:bodyDiv w:val="1"/>
      <w:marLeft w:val="0"/>
      <w:marRight w:val="0"/>
      <w:marTop w:val="0"/>
      <w:marBottom w:val="0"/>
      <w:divBdr>
        <w:top w:val="none" w:sz="0" w:space="0" w:color="auto"/>
        <w:left w:val="none" w:sz="0" w:space="0" w:color="auto"/>
        <w:bottom w:val="none" w:sz="0" w:space="0" w:color="auto"/>
        <w:right w:val="none" w:sz="0" w:space="0" w:color="auto"/>
      </w:divBdr>
    </w:div>
    <w:div w:id="1020008464">
      <w:bodyDiv w:val="1"/>
      <w:marLeft w:val="0"/>
      <w:marRight w:val="0"/>
      <w:marTop w:val="0"/>
      <w:marBottom w:val="0"/>
      <w:divBdr>
        <w:top w:val="none" w:sz="0" w:space="0" w:color="auto"/>
        <w:left w:val="none" w:sz="0" w:space="0" w:color="auto"/>
        <w:bottom w:val="none" w:sz="0" w:space="0" w:color="auto"/>
        <w:right w:val="none" w:sz="0" w:space="0" w:color="auto"/>
      </w:divBdr>
    </w:div>
    <w:div w:id="1023359220">
      <w:bodyDiv w:val="1"/>
      <w:marLeft w:val="0"/>
      <w:marRight w:val="0"/>
      <w:marTop w:val="0"/>
      <w:marBottom w:val="0"/>
      <w:divBdr>
        <w:top w:val="none" w:sz="0" w:space="0" w:color="auto"/>
        <w:left w:val="none" w:sz="0" w:space="0" w:color="auto"/>
        <w:bottom w:val="none" w:sz="0" w:space="0" w:color="auto"/>
        <w:right w:val="none" w:sz="0" w:space="0" w:color="auto"/>
      </w:divBdr>
    </w:div>
    <w:div w:id="1032922439">
      <w:bodyDiv w:val="1"/>
      <w:marLeft w:val="0"/>
      <w:marRight w:val="0"/>
      <w:marTop w:val="0"/>
      <w:marBottom w:val="0"/>
      <w:divBdr>
        <w:top w:val="none" w:sz="0" w:space="0" w:color="auto"/>
        <w:left w:val="none" w:sz="0" w:space="0" w:color="auto"/>
        <w:bottom w:val="none" w:sz="0" w:space="0" w:color="auto"/>
        <w:right w:val="none" w:sz="0" w:space="0" w:color="auto"/>
      </w:divBdr>
    </w:div>
    <w:div w:id="1039938284">
      <w:bodyDiv w:val="1"/>
      <w:marLeft w:val="0"/>
      <w:marRight w:val="0"/>
      <w:marTop w:val="0"/>
      <w:marBottom w:val="0"/>
      <w:divBdr>
        <w:top w:val="none" w:sz="0" w:space="0" w:color="auto"/>
        <w:left w:val="none" w:sz="0" w:space="0" w:color="auto"/>
        <w:bottom w:val="none" w:sz="0" w:space="0" w:color="auto"/>
        <w:right w:val="none" w:sz="0" w:space="0" w:color="auto"/>
      </w:divBdr>
    </w:div>
    <w:div w:id="1051542834">
      <w:bodyDiv w:val="1"/>
      <w:marLeft w:val="0"/>
      <w:marRight w:val="0"/>
      <w:marTop w:val="0"/>
      <w:marBottom w:val="0"/>
      <w:divBdr>
        <w:top w:val="none" w:sz="0" w:space="0" w:color="auto"/>
        <w:left w:val="none" w:sz="0" w:space="0" w:color="auto"/>
        <w:bottom w:val="none" w:sz="0" w:space="0" w:color="auto"/>
        <w:right w:val="none" w:sz="0" w:space="0" w:color="auto"/>
      </w:divBdr>
    </w:div>
    <w:div w:id="1170289994">
      <w:bodyDiv w:val="1"/>
      <w:marLeft w:val="0"/>
      <w:marRight w:val="0"/>
      <w:marTop w:val="0"/>
      <w:marBottom w:val="0"/>
      <w:divBdr>
        <w:top w:val="none" w:sz="0" w:space="0" w:color="auto"/>
        <w:left w:val="none" w:sz="0" w:space="0" w:color="auto"/>
        <w:bottom w:val="none" w:sz="0" w:space="0" w:color="auto"/>
        <w:right w:val="none" w:sz="0" w:space="0" w:color="auto"/>
      </w:divBdr>
    </w:div>
    <w:div w:id="1218005626">
      <w:bodyDiv w:val="1"/>
      <w:marLeft w:val="0"/>
      <w:marRight w:val="0"/>
      <w:marTop w:val="0"/>
      <w:marBottom w:val="0"/>
      <w:divBdr>
        <w:top w:val="none" w:sz="0" w:space="0" w:color="auto"/>
        <w:left w:val="none" w:sz="0" w:space="0" w:color="auto"/>
        <w:bottom w:val="none" w:sz="0" w:space="0" w:color="auto"/>
        <w:right w:val="none" w:sz="0" w:space="0" w:color="auto"/>
      </w:divBdr>
      <w:divsChild>
        <w:div w:id="1342776781">
          <w:marLeft w:val="0"/>
          <w:marRight w:val="0"/>
          <w:marTop w:val="0"/>
          <w:marBottom w:val="0"/>
          <w:divBdr>
            <w:top w:val="none" w:sz="0" w:space="0" w:color="auto"/>
            <w:left w:val="none" w:sz="0" w:space="0" w:color="auto"/>
            <w:bottom w:val="none" w:sz="0" w:space="0" w:color="auto"/>
            <w:right w:val="none" w:sz="0" w:space="0" w:color="auto"/>
          </w:divBdr>
          <w:divsChild>
            <w:div w:id="609817313">
              <w:marLeft w:val="0"/>
              <w:marRight w:val="0"/>
              <w:marTop w:val="0"/>
              <w:marBottom w:val="0"/>
              <w:divBdr>
                <w:top w:val="none" w:sz="0" w:space="0" w:color="auto"/>
                <w:left w:val="none" w:sz="0" w:space="0" w:color="auto"/>
                <w:bottom w:val="none" w:sz="0" w:space="0" w:color="auto"/>
                <w:right w:val="none" w:sz="0" w:space="0" w:color="auto"/>
              </w:divBdr>
              <w:divsChild>
                <w:div w:id="100297780">
                  <w:marLeft w:val="0"/>
                  <w:marRight w:val="0"/>
                  <w:marTop w:val="0"/>
                  <w:marBottom w:val="0"/>
                  <w:divBdr>
                    <w:top w:val="none" w:sz="0" w:space="0" w:color="auto"/>
                    <w:left w:val="none" w:sz="0" w:space="0" w:color="auto"/>
                    <w:bottom w:val="none" w:sz="0" w:space="0" w:color="auto"/>
                    <w:right w:val="none" w:sz="0" w:space="0" w:color="auto"/>
                  </w:divBdr>
                  <w:divsChild>
                    <w:div w:id="732242276">
                      <w:marLeft w:val="0"/>
                      <w:marRight w:val="0"/>
                      <w:marTop w:val="0"/>
                      <w:marBottom w:val="0"/>
                      <w:divBdr>
                        <w:top w:val="none" w:sz="0" w:space="0" w:color="auto"/>
                        <w:left w:val="none" w:sz="0" w:space="0" w:color="auto"/>
                        <w:bottom w:val="none" w:sz="0" w:space="0" w:color="auto"/>
                        <w:right w:val="none" w:sz="0" w:space="0" w:color="auto"/>
                      </w:divBdr>
                      <w:divsChild>
                        <w:div w:id="478034542">
                          <w:marLeft w:val="0"/>
                          <w:marRight w:val="0"/>
                          <w:marTop w:val="0"/>
                          <w:marBottom w:val="0"/>
                          <w:divBdr>
                            <w:top w:val="none" w:sz="0" w:space="0" w:color="auto"/>
                            <w:left w:val="none" w:sz="0" w:space="0" w:color="auto"/>
                            <w:bottom w:val="none" w:sz="0" w:space="0" w:color="auto"/>
                            <w:right w:val="none" w:sz="0" w:space="0" w:color="auto"/>
                          </w:divBdr>
                          <w:divsChild>
                            <w:div w:id="2660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233058">
      <w:bodyDiv w:val="1"/>
      <w:marLeft w:val="0"/>
      <w:marRight w:val="0"/>
      <w:marTop w:val="0"/>
      <w:marBottom w:val="0"/>
      <w:divBdr>
        <w:top w:val="none" w:sz="0" w:space="0" w:color="auto"/>
        <w:left w:val="none" w:sz="0" w:space="0" w:color="auto"/>
        <w:bottom w:val="none" w:sz="0" w:space="0" w:color="auto"/>
        <w:right w:val="none" w:sz="0" w:space="0" w:color="auto"/>
      </w:divBdr>
      <w:divsChild>
        <w:div w:id="1858890004">
          <w:marLeft w:val="0"/>
          <w:marRight w:val="0"/>
          <w:marTop w:val="0"/>
          <w:marBottom w:val="0"/>
          <w:divBdr>
            <w:top w:val="none" w:sz="0" w:space="0" w:color="auto"/>
            <w:left w:val="none" w:sz="0" w:space="0" w:color="auto"/>
            <w:bottom w:val="none" w:sz="0" w:space="0" w:color="auto"/>
            <w:right w:val="none" w:sz="0" w:space="0" w:color="auto"/>
          </w:divBdr>
          <w:divsChild>
            <w:div w:id="856963592">
              <w:marLeft w:val="0"/>
              <w:marRight w:val="0"/>
              <w:marTop w:val="0"/>
              <w:marBottom w:val="0"/>
              <w:divBdr>
                <w:top w:val="none" w:sz="0" w:space="0" w:color="auto"/>
                <w:left w:val="none" w:sz="0" w:space="0" w:color="auto"/>
                <w:bottom w:val="none" w:sz="0" w:space="0" w:color="auto"/>
                <w:right w:val="none" w:sz="0" w:space="0" w:color="auto"/>
              </w:divBdr>
              <w:divsChild>
                <w:div w:id="1430469724">
                  <w:marLeft w:val="0"/>
                  <w:marRight w:val="0"/>
                  <w:marTop w:val="0"/>
                  <w:marBottom w:val="0"/>
                  <w:divBdr>
                    <w:top w:val="none" w:sz="0" w:space="0" w:color="auto"/>
                    <w:left w:val="none" w:sz="0" w:space="0" w:color="auto"/>
                    <w:bottom w:val="none" w:sz="0" w:space="0" w:color="auto"/>
                    <w:right w:val="none" w:sz="0" w:space="0" w:color="auto"/>
                  </w:divBdr>
                  <w:divsChild>
                    <w:div w:id="362899836">
                      <w:marLeft w:val="0"/>
                      <w:marRight w:val="0"/>
                      <w:marTop w:val="0"/>
                      <w:marBottom w:val="0"/>
                      <w:divBdr>
                        <w:top w:val="none" w:sz="0" w:space="0" w:color="auto"/>
                        <w:left w:val="none" w:sz="0" w:space="0" w:color="auto"/>
                        <w:bottom w:val="none" w:sz="0" w:space="0" w:color="auto"/>
                        <w:right w:val="none" w:sz="0" w:space="0" w:color="auto"/>
                      </w:divBdr>
                      <w:divsChild>
                        <w:div w:id="3770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8869">
      <w:bodyDiv w:val="1"/>
      <w:marLeft w:val="0"/>
      <w:marRight w:val="0"/>
      <w:marTop w:val="0"/>
      <w:marBottom w:val="0"/>
      <w:divBdr>
        <w:top w:val="none" w:sz="0" w:space="0" w:color="auto"/>
        <w:left w:val="none" w:sz="0" w:space="0" w:color="auto"/>
        <w:bottom w:val="none" w:sz="0" w:space="0" w:color="auto"/>
        <w:right w:val="none" w:sz="0" w:space="0" w:color="auto"/>
      </w:divBdr>
      <w:divsChild>
        <w:div w:id="506024597">
          <w:marLeft w:val="0"/>
          <w:marRight w:val="0"/>
          <w:marTop w:val="0"/>
          <w:marBottom w:val="0"/>
          <w:divBdr>
            <w:top w:val="none" w:sz="0" w:space="0" w:color="auto"/>
            <w:left w:val="none" w:sz="0" w:space="0" w:color="auto"/>
            <w:bottom w:val="none" w:sz="0" w:space="0" w:color="auto"/>
            <w:right w:val="none" w:sz="0" w:space="0" w:color="auto"/>
          </w:divBdr>
          <w:divsChild>
            <w:div w:id="160700759">
              <w:marLeft w:val="0"/>
              <w:marRight w:val="0"/>
              <w:marTop w:val="0"/>
              <w:marBottom w:val="0"/>
              <w:divBdr>
                <w:top w:val="none" w:sz="0" w:space="0" w:color="auto"/>
                <w:left w:val="none" w:sz="0" w:space="0" w:color="auto"/>
                <w:bottom w:val="none" w:sz="0" w:space="0" w:color="auto"/>
                <w:right w:val="none" w:sz="0" w:space="0" w:color="auto"/>
              </w:divBdr>
              <w:divsChild>
                <w:div w:id="302152593">
                  <w:marLeft w:val="0"/>
                  <w:marRight w:val="0"/>
                  <w:marTop w:val="0"/>
                  <w:marBottom w:val="0"/>
                  <w:divBdr>
                    <w:top w:val="none" w:sz="0" w:space="0" w:color="auto"/>
                    <w:left w:val="none" w:sz="0" w:space="0" w:color="auto"/>
                    <w:bottom w:val="none" w:sz="0" w:space="0" w:color="auto"/>
                    <w:right w:val="none" w:sz="0" w:space="0" w:color="auto"/>
                  </w:divBdr>
                  <w:divsChild>
                    <w:div w:id="181013385">
                      <w:marLeft w:val="0"/>
                      <w:marRight w:val="0"/>
                      <w:marTop w:val="0"/>
                      <w:marBottom w:val="0"/>
                      <w:divBdr>
                        <w:top w:val="none" w:sz="0" w:space="0" w:color="auto"/>
                        <w:left w:val="none" w:sz="0" w:space="0" w:color="auto"/>
                        <w:bottom w:val="none" w:sz="0" w:space="0" w:color="auto"/>
                        <w:right w:val="none" w:sz="0" w:space="0" w:color="auto"/>
                      </w:divBdr>
                      <w:divsChild>
                        <w:div w:id="6130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0666">
      <w:bodyDiv w:val="1"/>
      <w:marLeft w:val="0"/>
      <w:marRight w:val="0"/>
      <w:marTop w:val="0"/>
      <w:marBottom w:val="0"/>
      <w:divBdr>
        <w:top w:val="none" w:sz="0" w:space="0" w:color="auto"/>
        <w:left w:val="none" w:sz="0" w:space="0" w:color="auto"/>
        <w:bottom w:val="none" w:sz="0" w:space="0" w:color="auto"/>
        <w:right w:val="none" w:sz="0" w:space="0" w:color="auto"/>
      </w:divBdr>
    </w:div>
    <w:div w:id="1302418533">
      <w:bodyDiv w:val="1"/>
      <w:marLeft w:val="0"/>
      <w:marRight w:val="0"/>
      <w:marTop w:val="0"/>
      <w:marBottom w:val="0"/>
      <w:divBdr>
        <w:top w:val="none" w:sz="0" w:space="0" w:color="auto"/>
        <w:left w:val="none" w:sz="0" w:space="0" w:color="auto"/>
        <w:bottom w:val="none" w:sz="0" w:space="0" w:color="auto"/>
        <w:right w:val="none" w:sz="0" w:space="0" w:color="auto"/>
      </w:divBdr>
      <w:divsChild>
        <w:div w:id="1198011975">
          <w:marLeft w:val="0"/>
          <w:marRight w:val="0"/>
          <w:marTop w:val="0"/>
          <w:marBottom w:val="0"/>
          <w:divBdr>
            <w:top w:val="none" w:sz="0" w:space="0" w:color="auto"/>
            <w:left w:val="none" w:sz="0" w:space="0" w:color="auto"/>
            <w:bottom w:val="none" w:sz="0" w:space="0" w:color="auto"/>
            <w:right w:val="none" w:sz="0" w:space="0" w:color="auto"/>
          </w:divBdr>
          <w:divsChild>
            <w:div w:id="795753728">
              <w:marLeft w:val="0"/>
              <w:marRight w:val="0"/>
              <w:marTop w:val="0"/>
              <w:marBottom w:val="0"/>
              <w:divBdr>
                <w:top w:val="none" w:sz="0" w:space="0" w:color="auto"/>
                <w:left w:val="none" w:sz="0" w:space="0" w:color="auto"/>
                <w:bottom w:val="none" w:sz="0" w:space="0" w:color="auto"/>
                <w:right w:val="none" w:sz="0" w:space="0" w:color="auto"/>
              </w:divBdr>
              <w:divsChild>
                <w:div w:id="1931893154">
                  <w:marLeft w:val="0"/>
                  <w:marRight w:val="0"/>
                  <w:marTop w:val="0"/>
                  <w:marBottom w:val="0"/>
                  <w:divBdr>
                    <w:top w:val="none" w:sz="0" w:space="0" w:color="auto"/>
                    <w:left w:val="none" w:sz="0" w:space="0" w:color="auto"/>
                    <w:bottom w:val="none" w:sz="0" w:space="0" w:color="auto"/>
                    <w:right w:val="none" w:sz="0" w:space="0" w:color="auto"/>
                  </w:divBdr>
                  <w:divsChild>
                    <w:div w:id="1676882450">
                      <w:marLeft w:val="0"/>
                      <w:marRight w:val="0"/>
                      <w:marTop w:val="0"/>
                      <w:marBottom w:val="0"/>
                      <w:divBdr>
                        <w:top w:val="none" w:sz="0" w:space="0" w:color="auto"/>
                        <w:left w:val="none" w:sz="0" w:space="0" w:color="auto"/>
                        <w:bottom w:val="none" w:sz="0" w:space="0" w:color="auto"/>
                        <w:right w:val="none" w:sz="0" w:space="0" w:color="auto"/>
                      </w:divBdr>
                      <w:divsChild>
                        <w:div w:id="10385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143993">
      <w:bodyDiv w:val="1"/>
      <w:marLeft w:val="0"/>
      <w:marRight w:val="0"/>
      <w:marTop w:val="0"/>
      <w:marBottom w:val="0"/>
      <w:divBdr>
        <w:top w:val="none" w:sz="0" w:space="0" w:color="auto"/>
        <w:left w:val="none" w:sz="0" w:space="0" w:color="auto"/>
        <w:bottom w:val="none" w:sz="0" w:space="0" w:color="auto"/>
        <w:right w:val="none" w:sz="0" w:space="0" w:color="auto"/>
      </w:divBdr>
    </w:div>
    <w:div w:id="1355961504">
      <w:bodyDiv w:val="1"/>
      <w:marLeft w:val="0"/>
      <w:marRight w:val="0"/>
      <w:marTop w:val="0"/>
      <w:marBottom w:val="0"/>
      <w:divBdr>
        <w:top w:val="none" w:sz="0" w:space="0" w:color="auto"/>
        <w:left w:val="none" w:sz="0" w:space="0" w:color="auto"/>
        <w:bottom w:val="none" w:sz="0" w:space="0" w:color="auto"/>
        <w:right w:val="none" w:sz="0" w:space="0" w:color="auto"/>
      </w:divBdr>
    </w:div>
    <w:div w:id="1390109987">
      <w:bodyDiv w:val="1"/>
      <w:marLeft w:val="0"/>
      <w:marRight w:val="0"/>
      <w:marTop w:val="0"/>
      <w:marBottom w:val="0"/>
      <w:divBdr>
        <w:top w:val="none" w:sz="0" w:space="0" w:color="auto"/>
        <w:left w:val="none" w:sz="0" w:space="0" w:color="auto"/>
        <w:bottom w:val="none" w:sz="0" w:space="0" w:color="auto"/>
        <w:right w:val="none" w:sz="0" w:space="0" w:color="auto"/>
      </w:divBdr>
    </w:div>
    <w:div w:id="1413744634">
      <w:bodyDiv w:val="1"/>
      <w:marLeft w:val="0"/>
      <w:marRight w:val="0"/>
      <w:marTop w:val="0"/>
      <w:marBottom w:val="0"/>
      <w:divBdr>
        <w:top w:val="none" w:sz="0" w:space="0" w:color="auto"/>
        <w:left w:val="none" w:sz="0" w:space="0" w:color="auto"/>
        <w:bottom w:val="none" w:sz="0" w:space="0" w:color="auto"/>
        <w:right w:val="none" w:sz="0" w:space="0" w:color="auto"/>
      </w:divBdr>
    </w:div>
    <w:div w:id="1420371047">
      <w:bodyDiv w:val="1"/>
      <w:marLeft w:val="0"/>
      <w:marRight w:val="0"/>
      <w:marTop w:val="0"/>
      <w:marBottom w:val="0"/>
      <w:divBdr>
        <w:top w:val="none" w:sz="0" w:space="0" w:color="auto"/>
        <w:left w:val="none" w:sz="0" w:space="0" w:color="auto"/>
        <w:bottom w:val="none" w:sz="0" w:space="0" w:color="auto"/>
        <w:right w:val="none" w:sz="0" w:space="0" w:color="auto"/>
      </w:divBdr>
    </w:div>
    <w:div w:id="1485777752">
      <w:bodyDiv w:val="1"/>
      <w:marLeft w:val="0"/>
      <w:marRight w:val="0"/>
      <w:marTop w:val="0"/>
      <w:marBottom w:val="0"/>
      <w:divBdr>
        <w:top w:val="none" w:sz="0" w:space="0" w:color="auto"/>
        <w:left w:val="none" w:sz="0" w:space="0" w:color="auto"/>
        <w:bottom w:val="none" w:sz="0" w:space="0" w:color="auto"/>
        <w:right w:val="none" w:sz="0" w:space="0" w:color="auto"/>
      </w:divBdr>
      <w:divsChild>
        <w:div w:id="253898140">
          <w:marLeft w:val="0"/>
          <w:marRight w:val="0"/>
          <w:marTop w:val="0"/>
          <w:marBottom w:val="0"/>
          <w:divBdr>
            <w:top w:val="none" w:sz="0" w:space="0" w:color="auto"/>
            <w:left w:val="none" w:sz="0" w:space="0" w:color="auto"/>
            <w:bottom w:val="none" w:sz="0" w:space="0" w:color="auto"/>
            <w:right w:val="none" w:sz="0" w:space="0" w:color="auto"/>
          </w:divBdr>
          <w:divsChild>
            <w:div w:id="234050633">
              <w:marLeft w:val="0"/>
              <w:marRight w:val="0"/>
              <w:marTop w:val="0"/>
              <w:marBottom w:val="0"/>
              <w:divBdr>
                <w:top w:val="none" w:sz="0" w:space="0" w:color="auto"/>
                <w:left w:val="none" w:sz="0" w:space="0" w:color="auto"/>
                <w:bottom w:val="none" w:sz="0" w:space="0" w:color="auto"/>
                <w:right w:val="none" w:sz="0" w:space="0" w:color="auto"/>
              </w:divBdr>
              <w:divsChild>
                <w:div w:id="1354304743">
                  <w:marLeft w:val="0"/>
                  <w:marRight w:val="0"/>
                  <w:marTop w:val="0"/>
                  <w:marBottom w:val="0"/>
                  <w:divBdr>
                    <w:top w:val="none" w:sz="0" w:space="0" w:color="auto"/>
                    <w:left w:val="none" w:sz="0" w:space="0" w:color="auto"/>
                    <w:bottom w:val="none" w:sz="0" w:space="0" w:color="auto"/>
                    <w:right w:val="none" w:sz="0" w:space="0" w:color="auto"/>
                  </w:divBdr>
                  <w:divsChild>
                    <w:div w:id="2073191146">
                      <w:marLeft w:val="0"/>
                      <w:marRight w:val="0"/>
                      <w:marTop w:val="0"/>
                      <w:marBottom w:val="0"/>
                      <w:divBdr>
                        <w:top w:val="none" w:sz="0" w:space="0" w:color="auto"/>
                        <w:left w:val="none" w:sz="0" w:space="0" w:color="auto"/>
                        <w:bottom w:val="none" w:sz="0" w:space="0" w:color="auto"/>
                        <w:right w:val="none" w:sz="0" w:space="0" w:color="auto"/>
                      </w:divBdr>
                      <w:divsChild>
                        <w:div w:id="592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86954">
      <w:bodyDiv w:val="1"/>
      <w:marLeft w:val="0"/>
      <w:marRight w:val="0"/>
      <w:marTop w:val="0"/>
      <w:marBottom w:val="0"/>
      <w:divBdr>
        <w:top w:val="none" w:sz="0" w:space="0" w:color="auto"/>
        <w:left w:val="none" w:sz="0" w:space="0" w:color="auto"/>
        <w:bottom w:val="none" w:sz="0" w:space="0" w:color="auto"/>
        <w:right w:val="none" w:sz="0" w:space="0" w:color="auto"/>
      </w:divBdr>
    </w:div>
    <w:div w:id="1573272310">
      <w:bodyDiv w:val="1"/>
      <w:marLeft w:val="0"/>
      <w:marRight w:val="0"/>
      <w:marTop w:val="0"/>
      <w:marBottom w:val="0"/>
      <w:divBdr>
        <w:top w:val="none" w:sz="0" w:space="0" w:color="auto"/>
        <w:left w:val="none" w:sz="0" w:space="0" w:color="auto"/>
        <w:bottom w:val="none" w:sz="0" w:space="0" w:color="auto"/>
        <w:right w:val="none" w:sz="0" w:space="0" w:color="auto"/>
      </w:divBdr>
    </w:div>
    <w:div w:id="1601330274">
      <w:bodyDiv w:val="1"/>
      <w:marLeft w:val="0"/>
      <w:marRight w:val="0"/>
      <w:marTop w:val="0"/>
      <w:marBottom w:val="0"/>
      <w:divBdr>
        <w:top w:val="none" w:sz="0" w:space="0" w:color="auto"/>
        <w:left w:val="none" w:sz="0" w:space="0" w:color="auto"/>
        <w:bottom w:val="none" w:sz="0" w:space="0" w:color="auto"/>
        <w:right w:val="none" w:sz="0" w:space="0" w:color="auto"/>
      </w:divBdr>
      <w:divsChild>
        <w:div w:id="223413384">
          <w:marLeft w:val="0"/>
          <w:marRight w:val="0"/>
          <w:marTop w:val="0"/>
          <w:marBottom w:val="0"/>
          <w:divBdr>
            <w:top w:val="none" w:sz="0" w:space="0" w:color="auto"/>
            <w:left w:val="none" w:sz="0" w:space="0" w:color="auto"/>
            <w:bottom w:val="none" w:sz="0" w:space="0" w:color="auto"/>
            <w:right w:val="none" w:sz="0" w:space="0" w:color="auto"/>
          </w:divBdr>
          <w:divsChild>
            <w:div w:id="1819607711">
              <w:marLeft w:val="0"/>
              <w:marRight w:val="0"/>
              <w:marTop w:val="0"/>
              <w:marBottom w:val="0"/>
              <w:divBdr>
                <w:top w:val="none" w:sz="0" w:space="0" w:color="auto"/>
                <w:left w:val="none" w:sz="0" w:space="0" w:color="auto"/>
                <w:bottom w:val="none" w:sz="0" w:space="0" w:color="auto"/>
                <w:right w:val="none" w:sz="0" w:space="0" w:color="auto"/>
              </w:divBdr>
              <w:divsChild>
                <w:div w:id="28990720">
                  <w:marLeft w:val="0"/>
                  <w:marRight w:val="0"/>
                  <w:marTop w:val="0"/>
                  <w:marBottom w:val="0"/>
                  <w:divBdr>
                    <w:top w:val="none" w:sz="0" w:space="0" w:color="auto"/>
                    <w:left w:val="none" w:sz="0" w:space="0" w:color="auto"/>
                    <w:bottom w:val="none" w:sz="0" w:space="0" w:color="auto"/>
                    <w:right w:val="none" w:sz="0" w:space="0" w:color="auto"/>
                  </w:divBdr>
                  <w:divsChild>
                    <w:div w:id="300112579">
                      <w:marLeft w:val="0"/>
                      <w:marRight w:val="0"/>
                      <w:marTop w:val="0"/>
                      <w:marBottom w:val="0"/>
                      <w:divBdr>
                        <w:top w:val="none" w:sz="0" w:space="0" w:color="auto"/>
                        <w:left w:val="none" w:sz="0" w:space="0" w:color="auto"/>
                        <w:bottom w:val="none" w:sz="0" w:space="0" w:color="auto"/>
                        <w:right w:val="none" w:sz="0" w:space="0" w:color="auto"/>
                      </w:divBdr>
                      <w:divsChild>
                        <w:div w:id="673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46721">
      <w:bodyDiv w:val="1"/>
      <w:marLeft w:val="0"/>
      <w:marRight w:val="0"/>
      <w:marTop w:val="0"/>
      <w:marBottom w:val="0"/>
      <w:divBdr>
        <w:top w:val="none" w:sz="0" w:space="0" w:color="auto"/>
        <w:left w:val="none" w:sz="0" w:space="0" w:color="auto"/>
        <w:bottom w:val="none" w:sz="0" w:space="0" w:color="auto"/>
        <w:right w:val="none" w:sz="0" w:space="0" w:color="auto"/>
      </w:divBdr>
    </w:div>
    <w:div w:id="1654137491">
      <w:bodyDiv w:val="1"/>
      <w:marLeft w:val="0"/>
      <w:marRight w:val="0"/>
      <w:marTop w:val="0"/>
      <w:marBottom w:val="0"/>
      <w:divBdr>
        <w:top w:val="none" w:sz="0" w:space="0" w:color="auto"/>
        <w:left w:val="none" w:sz="0" w:space="0" w:color="auto"/>
        <w:bottom w:val="none" w:sz="0" w:space="0" w:color="auto"/>
        <w:right w:val="none" w:sz="0" w:space="0" w:color="auto"/>
      </w:divBdr>
    </w:div>
    <w:div w:id="1678993267">
      <w:bodyDiv w:val="1"/>
      <w:marLeft w:val="0"/>
      <w:marRight w:val="0"/>
      <w:marTop w:val="0"/>
      <w:marBottom w:val="0"/>
      <w:divBdr>
        <w:top w:val="none" w:sz="0" w:space="0" w:color="auto"/>
        <w:left w:val="none" w:sz="0" w:space="0" w:color="auto"/>
        <w:bottom w:val="none" w:sz="0" w:space="0" w:color="auto"/>
        <w:right w:val="none" w:sz="0" w:space="0" w:color="auto"/>
      </w:divBdr>
      <w:divsChild>
        <w:div w:id="933320336">
          <w:marLeft w:val="0"/>
          <w:marRight w:val="0"/>
          <w:marTop w:val="0"/>
          <w:marBottom w:val="0"/>
          <w:divBdr>
            <w:top w:val="none" w:sz="0" w:space="0" w:color="auto"/>
            <w:left w:val="none" w:sz="0" w:space="0" w:color="auto"/>
            <w:bottom w:val="none" w:sz="0" w:space="0" w:color="auto"/>
            <w:right w:val="none" w:sz="0" w:space="0" w:color="auto"/>
          </w:divBdr>
          <w:divsChild>
            <w:div w:id="1045569389">
              <w:marLeft w:val="0"/>
              <w:marRight w:val="0"/>
              <w:marTop w:val="0"/>
              <w:marBottom w:val="0"/>
              <w:divBdr>
                <w:top w:val="none" w:sz="0" w:space="0" w:color="auto"/>
                <w:left w:val="none" w:sz="0" w:space="0" w:color="auto"/>
                <w:bottom w:val="none" w:sz="0" w:space="0" w:color="auto"/>
                <w:right w:val="none" w:sz="0" w:space="0" w:color="auto"/>
              </w:divBdr>
              <w:divsChild>
                <w:div w:id="258610746">
                  <w:marLeft w:val="0"/>
                  <w:marRight w:val="0"/>
                  <w:marTop w:val="0"/>
                  <w:marBottom w:val="0"/>
                  <w:divBdr>
                    <w:top w:val="none" w:sz="0" w:space="0" w:color="auto"/>
                    <w:left w:val="none" w:sz="0" w:space="0" w:color="auto"/>
                    <w:bottom w:val="none" w:sz="0" w:space="0" w:color="auto"/>
                    <w:right w:val="none" w:sz="0" w:space="0" w:color="auto"/>
                  </w:divBdr>
                  <w:divsChild>
                    <w:div w:id="720402524">
                      <w:marLeft w:val="0"/>
                      <w:marRight w:val="0"/>
                      <w:marTop w:val="0"/>
                      <w:marBottom w:val="0"/>
                      <w:divBdr>
                        <w:top w:val="none" w:sz="0" w:space="0" w:color="auto"/>
                        <w:left w:val="none" w:sz="0" w:space="0" w:color="auto"/>
                        <w:bottom w:val="none" w:sz="0" w:space="0" w:color="auto"/>
                        <w:right w:val="none" w:sz="0" w:space="0" w:color="auto"/>
                      </w:divBdr>
                      <w:divsChild>
                        <w:div w:id="8378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69643">
      <w:bodyDiv w:val="1"/>
      <w:marLeft w:val="0"/>
      <w:marRight w:val="0"/>
      <w:marTop w:val="0"/>
      <w:marBottom w:val="0"/>
      <w:divBdr>
        <w:top w:val="none" w:sz="0" w:space="0" w:color="auto"/>
        <w:left w:val="none" w:sz="0" w:space="0" w:color="auto"/>
        <w:bottom w:val="none" w:sz="0" w:space="0" w:color="auto"/>
        <w:right w:val="none" w:sz="0" w:space="0" w:color="auto"/>
      </w:divBdr>
      <w:divsChild>
        <w:div w:id="1620069027">
          <w:marLeft w:val="0"/>
          <w:marRight w:val="0"/>
          <w:marTop w:val="0"/>
          <w:marBottom w:val="0"/>
          <w:divBdr>
            <w:top w:val="none" w:sz="0" w:space="0" w:color="auto"/>
            <w:left w:val="none" w:sz="0" w:space="0" w:color="auto"/>
            <w:bottom w:val="none" w:sz="0" w:space="0" w:color="auto"/>
            <w:right w:val="none" w:sz="0" w:space="0" w:color="auto"/>
          </w:divBdr>
          <w:divsChild>
            <w:div w:id="1762989207">
              <w:marLeft w:val="0"/>
              <w:marRight w:val="0"/>
              <w:marTop w:val="0"/>
              <w:marBottom w:val="0"/>
              <w:divBdr>
                <w:top w:val="none" w:sz="0" w:space="0" w:color="auto"/>
                <w:left w:val="none" w:sz="0" w:space="0" w:color="auto"/>
                <w:bottom w:val="none" w:sz="0" w:space="0" w:color="auto"/>
                <w:right w:val="none" w:sz="0" w:space="0" w:color="auto"/>
              </w:divBdr>
              <w:divsChild>
                <w:div w:id="1122112246">
                  <w:marLeft w:val="0"/>
                  <w:marRight w:val="0"/>
                  <w:marTop w:val="0"/>
                  <w:marBottom w:val="0"/>
                  <w:divBdr>
                    <w:top w:val="none" w:sz="0" w:space="0" w:color="auto"/>
                    <w:left w:val="none" w:sz="0" w:space="0" w:color="auto"/>
                    <w:bottom w:val="none" w:sz="0" w:space="0" w:color="auto"/>
                    <w:right w:val="none" w:sz="0" w:space="0" w:color="auto"/>
                  </w:divBdr>
                  <w:divsChild>
                    <w:div w:id="222182206">
                      <w:marLeft w:val="0"/>
                      <w:marRight w:val="0"/>
                      <w:marTop w:val="0"/>
                      <w:marBottom w:val="0"/>
                      <w:divBdr>
                        <w:top w:val="none" w:sz="0" w:space="0" w:color="auto"/>
                        <w:left w:val="none" w:sz="0" w:space="0" w:color="auto"/>
                        <w:bottom w:val="none" w:sz="0" w:space="0" w:color="auto"/>
                        <w:right w:val="none" w:sz="0" w:space="0" w:color="auto"/>
                      </w:divBdr>
                      <w:divsChild>
                        <w:div w:id="417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21561">
      <w:bodyDiv w:val="1"/>
      <w:marLeft w:val="0"/>
      <w:marRight w:val="0"/>
      <w:marTop w:val="0"/>
      <w:marBottom w:val="0"/>
      <w:divBdr>
        <w:top w:val="none" w:sz="0" w:space="0" w:color="auto"/>
        <w:left w:val="none" w:sz="0" w:space="0" w:color="auto"/>
        <w:bottom w:val="none" w:sz="0" w:space="0" w:color="auto"/>
        <w:right w:val="none" w:sz="0" w:space="0" w:color="auto"/>
      </w:divBdr>
      <w:divsChild>
        <w:div w:id="1908412407">
          <w:marLeft w:val="0"/>
          <w:marRight w:val="0"/>
          <w:marTop w:val="0"/>
          <w:marBottom w:val="0"/>
          <w:divBdr>
            <w:top w:val="none" w:sz="0" w:space="0" w:color="auto"/>
            <w:left w:val="none" w:sz="0" w:space="0" w:color="auto"/>
            <w:bottom w:val="none" w:sz="0" w:space="0" w:color="auto"/>
            <w:right w:val="none" w:sz="0" w:space="0" w:color="auto"/>
          </w:divBdr>
          <w:divsChild>
            <w:div w:id="1958289310">
              <w:marLeft w:val="0"/>
              <w:marRight w:val="0"/>
              <w:marTop w:val="0"/>
              <w:marBottom w:val="0"/>
              <w:divBdr>
                <w:top w:val="none" w:sz="0" w:space="0" w:color="auto"/>
                <w:left w:val="none" w:sz="0" w:space="0" w:color="auto"/>
                <w:bottom w:val="none" w:sz="0" w:space="0" w:color="auto"/>
                <w:right w:val="none" w:sz="0" w:space="0" w:color="auto"/>
              </w:divBdr>
              <w:divsChild>
                <w:div w:id="84226421">
                  <w:marLeft w:val="0"/>
                  <w:marRight w:val="0"/>
                  <w:marTop w:val="0"/>
                  <w:marBottom w:val="0"/>
                  <w:divBdr>
                    <w:top w:val="none" w:sz="0" w:space="0" w:color="auto"/>
                    <w:left w:val="none" w:sz="0" w:space="0" w:color="auto"/>
                    <w:bottom w:val="none" w:sz="0" w:space="0" w:color="auto"/>
                    <w:right w:val="none" w:sz="0" w:space="0" w:color="auto"/>
                  </w:divBdr>
                  <w:divsChild>
                    <w:div w:id="1702627495">
                      <w:marLeft w:val="0"/>
                      <w:marRight w:val="0"/>
                      <w:marTop w:val="0"/>
                      <w:marBottom w:val="0"/>
                      <w:divBdr>
                        <w:top w:val="none" w:sz="0" w:space="0" w:color="auto"/>
                        <w:left w:val="none" w:sz="0" w:space="0" w:color="auto"/>
                        <w:bottom w:val="none" w:sz="0" w:space="0" w:color="auto"/>
                        <w:right w:val="none" w:sz="0" w:space="0" w:color="auto"/>
                      </w:divBdr>
                      <w:divsChild>
                        <w:div w:id="2062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25120">
      <w:bodyDiv w:val="1"/>
      <w:marLeft w:val="0"/>
      <w:marRight w:val="0"/>
      <w:marTop w:val="0"/>
      <w:marBottom w:val="0"/>
      <w:divBdr>
        <w:top w:val="none" w:sz="0" w:space="0" w:color="auto"/>
        <w:left w:val="none" w:sz="0" w:space="0" w:color="auto"/>
        <w:bottom w:val="none" w:sz="0" w:space="0" w:color="auto"/>
        <w:right w:val="none" w:sz="0" w:space="0" w:color="auto"/>
      </w:divBdr>
    </w:div>
    <w:div w:id="1980921129">
      <w:bodyDiv w:val="1"/>
      <w:marLeft w:val="0"/>
      <w:marRight w:val="0"/>
      <w:marTop w:val="0"/>
      <w:marBottom w:val="0"/>
      <w:divBdr>
        <w:top w:val="none" w:sz="0" w:space="0" w:color="auto"/>
        <w:left w:val="none" w:sz="0" w:space="0" w:color="auto"/>
        <w:bottom w:val="none" w:sz="0" w:space="0" w:color="auto"/>
        <w:right w:val="none" w:sz="0" w:space="0" w:color="auto"/>
      </w:divBdr>
      <w:divsChild>
        <w:div w:id="196435594">
          <w:marLeft w:val="0"/>
          <w:marRight w:val="0"/>
          <w:marTop w:val="0"/>
          <w:marBottom w:val="0"/>
          <w:divBdr>
            <w:top w:val="none" w:sz="0" w:space="0" w:color="auto"/>
            <w:left w:val="none" w:sz="0" w:space="0" w:color="auto"/>
            <w:bottom w:val="none" w:sz="0" w:space="0" w:color="auto"/>
            <w:right w:val="none" w:sz="0" w:space="0" w:color="auto"/>
          </w:divBdr>
          <w:divsChild>
            <w:div w:id="904292553">
              <w:marLeft w:val="0"/>
              <w:marRight w:val="0"/>
              <w:marTop w:val="0"/>
              <w:marBottom w:val="0"/>
              <w:divBdr>
                <w:top w:val="none" w:sz="0" w:space="0" w:color="auto"/>
                <w:left w:val="none" w:sz="0" w:space="0" w:color="auto"/>
                <w:bottom w:val="none" w:sz="0" w:space="0" w:color="auto"/>
                <w:right w:val="none" w:sz="0" w:space="0" w:color="auto"/>
              </w:divBdr>
              <w:divsChild>
                <w:div w:id="1955670564">
                  <w:marLeft w:val="0"/>
                  <w:marRight w:val="0"/>
                  <w:marTop w:val="0"/>
                  <w:marBottom w:val="0"/>
                  <w:divBdr>
                    <w:top w:val="none" w:sz="0" w:space="0" w:color="auto"/>
                    <w:left w:val="none" w:sz="0" w:space="0" w:color="auto"/>
                    <w:bottom w:val="none" w:sz="0" w:space="0" w:color="auto"/>
                    <w:right w:val="none" w:sz="0" w:space="0" w:color="auto"/>
                  </w:divBdr>
                  <w:divsChild>
                    <w:div w:id="873157224">
                      <w:marLeft w:val="0"/>
                      <w:marRight w:val="0"/>
                      <w:marTop w:val="0"/>
                      <w:marBottom w:val="0"/>
                      <w:divBdr>
                        <w:top w:val="none" w:sz="0" w:space="0" w:color="auto"/>
                        <w:left w:val="none" w:sz="0" w:space="0" w:color="auto"/>
                        <w:bottom w:val="none" w:sz="0" w:space="0" w:color="auto"/>
                        <w:right w:val="none" w:sz="0" w:space="0" w:color="auto"/>
                      </w:divBdr>
                      <w:divsChild>
                        <w:div w:id="1911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67119">
      <w:bodyDiv w:val="1"/>
      <w:marLeft w:val="0"/>
      <w:marRight w:val="0"/>
      <w:marTop w:val="0"/>
      <w:marBottom w:val="0"/>
      <w:divBdr>
        <w:top w:val="none" w:sz="0" w:space="0" w:color="auto"/>
        <w:left w:val="none" w:sz="0" w:space="0" w:color="auto"/>
        <w:bottom w:val="none" w:sz="0" w:space="0" w:color="auto"/>
        <w:right w:val="none" w:sz="0" w:space="0" w:color="auto"/>
      </w:divBdr>
      <w:divsChild>
        <w:div w:id="797987962">
          <w:marLeft w:val="0"/>
          <w:marRight w:val="0"/>
          <w:marTop w:val="0"/>
          <w:marBottom w:val="0"/>
          <w:divBdr>
            <w:top w:val="none" w:sz="0" w:space="0" w:color="auto"/>
            <w:left w:val="none" w:sz="0" w:space="0" w:color="auto"/>
            <w:bottom w:val="none" w:sz="0" w:space="0" w:color="auto"/>
            <w:right w:val="none" w:sz="0" w:space="0" w:color="auto"/>
          </w:divBdr>
          <w:divsChild>
            <w:div w:id="2002658645">
              <w:marLeft w:val="0"/>
              <w:marRight w:val="0"/>
              <w:marTop w:val="0"/>
              <w:marBottom w:val="0"/>
              <w:divBdr>
                <w:top w:val="none" w:sz="0" w:space="0" w:color="auto"/>
                <w:left w:val="none" w:sz="0" w:space="0" w:color="auto"/>
                <w:bottom w:val="none" w:sz="0" w:space="0" w:color="auto"/>
                <w:right w:val="none" w:sz="0" w:space="0" w:color="auto"/>
              </w:divBdr>
              <w:divsChild>
                <w:div w:id="1016466202">
                  <w:marLeft w:val="0"/>
                  <w:marRight w:val="0"/>
                  <w:marTop w:val="0"/>
                  <w:marBottom w:val="0"/>
                  <w:divBdr>
                    <w:top w:val="none" w:sz="0" w:space="0" w:color="auto"/>
                    <w:left w:val="none" w:sz="0" w:space="0" w:color="auto"/>
                    <w:bottom w:val="none" w:sz="0" w:space="0" w:color="auto"/>
                    <w:right w:val="none" w:sz="0" w:space="0" w:color="auto"/>
                  </w:divBdr>
                  <w:divsChild>
                    <w:div w:id="946473449">
                      <w:marLeft w:val="0"/>
                      <w:marRight w:val="0"/>
                      <w:marTop w:val="0"/>
                      <w:marBottom w:val="0"/>
                      <w:divBdr>
                        <w:top w:val="none" w:sz="0" w:space="0" w:color="auto"/>
                        <w:left w:val="none" w:sz="0" w:space="0" w:color="auto"/>
                        <w:bottom w:val="none" w:sz="0" w:space="0" w:color="auto"/>
                        <w:right w:val="none" w:sz="0" w:space="0" w:color="auto"/>
                      </w:divBdr>
                      <w:divsChild>
                        <w:div w:id="603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68614">
      <w:bodyDiv w:val="1"/>
      <w:marLeft w:val="0"/>
      <w:marRight w:val="0"/>
      <w:marTop w:val="0"/>
      <w:marBottom w:val="0"/>
      <w:divBdr>
        <w:top w:val="none" w:sz="0" w:space="0" w:color="auto"/>
        <w:left w:val="none" w:sz="0" w:space="0" w:color="auto"/>
        <w:bottom w:val="none" w:sz="0" w:space="0" w:color="auto"/>
        <w:right w:val="none" w:sz="0" w:space="0" w:color="auto"/>
      </w:divBdr>
    </w:div>
    <w:div w:id="2019114945">
      <w:bodyDiv w:val="1"/>
      <w:marLeft w:val="0"/>
      <w:marRight w:val="0"/>
      <w:marTop w:val="0"/>
      <w:marBottom w:val="0"/>
      <w:divBdr>
        <w:top w:val="none" w:sz="0" w:space="0" w:color="auto"/>
        <w:left w:val="none" w:sz="0" w:space="0" w:color="auto"/>
        <w:bottom w:val="none" w:sz="0" w:space="0" w:color="auto"/>
        <w:right w:val="none" w:sz="0" w:space="0" w:color="auto"/>
      </w:divBdr>
    </w:div>
    <w:div w:id="2041004767">
      <w:bodyDiv w:val="1"/>
      <w:marLeft w:val="0"/>
      <w:marRight w:val="0"/>
      <w:marTop w:val="0"/>
      <w:marBottom w:val="0"/>
      <w:divBdr>
        <w:top w:val="none" w:sz="0" w:space="0" w:color="auto"/>
        <w:left w:val="none" w:sz="0" w:space="0" w:color="auto"/>
        <w:bottom w:val="none" w:sz="0" w:space="0" w:color="auto"/>
        <w:right w:val="none" w:sz="0" w:space="0" w:color="auto"/>
      </w:divBdr>
    </w:div>
    <w:div w:id="2123721463">
      <w:bodyDiv w:val="1"/>
      <w:marLeft w:val="0"/>
      <w:marRight w:val="0"/>
      <w:marTop w:val="0"/>
      <w:marBottom w:val="0"/>
      <w:divBdr>
        <w:top w:val="none" w:sz="0" w:space="0" w:color="auto"/>
        <w:left w:val="none" w:sz="0" w:space="0" w:color="auto"/>
        <w:bottom w:val="none" w:sz="0" w:space="0" w:color="auto"/>
        <w:right w:val="none" w:sz="0" w:space="0" w:color="auto"/>
      </w:divBdr>
      <w:divsChild>
        <w:div w:id="1840927523">
          <w:marLeft w:val="0"/>
          <w:marRight w:val="0"/>
          <w:marTop w:val="0"/>
          <w:marBottom w:val="0"/>
          <w:divBdr>
            <w:top w:val="none" w:sz="0" w:space="0" w:color="auto"/>
            <w:left w:val="none" w:sz="0" w:space="0" w:color="auto"/>
            <w:bottom w:val="none" w:sz="0" w:space="0" w:color="auto"/>
            <w:right w:val="none" w:sz="0" w:space="0" w:color="auto"/>
          </w:divBdr>
          <w:divsChild>
            <w:div w:id="604920277">
              <w:marLeft w:val="0"/>
              <w:marRight w:val="0"/>
              <w:marTop w:val="0"/>
              <w:marBottom w:val="0"/>
              <w:divBdr>
                <w:top w:val="none" w:sz="0" w:space="0" w:color="auto"/>
                <w:left w:val="none" w:sz="0" w:space="0" w:color="auto"/>
                <w:bottom w:val="none" w:sz="0" w:space="0" w:color="auto"/>
                <w:right w:val="none" w:sz="0" w:space="0" w:color="auto"/>
              </w:divBdr>
              <w:divsChild>
                <w:div w:id="1909727065">
                  <w:marLeft w:val="0"/>
                  <w:marRight w:val="0"/>
                  <w:marTop w:val="0"/>
                  <w:marBottom w:val="0"/>
                  <w:divBdr>
                    <w:top w:val="none" w:sz="0" w:space="0" w:color="auto"/>
                    <w:left w:val="none" w:sz="0" w:space="0" w:color="auto"/>
                    <w:bottom w:val="none" w:sz="0" w:space="0" w:color="auto"/>
                    <w:right w:val="none" w:sz="0" w:space="0" w:color="auto"/>
                  </w:divBdr>
                  <w:divsChild>
                    <w:div w:id="534855037">
                      <w:marLeft w:val="0"/>
                      <w:marRight w:val="0"/>
                      <w:marTop w:val="0"/>
                      <w:marBottom w:val="0"/>
                      <w:divBdr>
                        <w:top w:val="none" w:sz="0" w:space="0" w:color="auto"/>
                        <w:left w:val="none" w:sz="0" w:space="0" w:color="auto"/>
                        <w:bottom w:val="none" w:sz="0" w:space="0" w:color="auto"/>
                        <w:right w:val="none" w:sz="0" w:space="0" w:color="auto"/>
                      </w:divBdr>
                      <w:divsChild>
                        <w:div w:id="1550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32961">
      <w:bodyDiv w:val="1"/>
      <w:marLeft w:val="0"/>
      <w:marRight w:val="0"/>
      <w:marTop w:val="0"/>
      <w:marBottom w:val="0"/>
      <w:divBdr>
        <w:top w:val="none" w:sz="0" w:space="0" w:color="auto"/>
        <w:left w:val="none" w:sz="0" w:space="0" w:color="auto"/>
        <w:bottom w:val="none" w:sz="0" w:space="0" w:color="auto"/>
        <w:right w:val="none" w:sz="0" w:space="0" w:color="auto"/>
      </w:divBdr>
      <w:divsChild>
        <w:div w:id="401609449">
          <w:marLeft w:val="0"/>
          <w:marRight w:val="0"/>
          <w:marTop w:val="0"/>
          <w:marBottom w:val="0"/>
          <w:divBdr>
            <w:top w:val="none" w:sz="0" w:space="0" w:color="auto"/>
            <w:left w:val="none" w:sz="0" w:space="0" w:color="auto"/>
            <w:bottom w:val="none" w:sz="0" w:space="0" w:color="auto"/>
            <w:right w:val="none" w:sz="0" w:space="0" w:color="auto"/>
          </w:divBdr>
          <w:divsChild>
            <w:div w:id="1582911077">
              <w:marLeft w:val="0"/>
              <w:marRight w:val="0"/>
              <w:marTop w:val="0"/>
              <w:marBottom w:val="0"/>
              <w:divBdr>
                <w:top w:val="none" w:sz="0" w:space="0" w:color="auto"/>
                <w:left w:val="none" w:sz="0" w:space="0" w:color="auto"/>
                <w:bottom w:val="none" w:sz="0" w:space="0" w:color="auto"/>
                <w:right w:val="none" w:sz="0" w:space="0" w:color="auto"/>
              </w:divBdr>
              <w:divsChild>
                <w:div w:id="1862237435">
                  <w:marLeft w:val="0"/>
                  <w:marRight w:val="0"/>
                  <w:marTop w:val="0"/>
                  <w:marBottom w:val="0"/>
                  <w:divBdr>
                    <w:top w:val="none" w:sz="0" w:space="0" w:color="auto"/>
                    <w:left w:val="none" w:sz="0" w:space="0" w:color="auto"/>
                    <w:bottom w:val="none" w:sz="0" w:space="0" w:color="auto"/>
                    <w:right w:val="none" w:sz="0" w:space="0" w:color="auto"/>
                  </w:divBdr>
                  <w:divsChild>
                    <w:div w:id="384724849">
                      <w:marLeft w:val="0"/>
                      <w:marRight w:val="0"/>
                      <w:marTop w:val="0"/>
                      <w:marBottom w:val="0"/>
                      <w:divBdr>
                        <w:top w:val="none" w:sz="0" w:space="0" w:color="auto"/>
                        <w:left w:val="none" w:sz="0" w:space="0" w:color="auto"/>
                        <w:bottom w:val="none" w:sz="0" w:space="0" w:color="auto"/>
                        <w:right w:val="none" w:sz="0" w:space="0" w:color="auto"/>
                      </w:divBdr>
                      <w:divsChild>
                        <w:div w:id="1904824933">
                          <w:marLeft w:val="0"/>
                          <w:marRight w:val="0"/>
                          <w:marTop w:val="0"/>
                          <w:marBottom w:val="0"/>
                          <w:divBdr>
                            <w:top w:val="none" w:sz="0" w:space="0" w:color="auto"/>
                            <w:left w:val="none" w:sz="0" w:space="0" w:color="auto"/>
                            <w:bottom w:val="none" w:sz="0" w:space="0" w:color="auto"/>
                            <w:right w:val="none" w:sz="0" w:space="0" w:color="auto"/>
                          </w:divBdr>
                          <w:divsChild>
                            <w:div w:id="10319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hyperlink" Target="https://www.cbsa-asfc.gc.ca/publications/dm-md/d14/d14-1-3-fra.html" TargetMode="External"/><Relationship Id="rId18" Type="http://schemas.openxmlformats.org/officeDocument/2006/relationships/hyperlink" Target="https://www.cbsa-asfc.gc.ca/publications/dm-md/d9/d9-1-15-fra.html" TargetMode="External"/><Relationship Id="rId26" Type="http://schemas.openxmlformats.org/officeDocument/2006/relationships/hyperlink" Target="https://www.cbsa-asfc.gc.ca/services/carm-gcra/support-fra.html" TargetMode="External"/><Relationship Id="rId39" Type="http://schemas.openxmlformats.org/officeDocument/2006/relationships/hyperlink" Target="https://www.citt-tcce.gc.ca/fr" TargetMode="External"/><Relationship Id="rId21" Type="http://schemas.openxmlformats.org/officeDocument/2006/relationships/comments" Target="comments.xml"/><Relationship Id="rId34" Type="http://schemas.openxmlformats.org/officeDocument/2006/relationships/hyperlink" Target="https://www.cbsa-asfc.gc.ca/contact/csform-formulairesc-fra.html" TargetMode="External"/><Relationship Id="rId42" Type="http://schemas.openxmlformats.org/officeDocument/2006/relationships/hyperlink" Target="https://www.cbsa-asfc.gc.ca/prog/arl-glcc/contact-fra.html" TargetMode="External"/><Relationship Id="rId47" Type="http://schemas.openxmlformats.org/officeDocument/2006/relationships/hyperlink" Target="https://lois-laws.justice.gc.ca/fra/lois/C-54.011/index.html" TargetMode="External"/><Relationship Id="rId50" Type="http://schemas.openxmlformats.org/officeDocument/2006/relationships/hyperlink" Target="https://laws-lois.justice.gc.ca/fra/reglements/DORS-98-44/page-1.html" TargetMode="External"/><Relationship Id="rId55" Type="http://schemas.openxmlformats.org/officeDocument/2006/relationships/hyperlink" Target="https://www.cbsa-asfc.gc.ca/publications/dm-md/d1/d1-6-1-fra.html" TargetMode="External"/><Relationship Id="rId63" Type="http://schemas.openxmlformats.org/officeDocument/2006/relationships/hyperlink" Target="http://www.cbsa-asfc.gc.ca/publications/dm-md/d11/d11-11-1-eng.html" TargetMode="External"/><Relationship Id="rId68" Type="http://schemas.openxmlformats.org/officeDocument/2006/relationships/hyperlink" Target="https://www.cbsa-asfc.gc.ca/recourse-recours/menu-fra.html" TargetMode="External"/><Relationship Id="rId76" Type="http://schemas.openxmlformats.org/officeDocument/2006/relationships/hyperlink" Target="https://www.cbsa-asfc.gc.ca/contact/menu-fra.html" TargetMode="Externa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file:///C:\Users\kxb775\AppData\Local\Microsoft\Windows\INetCache\Content.Outlook\JYOL05XE\www.cbsa-asfc.gc.ca\contact\csform-formulairesc-fra.html" TargetMode="External"/><Relationship Id="rId2" Type="http://schemas.openxmlformats.org/officeDocument/2006/relationships/numbering" Target="numbering.xml"/><Relationship Id="rId16" Type="http://schemas.openxmlformats.org/officeDocument/2006/relationships/hyperlink" Target="https://www.cbsa-asfc.gc.ca/publications/dm-md/d9/d9-1-1-fra.html" TargetMode="External"/><Relationship Id="rId29" Type="http://schemas.openxmlformats.org/officeDocument/2006/relationships/hyperlink" Target="https://www.citt-tcce.gc.ca/fr" TargetMode="External"/><Relationship Id="rId11" Type="http://schemas.openxmlformats.org/officeDocument/2006/relationships/hyperlink" Target="https://www.cbsa-asfc.gc.ca/publications/dm-md/d11/d11-6-3-fra.html" TargetMode="External"/><Relationship Id="rId24" Type="http://schemas.openxmlformats.org/officeDocument/2006/relationships/hyperlink" Target="https://www.cbsa-asfc.gc.ca/publications/dm-md/pdf/d17-2-4-fra.pdf" TargetMode="External"/><Relationship Id="rId32" Type="http://schemas.openxmlformats.org/officeDocument/2006/relationships/hyperlink" Target="https://www.cbsa-asfc.gc.ca/publications/forms-formulaires/b2g-fra.html" TargetMode="External"/><Relationship Id="rId37" Type="http://schemas.openxmlformats.org/officeDocument/2006/relationships/image" Target="media/image2.emf"/><Relationship Id="rId40" Type="http://schemas.openxmlformats.org/officeDocument/2006/relationships/hyperlink" Target="https://www.cbsa-asfc.gc.ca/publications/dm-md/d11-fra.html" TargetMode="External"/><Relationship Id="rId45" Type="http://schemas.openxmlformats.org/officeDocument/2006/relationships/hyperlink" Target="https://www.cbsa-asfc.gc.ca/publications/dm-md/d11/d11-6-5-fra.html" TargetMode="External"/><Relationship Id="rId53" Type="http://schemas.openxmlformats.org/officeDocument/2006/relationships/hyperlink" Target="https://laws-lois.justice.gc.ca/fra/reglements/DORS-97-72/index.html" TargetMode="External"/><Relationship Id="rId58" Type="http://schemas.openxmlformats.org/officeDocument/2006/relationships/hyperlink" Target="http://www.cbsa-asfc.gc.ca/publications/dm-md/d11/d11-6-3-eng.html" TargetMode="External"/><Relationship Id="rId66" Type="http://schemas.openxmlformats.org/officeDocument/2006/relationships/hyperlink" Target="https://www.cbsa-asfc.gc.ca/publications/dm-md/d17/d17-2-1-fra.html" TargetMode="External"/><Relationship Id="rId74" Type="http://schemas.openxmlformats.org/officeDocument/2006/relationships/hyperlink" Target="https://www.cbsa-asfc.gc.ca/contact/bis-sif-fra.html" TargetMode="External"/><Relationship Id="rId79" Type="http://schemas.openxmlformats.org/officeDocument/2006/relationships/hyperlink" Target="http://www.thesaurus.gc.ca/recherche-search/thes-eng.html" TargetMode="External"/><Relationship Id="rId5" Type="http://schemas.openxmlformats.org/officeDocument/2006/relationships/webSettings" Target="webSettings.xml"/><Relationship Id="rId61" Type="http://schemas.openxmlformats.org/officeDocument/2006/relationships/hyperlink" Target="http://www.cbsa-asfc.gc.ca/publications/dm-md/d11/d11-11-1-eng.html" TargetMode="External"/><Relationship Id="rId82" Type="http://schemas.openxmlformats.org/officeDocument/2006/relationships/header" Target="header1.xml"/><Relationship Id="rId19" Type="http://schemas.openxmlformats.org/officeDocument/2006/relationships/hyperlink" Target="https://www.cbsa-asfc.gc.ca/publications/dm-md/d9/d9-1-17-fra.html" TargetMode="External"/><Relationship Id="rId4" Type="http://schemas.openxmlformats.org/officeDocument/2006/relationships/settings" Target="settings.xml"/><Relationship Id="rId9" Type="http://schemas.openxmlformats.org/officeDocument/2006/relationships/hyperlink" Target="https://www.cbsa-asfc.gc.ca/help-aide/dimf-dodf-fra.html" TargetMode="External"/><Relationship Id="rId14" Type="http://schemas.openxmlformats.org/officeDocument/2006/relationships/hyperlink" Target="https://www.cbsa-asfc.gc.ca/publications/dm-md/d11/d11-6-9-fra.html" TargetMode="External"/><Relationship Id="rId22" Type="http://schemas.microsoft.com/office/2011/relationships/commentsExtended" Target="commentsExtended.xml"/><Relationship Id="rId27" Type="http://schemas.openxmlformats.org/officeDocument/2006/relationships/hyperlink" Target="https://www.cbsa-asfc.gc.ca/recourse-recours/eappealenf-appelexec-fra.html" TargetMode="External"/><Relationship Id="rId30" Type="http://schemas.openxmlformats.org/officeDocument/2006/relationships/hyperlink" Target="https://www.citt-tcce.gc.ca/fr" TargetMode="External"/><Relationship Id="rId35" Type="http://schemas.openxmlformats.org/officeDocument/2006/relationships/hyperlink" Target="https://www.cbsa-asfc.gc.ca/recourse-recours/eappealenf-appelexec-fra.html" TargetMode="External"/><Relationship Id="rId43" Type="http://schemas.openxmlformats.org/officeDocument/2006/relationships/hyperlink" Target="https://www.cbsa-asfc.gc.ca/services/carm-gcra/support-fra.html" TargetMode="External"/><Relationship Id="rId48" Type="http://schemas.openxmlformats.org/officeDocument/2006/relationships/hyperlink" Target="https://lois-laws.justice.gc.ca/fra/lois/E-19/index.html" TargetMode="External"/><Relationship Id="rId56" Type="http://schemas.openxmlformats.org/officeDocument/2006/relationships/hyperlink" Target="http://www.cbsa-asfc.gc.ca/publications/dm-md/d11/d11-6-3-eng.html" TargetMode="External"/><Relationship Id="rId64" Type="http://schemas.openxmlformats.org/officeDocument/2006/relationships/hyperlink" Target="http://www.cbsa-asfc.gc.ca/publications/dm-md/d11/d11-11-1-eng.html" TargetMode="External"/><Relationship Id="rId69" Type="http://schemas.openxmlformats.org/officeDocument/2006/relationships/hyperlink" Target="https://www.cbsa-asfc.gc.ca/recourse-recours/eappealenf-appelexec-fra.html" TargetMode="External"/><Relationship Id="rId77" Type="http://schemas.openxmlformats.org/officeDocument/2006/relationships/hyperlink" Target="http://atlas/spb-dgps/res/toolkit-outils/internet-intranet/metadata_metadonnees_eng.asp" TargetMode="External"/><Relationship Id="rId8" Type="http://schemas.openxmlformats.org/officeDocument/2006/relationships/hyperlink" Target="https://www.cbsa-asfc.gc.ca/publications/dm-md/d11/d11-6-7-fra.pdf" TargetMode="External"/><Relationship Id="rId51" Type="http://schemas.openxmlformats.org/officeDocument/2006/relationships/hyperlink" Target="https://laws-lois.justice.gc.ca/eng/regulations/SOR-98-44/page-1.html" TargetMode="External"/><Relationship Id="rId72" Type="http://schemas.openxmlformats.org/officeDocument/2006/relationships/hyperlink" Target="file:///C:\Users\RodasG\Documents\2024\AUGUST%202024\08-14\085-240726-003\cbsa-asfc.gc.ca\contact\csform-formulairesc-fra.html" TargetMode="External"/><Relationship Id="rId80" Type="http://schemas.openxmlformats.org/officeDocument/2006/relationships/hyperlink" Target="http://atlas/spb-dgps/res/toolkit-outils/internet-intranet/atlas/content_owners_eng.as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bsa-asfc.gc.ca/publications/dm-md/d11/d11-11-1-fra.html" TargetMode="External"/><Relationship Id="rId17" Type="http://schemas.openxmlformats.org/officeDocument/2006/relationships/hyperlink" Target="https://www.cbsa-asfc.gc.ca/publications/dm-md/d9/d9-1-1-fra.html" TargetMode="External"/><Relationship Id="rId25" Type="http://schemas.openxmlformats.org/officeDocument/2006/relationships/hyperlink" Target="https://www.cbsa-asfc.gc.ca/recourse-recours/eappealenf-appelexec-fra.html" TargetMode="External"/><Relationship Id="rId33" Type="http://schemas.openxmlformats.org/officeDocument/2006/relationships/hyperlink" Target="https://www.cbsa-asfc.gc.ca/publications/dm-md/pdf/d17-2-4-fra.pdf" TargetMode="External"/><Relationship Id="rId38" Type="http://schemas.openxmlformats.org/officeDocument/2006/relationships/package" Target="embeddings/Microsoft_Excel_Worksheet.xlsx"/><Relationship Id="rId46" Type="http://schemas.openxmlformats.org/officeDocument/2006/relationships/hyperlink" Target="https://laws-lois.justice.gc.ca/fra/lois/c-52.6/" TargetMode="External"/><Relationship Id="rId59" Type="http://schemas.openxmlformats.org/officeDocument/2006/relationships/hyperlink" Target="http://www.cbsa-asfc.gc.ca/publications/dm-md/d11/d11-6-3-eng.html" TargetMode="External"/><Relationship Id="rId67" Type="http://schemas.openxmlformats.org/officeDocument/2006/relationships/hyperlink" Target="https://www.cbsa-asfc.gc.ca/publications/dm-md/pdf/d17-2-4-fra.pdf" TargetMode="External"/><Relationship Id="rId20" Type="http://schemas.openxmlformats.org/officeDocument/2006/relationships/hyperlink" Target="https://www.cbsa-asfc.gc.ca/publications/dm-md/d11/d11-6-9-fra.html" TargetMode="External"/><Relationship Id="rId41" Type="http://schemas.openxmlformats.org/officeDocument/2006/relationships/hyperlink" Target="http://www.cbsa-asfc.gc.ca/publications/dm-md/d11/d11-6-5-fra.html" TargetMode="External"/><Relationship Id="rId54" Type="http://schemas.openxmlformats.org/officeDocument/2006/relationships/hyperlink" Target="https://laws-lois.justice.gc.ca/fra/reglements/DORS-2005-256/index.html" TargetMode="External"/><Relationship Id="rId62" Type="http://schemas.openxmlformats.org/officeDocument/2006/relationships/hyperlink" Target="http://www.cbsa-asfc.gc.ca/publications/dm-md/d11/d11-11-1-eng.html" TargetMode="External"/><Relationship Id="rId70" Type="http://schemas.openxmlformats.org/officeDocument/2006/relationships/hyperlink" Target="https://ccp-pcc.cbsa-asfc.cloud-nuage.canada.ca/fr/homepage" TargetMode="External"/><Relationship Id="rId75" Type="http://schemas.openxmlformats.org/officeDocument/2006/relationships/hyperlink" Target="https://www.cbsa-asfc.gc.ca/contact/csform-formulairesc-fra.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bsa-asfc.gc.ca/publications/dm-md/d9/d9-1-1-fra.html" TargetMode="External"/><Relationship Id="rId23" Type="http://schemas.openxmlformats.org/officeDocument/2006/relationships/hyperlink" Target="https://www.cbsa-asfc.gc.ca/publications/dm-md/d11/d11-6-9-fra.html" TargetMode="External"/><Relationship Id="rId28" Type="http://schemas.openxmlformats.org/officeDocument/2006/relationships/hyperlink" Target="https://www.cbsa-asfc.gc.ca/recourse-recours/eappealenf-appelexec-fra.html" TargetMode="External"/><Relationship Id="rId36" Type="http://schemas.openxmlformats.org/officeDocument/2006/relationships/hyperlink" Target="https://www.canada.ca/fr/agence-revenu/services/impot/entreprises/sujets/changements-effectues-a-votre-entreprise/ajouter-comptes-a-votre-numero-entreprise-ne.html" TargetMode="External"/><Relationship Id="rId49" Type="http://schemas.openxmlformats.org/officeDocument/2006/relationships/hyperlink" Target="https://laws-lois.justice.gc.ca/fra/lois/c-52.6/index.html" TargetMode="External"/><Relationship Id="rId57" Type="http://schemas.openxmlformats.org/officeDocument/2006/relationships/hyperlink" Target="http://www.cbsa-asfc.gc.ca/publications/dm-md/d11/d11-6-3-eng.html" TargetMode="External"/><Relationship Id="rId10" Type="http://schemas.openxmlformats.org/officeDocument/2006/relationships/hyperlink" Target="https://www.cbsa-asfc.gc.ca/publications/dm-md/d6/d6-2-6-fra.html" TargetMode="External"/><Relationship Id="rId31" Type="http://schemas.openxmlformats.org/officeDocument/2006/relationships/hyperlink" Target="https://www.cbsa-asfc.gc.ca/services/serving-servir/standards-normes-fra.html" TargetMode="External"/><Relationship Id="rId44" Type="http://schemas.openxmlformats.org/officeDocument/2006/relationships/hyperlink" Target="https://www.tbs-sct.canada.ca/pol/doc-fra.aspx?id=15796" TargetMode="External"/><Relationship Id="rId52" Type="http://schemas.openxmlformats.org/officeDocument/2006/relationships/hyperlink" Target="https://laws-lois.justice.gc.ca/fra/reglements/DORS-98-52/index.html" TargetMode="External"/><Relationship Id="rId60" Type="http://schemas.openxmlformats.org/officeDocument/2006/relationships/hyperlink" Target="https://www.cbsa-asfc.gc.ca/publications/dm-md/d11/d11-6-3-fra.html" TargetMode="External"/><Relationship Id="rId65" Type="http://schemas.openxmlformats.org/officeDocument/2006/relationships/hyperlink" Target="http://www.cbsa-asfc.gc.ca/publications/dm-md/d11/d11-11-1-eng.html" TargetMode="External"/><Relationship Id="rId73" Type="http://schemas.openxmlformats.org/officeDocument/2006/relationships/hyperlink" Target="http://www.citt-tcce.gc.ca/fr" TargetMode="External"/><Relationship Id="rId78" Type="http://schemas.openxmlformats.org/officeDocument/2006/relationships/hyperlink" Target="http://www.thesaurus.gc.ca/recherche-search/thes-eng.html" TargetMode="External"/><Relationship Id="rId81" Type="http://schemas.openxmlformats.org/officeDocument/2006/relationships/footer" Target="footer1.xml"/><Relationship Id="rId86"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m255\Desktop\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F930-44EF-4E3B-956C-9DD6132B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template.dotx</Template>
  <TotalTime>0</TotalTime>
  <Pages>27</Pages>
  <Words>8371</Words>
  <Characters>47716</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Transport Canada / Transports Canada</Company>
  <LinksUpToDate>false</LinksUpToDate>
  <CharactersWithSpaces>55976</CharactersWithSpaces>
  <SharedDoc>false</SharedDoc>
  <HLinks>
    <vt:vector size="54" baseType="variant">
      <vt:variant>
        <vt:i4>4325383</vt:i4>
      </vt:variant>
      <vt:variant>
        <vt:i4>24</vt:i4>
      </vt:variant>
      <vt:variant>
        <vt:i4>0</vt:i4>
      </vt:variant>
      <vt:variant>
        <vt:i4>5</vt:i4>
      </vt:variant>
      <vt:variant>
        <vt:lpwstr>http://www.thesaurus.gc.ca/recherche-search/thes-eng.html</vt:lpwstr>
      </vt:variant>
      <vt:variant>
        <vt:lpwstr/>
      </vt:variant>
      <vt:variant>
        <vt:i4>4325383</vt:i4>
      </vt:variant>
      <vt:variant>
        <vt:i4>21</vt:i4>
      </vt:variant>
      <vt:variant>
        <vt:i4>0</vt:i4>
      </vt:variant>
      <vt:variant>
        <vt:i4>5</vt:i4>
      </vt:variant>
      <vt:variant>
        <vt:lpwstr>http://www.thesaurus.gc.ca/recherche-search/thes-eng.html</vt:lpwstr>
      </vt:variant>
      <vt:variant>
        <vt:lpwstr/>
      </vt:variant>
      <vt:variant>
        <vt:i4>3407987</vt:i4>
      </vt:variant>
      <vt:variant>
        <vt:i4>18</vt:i4>
      </vt:variant>
      <vt:variant>
        <vt:i4>0</vt:i4>
      </vt:variant>
      <vt:variant>
        <vt:i4>5</vt:i4>
      </vt:variant>
      <vt:variant>
        <vt:lpwstr>http://laws.justice.gc.ca/eng/regulations/SOR-99-53/page-1.html</vt:lpwstr>
      </vt:variant>
      <vt:variant>
        <vt:lpwstr/>
      </vt:variant>
      <vt:variant>
        <vt:i4>5767285</vt:i4>
      </vt:variant>
      <vt:variant>
        <vt:i4>15</vt:i4>
      </vt:variant>
      <vt:variant>
        <vt:i4>0</vt:i4>
      </vt:variant>
      <vt:variant>
        <vt:i4>5</vt:i4>
      </vt:variant>
      <vt:variant>
        <vt:lpwstr>http://www.tc.gc.ca/eng/marinesafety/debs-obs-quick-quick_visitor-1610.htm</vt:lpwstr>
      </vt:variant>
      <vt:variant>
        <vt:lpwstr/>
      </vt:variant>
      <vt:variant>
        <vt:i4>1900639</vt:i4>
      </vt:variant>
      <vt:variant>
        <vt:i4>12</vt:i4>
      </vt:variant>
      <vt:variant>
        <vt:i4>0</vt:i4>
      </vt:variant>
      <vt:variant>
        <vt:i4>5</vt:i4>
      </vt:variant>
      <vt:variant>
        <vt:lpwstr>https://www.tc.gc.ca/media/documents/marinesafety/TP-511e.pdf</vt:lpwstr>
      </vt:variant>
      <vt:variant>
        <vt:lpwstr/>
      </vt:variant>
      <vt:variant>
        <vt:i4>3276857</vt:i4>
      </vt:variant>
      <vt:variant>
        <vt:i4>6</vt:i4>
      </vt:variant>
      <vt:variant>
        <vt:i4>0</vt:i4>
      </vt:variant>
      <vt:variant>
        <vt:i4>5</vt:i4>
      </vt:variant>
      <vt:variant>
        <vt:lpwstr/>
      </vt:variant>
      <vt:variant>
        <vt:lpwstr>_Another_subheading_[HEADING</vt:lpwstr>
      </vt:variant>
      <vt:variant>
        <vt:i4>1310790</vt:i4>
      </vt:variant>
      <vt:variant>
        <vt:i4>3</vt:i4>
      </vt:variant>
      <vt:variant>
        <vt:i4>0</vt:i4>
      </vt:variant>
      <vt:variant>
        <vt:i4>5</vt:i4>
      </vt:variant>
      <vt:variant>
        <vt:lpwstr/>
      </vt:variant>
      <vt:variant>
        <vt:lpwstr>_Subheading_[HEADING_2]</vt:lpwstr>
      </vt:variant>
      <vt:variant>
        <vt:i4>2687099</vt:i4>
      </vt:variant>
      <vt:variant>
        <vt:i4>0</vt:i4>
      </vt:variant>
      <vt:variant>
        <vt:i4>0</vt:i4>
      </vt:variant>
      <vt:variant>
        <vt:i4>5</vt:i4>
      </vt:variant>
      <vt:variant>
        <vt:lpwstr>https://www.canada.ca/en/transport-canada.html</vt:lpwstr>
      </vt:variant>
      <vt:variant>
        <vt:lpwstr/>
      </vt:variant>
      <vt:variant>
        <vt:i4>6357001</vt:i4>
      </vt:variant>
      <vt:variant>
        <vt:i4>3758</vt:i4>
      </vt:variant>
      <vt:variant>
        <vt:i4>1025</vt:i4>
      </vt:variant>
      <vt:variant>
        <vt:i4>1</vt:i4>
      </vt:variant>
      <vt:variant>
        <vt:lpwstr>cid:image001.png@01D16016.4B04D550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Kelly (she/her/elle)</dc:creator>
  <cp:keywords/>
  <cp:lastModifiedBy>Pavlefski, Sofija</cp:lastModifiedBy>
  <cp:revision>2</cp:revision>
  <cp:lastPrinted>2015-10-09T16:59:00Z</cp:lastPrinted>
  <dcterms:created xsi:type="dcterms:W3CDTF">2024-08-29T22:21:00Z</dcterms:created>
  <dcterms:modified xsi:type="dcterms:W3CDTF">2024-08-29T22:21:00Z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2024-04-08T16:24:07Z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3dd422a7-d34b-473f-a4a8-5bcccb07737d</vt:lpwstr>
  </property>
  <property fmtid="{D5CDD505-2E9C-101B-9397-08002B2CF9AE}" pid="8" name="MSIP_Label_834ed4f5-eae4-40c7-82be-b1cdf720a1b9_ContentBits">
    <vt:lpwstr>0</vt:lpwstr>
  </property>
  <property fmtid="{D5CDD505-2E9C-101B-9397-08002B2CF9AE}" pid="9" name="MSIP_Label_58baddec-b7fe-4f0a-b8a6-4d4cfcb3d6f1_Name">
    <vt:lpwstr/>
  </property>
</Properties>
</file>