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55" w:type="pct"/>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1524"/>
        <w:gridCol w:w="9103"/>
      </w:tblGrid>
      <w:tr w:rsidR="00C05BD2" w:rsidRPr="00BE1EA5" w14:paraId="798F6A28" w14:textId="77777777" w:rsidTr="00EB0533">
        <w:trPr>
          <w:trHeight w:val="67"/>
        </w:trPr>
        <w:tc>
          <w:tcPr>
            <w:tcW w:w="717" w:type="pct"/>
            <w:shd w:val="clear" w:color="auto" w:fill="DEEAF6" w:themeFill="accent1" w:themeFillTint="33"/>
          </w:tcPr>
          <w:p w14:paraId="7F5928DD" w14:textId="77777777" w:rsidR="00C05BD2" w:rsidRPr="003600F1" w:rsidRDefault="00C05BD2" w:rsidP="004B6A0C">
            <w:r>
              <w:t>Guide d’utilisation du modèle</w:t>
            </w:r>
          </w:p>
        </w:tc>
        <w:tc>
          <w:tcPr>
            <w:tcW w:w="4283" w:type="pct"/>
          </w:tcPr>
          <w:p w14:paraId="1A819DCC" w14:textId="77777777" w:rsidR="00C05BD2" w:rsidRPr="00BE1EA5" w:rsidRDefault="00C05BD2" w:rsidP="004B6A0C">
            <w:pPr>
              <w:rPr>
                <w:sz w:val="20"/>
                <w:szCs w:val="20"/>
              </w:rPr>
            </w:pPr>
            <w:hyperlink r:id="rId8" w:history="1">
              <w:r>
                <w:rPr>
                  <w:rStyle w:val="Hyperlink"/>
                </w:rPr>
                <w:t>https://apollo.omega.dce-eir.net/livelink/llisapi.dll/link/95295339</w:t>
              </w:r>
            </w:hyperlink>
            <w:r>
              <w:t xml:space="preserve"> </w:t>
            </w:r>
          </w:p>
        </w:tc>
      </w:tr>
      <w:tr w:rsidR="00C05BD2" w:rsidRPr="00BE1EA5" w14:paraId="36B9FEE4" w14:textId="77777777" w:rsidTr="00EB0533">
        <w:trPr>
          <w:trHeight w:val="546"/>
        </w:trPr>
        <w:tc>
          <w:tcPr>
            <w:tcW w:w="717" w:type="pct"/>
            <w:shd w:val="clear" w:color="auto" w:fill="DEEAF6" w:themeFill="accent1" w:themeFillTint="33"/>
          </w:tcPr>
          <w:p w14:paraId="0DE87293" w14:textId="77777777" w:rsidR="00C05BD2" w:rsidRPr="003600F1" w:rsidRDefault="00C05BD2" w:rsidP="004B6A0C">
            <w:r>
              <w:t>Guide de rédaction</w:t>
            </w:r>
          </w:p>
        </w:tc>
        <w:tc>
          <w:tcPr>
            <w:tcW w:w="4283" w:type="pct"/>
          </w:tcPr>
          <w:p w14:paraId="29803690" w14:textId="77777777" w:rsidR="00C05BD2" w:rsidRPr="00BE1EA5" w:rsidRDefault="00C05BD2" w:rsidP="004B6A0C">
            <w:pPr>
              <w:rPr>
                <w:sz w:val="20"/>
                <w:szCs w:val="20"/>
              </w:rPr>
            </w:pPr>
            <w:hyperlink r:id="rId9" w:history="1">
              <w:r>
                <w:rPr>
                  <w:rStyle w:val="Hyperlink"/>
                  <w:sz w:val="20"/>
                </w:rPr>
                <w:t>https://www.canada.ca/fr/secretariat-conseil-tresor/services/communications-gouvernementales/guide-redaction-contenu-canada.html</w:t>
              </w:r>
            </w:hyperlink>
            <w:r>
              <w:rPr>
                <w:sz w:val="20"/>
              </w:rPr>
              <w:t xml:space="preserve"> </w:t>
            </w:r>
          </w:p>
        </w:tc>
      </w:tr>
      <w:tr w:rsidR="00C05BD2" w:rsidRPr="00BE1EA5" w14:paraId="51AF7C79" w14:textId="77777777" w:rsidTr="00EB0533">
        <w:trPr>
          <w:trHeight w:val="546"/>
        </w:trPr>
        <w:tc>
          <w:tcPr>
            <w:tcW w:w="717" w:type="pct"/>
            <w:tcBorders>
              <w:bottom w:val="single" w:sz="4" w:space="0" w:color="DDD9C3"/>
            </w:tcBorders>
            <w:shd w:val="clear" w:color="auto" w:fill="DEEAF6" w:themeFill="accent1" w:themeFillTint="33"/>
          </w:tcPr>
          <w:p w14:paraId="18743CBC" w14:textId="77777777" w:rsidR="00C05BD2" w:rsidRPr="003600F1" w:rsidRDefault="00C05BD2" w:rsidP="004B6A0C">
            <w:r>
              <w:t>Chemin d’accès</w:t>
            </w:r>
          </w:p>
        </w:tc>
        <w:tc>
          <w:tcPr>
            <w:tcW w:w="4283" w:type="pct"/>
            <w:tcBorders>
              <w:bottom w:val="single" w:sz="4" w:space="0" w:color="DDD9C3"/>
            </w:tcBorders>
            <w:shd w:val="clear" w:color="auto" w:fill="F9F9F9"/>
          </w:tcPr>
          <w:p w14:paraId="3E4AABD9" w14:textId="77777777" w:rsidR="00C05BD2" w:rsidRPr="009F5A99" w:rsidRDefault="00C05BD2" w:rsidP="004B6A0C">
            <w:pPr>
              <w:rPr>
                <w:color w:val="F2F2F2" w:themeColor="background1" w:themeShade="F2"/>
              </w:rPr>
            </w:pPr>
            <w:r>
              <w:rPr>
                <w:color w:val="808080" w:themeColor="background1" w:themeShade="80"/>
              </w:rPr>
              <w:t>exemple :</w:t>
            </w:r>
            <w:r>
              <w:t xml:space="preserve"> Accueil &gt; Publications &gt; Mémorandums D &gt; (série de mémorandums D pertinente)</w:t>
            </w:r>
          </w:p>
        </w:tc>
      </w:tr>
    </w:tbl>
    <w:p w14:paraId="759F633A" w14:textId="0190BB16" w:rsidR="00475A5E" w:rsidRPr="00BE1EA5" w:rsidRDefault="008A7944" w:rsidP="00895207">
      <w:pPr>
        <w:pStyle w:val="Heading1"/>
      </w:pPr>
      <w:r>
        <w:t>Mémorandum D10-14-38 : Classement tarifaire des meubles et assortiments de meubles, y compris quand ils s’importent à l’état démonté ou non monté</w:t>
      </w:r>
    </w:p>
    <w:p w14:paraId="6F0AF0DC" w14:textId="5095D1B8" w:rsidR="00D02963" w:rsidRDefault="00D02963" w:rsidP="0068637B">
      <w:r>
        <w:t>ISSN 2369-2391</w:t>
      </w:r>
    </w:p>
    <w:p w14:paraId="48A21BBE" w14:textId="6843D13B" w:rsidR="00FE6683" w:rsidRDefault="00D02963" w:rsidP="0068637B">
      <w:r>
        <w:t>Ottawa, XX 2026</w:t>
      </w:r>
    </w:p>
    <w:p w14:paraId="2419B9D4" w14:textId="640B6C72" w:rsidR="00D02963" w:rsidRDefault="00D02963" w:rsidP="0068637B">
      <w:r>
        <w:t xml:space="preserve">Le présent document est aussi disponible en PDF (296 Ko) </w:t>
      </w:r>
    </w:p>
    <w:p w14:paraId="2C162C04" w14:textId="77777777" w:rsidR="00FC7B80" w:rsidRPr="0068163B" w:rsidRDefault="00FC7B80" w:rsidP="0068637B"/>
    <w:p w14:paraId="4FAE4C8A" w14:textId="360070C7" w:rsidR="00FC7B80" w:rsidRDefault="00FC7B80" w:rsidP="00FC7B80">
      <w:pPr>
        <w:rPr>
          <w:rStyle w:val="Heading2Char"/>
        </w:rPr>
      </w:pPr>
      <w:r>
        <w:rPr>
          <w:rStyle w:val="Heading2Char"/>
        </w:rPr>
        <w:t>Sommaire en langage clair</w:t>
      </w:r>
    </w:p>
    <w:p w14:paraId="357B9F1A" w14:textId="35329A03" w:rsidR="00606860" w:rsidRPr="00606860" w:rsidRDefault="00606860" w:rsidP="00ED4E4B">
      <w:pPr>
        <w:ind w:right="-2415"/>
        <w:rPr>
          <w:b/>
          <w:bCs/>
        </w:rPr>
      </w:pPr>
      <w:r>
        <w:rPr>
          <w:b/>
        </w:rPr>
        <w:t>Public cible : Les importateurs de marchandises commerciales</w:t>
      </w:r>
    </w:p>
    <w:p w14:paraId="6279B7F7" w14:textId="1689EF2D" w:rsidR="00FC7B80" w:rsidRPr="00FC7B80" w:rsidRDefault="00FC7B80" w:rsidP="00ED4E4B">
      <w:pPr>
        <w:ind w:right="-2415"/>
        <w:rPr>
          <w:b/>
        </w:rPr>
      </w:pPr>
      <w:r>
        <w:rPr>
          <w:b/>
        </w:rPr>
        <w:t>Objet principal : Classement tarifaire des meubles et assortiments de meubles importés à l’état démonté ou non monté</w:t>
      </w:r>
    </w:p>
    <w:p w14:paraId="11A6EF19" w14:textId="45B9C9DA" w:rsidR="00FC7B80" w:rsidRPr="00FC7B80" w:rsidRDefault="00FC7B80" w:rsidP="00ED4E4B">
      <w:pPr>
        <w:ind w:right="-2415"/>
        <w:rPr>
          <w:b/>
        </w:rPr>
      </w:pPr>
      <w:r>
        <w:rPr>
          <w:b/>
        </w:rPr>
        <w:t xml:space="preserve">Mots-clés : Meubles, assortiments de meubles, meubles non montés, meubles démontés, importation de meubles </w:t>
      </w:r>
    </w:p>
    <w:p w14:paraId="6E041563" w14:textId="45F1F1A4" w:rsidR="00F73D1A" w:rsidRPr="00BE1EA5" w:rsidRDefault="00F73D1A" w:rsidP="0068637B">
      <w:pPr>
        <w:pStyle w:val="Heading2"/>
      </w:pPr>
      <w:r>
        <w:t xml:space="preserve">Sur cette page  </w:t>
      </w:r>
    </w:p>
    <w:p w14:paraId="3597B68E" w14:textId="0B9D4436" w:rsidR="00F214A7" w:rsidRPr="003A5C7E" w:rsidRDefault="003A5C7E" w:rsidP="00A44454">
      <w:pPr>
        <w:pStyle w:val="ListParagraph"/>
        <w:numPr>
          <w:ilvl w:val="0"/>
          <w:numId w:val="8"/>
        </w:numPr>
        <w:rPr>
          <w:rStyle w:val="Hyperlink"/>
        </w:rPr>
      </w:pPr>
      <w:r>
        <w:fldChar w:fldCharType="begin"/>
      </w:r>
      <w:r>
        <w:instrText>HYPERLINK  \l "_Modifications_apportées_au"</w:instrText>
      </w:r>
      <w:r>
        <w:fldChar w:fldCharType="separate"/>
      </w:r>
      <w:r w:rsidR="004A4857" w:rsidRPr="003A5C7E">
        <w:rPr>
          <w:rStyle w:val="Hyperlink"/>
        </w:rPr>
        <w:t>Modifications apportées au mémorandu</w:t>
      </w:r>
      <w:r>
        <w:rPr>
          <w:rStyle w:val="Hyperlink"/>
        </w:rPr>
        <w:t>m D</w:t>
      </w:r>
    </w:p>
    <w:p w14:paraId="0B062159" w14:textId="18615941" w:rsidR="005A3609" w:rsidRDefault="003A5C7E" w:rsidP="008A7944">
      <w:pPr>
        <w:pStyle w:val="ListParagraph"/>
        <w:numPr>
          <w:ilvl w:val="0"/>
          <w:numId w:val="8"/>
        </w:numPr>
      </w:pPr>
      <w:r>
        <w:fldChar w:fldCharType="end"/>
      </w:r>
      <w:hyperlink w:anchor="_Guidelines_and_General" w:history="1">
        <w:r w:rsidR="005A3609">
          <w:rPr>
            <w:rStyle w:val="Hyperlink"/>
          </w:rPr>
          <w:t xml:space="preserve">Lignes directrices </w:t>
        </w:r>
      </w:hyperlink>
    </w:p>
    <w:p w14:paraId="12F8687A" w14:textId="23C5E714" w:rsidR="005A3609" w:rsidRPr="00294DC9" w:rsidRDefault="00294DC9" w:rsidP="005A3609">
      <w:pPr>
        <w:pStyle w:val="ListParagraph"/>
        <w:numPr>
          <w:ilvl w:val="1"/>
          <w:numId w:val="8"/>
        </w:numPr>
        <w:rPr>
          <w:rStyle w:val="Hyperlink"/>
        </w:rPr>
      </w:pPr>
      <w:r>
        <w:fldChar w:fldCharType="begin"/>
      </w:r>
      <w:r>
        <w:instrText>HYPERLINK  \l "_Definitions_[optional]"</w:instrText>
      </w:r>
      <w:r>
        <w:fldChar w:fldCharType="separate"/>
      </w:r>
      <w:r>
        <w:rPr>
          <w:rStyle w:val="Hyperlink"/>
        </w:rPr>
        <w:t>Politique de classement tarifaire – Meubles</w:t>
      </w:r>
    </w:p>
    <w:p w14:paraId="3A643370" w14:textId="1D5951B4" w:rsidR="003C13CA" w:rsidRDefault="00294DC9" w:rsidP="003C13CA">
      <w:pPr>
        <w:pStyle w:val="ListParagraph"/>
        <w:numPr>
          <w:ilvl w:val="1"/>
          <w:numId w:val="8"/>
        </w:numPr>
        <w:rPr>
          <w:rStyle w:val="Hyperlink"/>
          <w:color w:val="auto"/>
          <w:u w:val="none"/>
        </w:rPr>
      </w:pPr>
      <w:r>
        <w:fldChar w:fldCharType="end"/>
      </w:r>
      <w:hyperlink w:anchor="_Furniture_Sets" w:history="1">
        <w:r>
          <w:rPr>
            <w:rStyle w:val="Hyperlink"/>
          </w:rPr>
          <w:t>Politique de classement tarifaire – assortiments de meubles</w:t>
        </w:r>
      </w:hyperlink>
    </w:p>
    <w:p w14:paraId="36FF804D" w14:textId="72D4FA32" w:rsidR="003C13CA" w:rsidRPr="003A5C7E" w:rsidRDefault="003A5C7E" w:rsidP="00ED4E4B">
      <w:pPr>
        <w:pStyle w:val="ListParagraph"/>
        <w:numPr>
          <w:ilvl w:val="1"/>
          <w:numId w:val="8"/>
        </w:numPr>
        <w:rPr>
          <w:rStyle w:val="Hyperlink"/>
        </w:rPr>
      </w:pPr>
      <w:r>
        <w:fldChar w:fldCharType="begin"/>
      </w:r>
      <w:r>
        <w:instrText>HYPERLINK  \l "_Renseignements_supplémentaires"</w:instrText>
      </w:r>
      <w:r>
        <w:fldChar w:fldCharType="separate"/>
      </w:r>
      <w:r w:rsidR="003C13CA" w:rsidRPr="003A5C7E">
        <w:rPr>
          <w:rStyle w:val="Hyperlink"/>
        </w:rPr>
        <w:t>Renseignements supplémentaires</w:t>
      </w:r>
    </w:p>
    <w:p w14:paraId="6E4E82BD" w14:textId="6857080F" w:rsidR="000361C3" w:rsidRDefault="003A5C7E" w:rsidP="008C0ED6">
      <w:pPr>
        <w:pStyle w:val="ListParagraph"/>
        <w:numPr>
          <w:ilvl w:val="0"/>
          <w:numId w:val="8"/>
        </w:numPr>
      </w:pPr>
      <w:r>
        <w:fldChar w:fldCharType="end"/>
      </w:r>
      <w:hyperlink w:anchor="_References_[mandatory]" w:history="1">
        <w:r w:rsidR="000361C3">
          <w:rPr>
            <w:rStyle w:val="Hyperlink"/>
          </w:rPr>
          <w:t>Références</w:t>
        </w:r>
      </w:hyperlink>
    </w:p>
    <w:p w14:paraId="5BB66FB7" w14:textId="195AF72D" w:rsidR="00182979" w:rsidRPr="003C13CA" w:rsidRDefault="003C13CA" w:rsidP="008A7944">
      <w:pPr>
        <w:pStyle w:val="ListParagraph"/>
        <w:numPr>
          <w:ilvl w:val="0"/>
          <w:numId w:val="8"/>
        </w:numPr>
        <w:rPr>
          <w:rStyle w:val="Hyperlink"/>
        </w:rPr>
      </w:pPr>
      <w:r>
        <w:fldChar w:fldCharType="begin"/>
      </w:r>
      <w:r>
        <w:instrText>HYPERLINK  \l "_Contact_us"</w:instrText>
      </w:r>
      <w:r>
        <w:fldChar w:fldCharType="separate"/>
      </w:r>
      <w:r>
        <w:rPr>
          <w:rStyle w:val="Hyperlink"/>
        </w:rPr>
        <w:t>Pour nous joindre</w:t>
      </w:r>
    </w:p>
    <w:p w14:paraId="4E29BF3C" w14:textId="2A10877B" w:rsidR="008A7944" w:rsidRPr="003C13CA" w:rsidRDefault="003C13CA" w:rsidP="008A7944">
      <w:pPr>
        <w:pStyle w:val="ListParagraph"/>
        <w:numPr>
          <w:ilvl w:val="0"/>
          <w:numId w:val="8"/>
        </w:numPr>
        <w:rPr>
          <w:rStyle w:val="Hyperlink"/>
        </w:rPr>
      </w:pPr>
      <w:r>
        <w:fldChar w:fldCharType="end"/>
      </w:r>
      <w:r>
        <w:fldChar w:fldCharType="begin"/>
      </w:r>
      <w:r>
        <w:instrText>HYPERLINK  \l "_Related_links_[optional]"</w:instrText>
      </w:r>
      <w:r>
        <w:fldChar w:fldCharType="separate"/>
      </w:r>
      <w:r>
        <w:rPr>
          <w:rStyle w:val="Hyperlink"/>
        </w:rPr>
        <w:t>Liens pertinents</w:t>
      </w:r>
    </w:p>
    <w:bookmarkStart w:id="0" w:name="_Modifications_apportées_au"/>
    <w:bookmarkEnd w:id="0"/>
    <w:p w14:paraId="63AB8E73" w14:textId="4E6CF0B9" w:rsidR="00311705" w:rsidRDefault="003C13CA" w:rsidP="0068637B">
      <w:pPr>
        <w:pStyle w:val="Heading2"/>
      </w:pPr>
      <w:r>
        <w:rPr>
          <w:b w:val="0"/>
          <w:color w:val="auto"/>
          <w:sz w:val="24"/>
        </w:rPr>
        <w:lastRenderedPageBreak/>
        <w:fldChar w:fldCharType="end"/>
      </w:r>
      <w:r>
        <w:t xml:space="preserve">Modifications apportées au mémorandum </w:t>
      </w:r>
      <w:r w:rsidR="003A5C7E">
        <w:t>D</w:t>
      </w:r>
    </w:p>
    <w:p w14:paraId="0CEE8502" w14:textId="77777777" w:rsidR="00CF739F" w:rsidRDefault="00FC7B80" w:rsidP="00FC7B80">
      <w:r>
        <w:t>Le présent mémorandum D a été mis à jour pour :</w:t>
      </w:r>
    </w:p>
    <w:p w14:paraId="585DE7D1" w14:textId="3E98E6E5" w:rsidR="00CF739F" w:rsidRPr="00EB0533" w:rsidRDefault="00CF739F" w:rsidP="00EB0533">
      <w:pPr>
        <w:pStyle w:val="ListParagraph"/>
        <w:numPr>
          <w:ilvl w:val="0"/>
          <w:numId w:val="49"/>
        </w:numPr>
        <w:ind w:right="-2698"/>
      </w:pPr>
      <w:r>
        <w:t>fusionner les politiques des mémorandums D10-14-38 et D10-14-58 sur les importations de meubles;</w:t>
      </w:r>
    </w:p>
    <w:p w14:paraId="153F9743" w14:textId="0ADEAE9E" w:rsidR="00FC7B80" w:rsidRPr="00FC7B80" w:rsidRDefault="00CF739F" w:rsidP="00EB0533">
      <w:pPr>
        <w:pStyle w:val="ListParagraph"/>
        <w:numPr>
          <w:ilvl w:val="0"/>
          <w:numId w:val="49"/>
        </w:numPr>
        <w:ind w:right="-2698"/>
      </w:pPr>
      <w:r>
        <w:t>intégrer les principes du langage clair et de l’accessibilité.</w:t>
      </w:r>
    </w:p>
    <w:p w14:paraId="2C26E2EB" w14:textId="03CBEEE8" w:rsidR="004D1F5A" w:rsidRDefault="00AE2A53" w:rsidP="00EB0533">
      <w:pPr>
        <w:pStyle w:val="Heading2"/>
        <w:ind w:right="-2840"/>
      </w:pPr>
      <w:bookmarkStart w:id="1" w:name="_Another_subheading_use"/>
      <w:bookmarkStart w:id="2" w:name="_Another_subheading_[HEADING"/>
      <w:bookmarkStart w:id="3" w:name="_Replacing_your_Pleasure"/>
      <w:bookmarkStart w:id="4" w:name="_Legislation"/>
      <w:bookmarkStart w:id="5" w:name="_Guidelines_and_General"/>
      <w:bookmarkEnd w:id="1"/>
      <w:bookmarkEnd w:id="2"/>
      <w:bookmarkEnd w:id="3"/>
      <w:bookmarkEnd w:id="4"/>
      <w:bookmarkEnd w:id="5"/>
      <w:r>
        <w:t xml:space="preserve">Lignes directrices </w:t>
      </w:r>
    </w:p>
    <w:p w14:paraId="4CCDBE85" w14:textId="60010B86" w:rsidR="00D57417" w:rsidRDefault="003062C7" w:rsidP="00EB0533">
      <w:pPr>
        <w:ind w:right="-2840"/>
      </w:pPr>
      <w:r>
        <w:t>1. C’est une réalité du commerce moderne : dans l’optique de faciliter le transport, il arrive qu’une marchandise commandée en tant qu’unité complète soit expédiée non montée (jamais montée) ou encore démontée (en pièces détachées), pour être ensuite montée dans son état final après l’importation. Dans le cas des marchandises importées pour la revente, cet assemblage peut se faire avant ou après la vente au consommateur final.</w:t>
      </w:r>
    </w:p>
    <w:p w14:paraId="449A6C18" w14:textId="326C4CE3" w:rsidR="00163B9A" w:rsidRDefault="00163B9A" w:rsidP="00EB0533">
      <w:pPr>
        <w:ind w:right="-2840"/>
      </w:pPr>
      <w:r>
        <w:t>2. Dans les transports, « en pièces détachées » se dit des meubles, machines, véhicules ou autres marchandises qu’on a démontées en composants plus petits pour en faciliter le transport.</w:t>
      </w:r>
    </w:p>
    <w:p w14:paraId="198CD927" w14:textId="53BD4CFD" w:rsidR="003062C7" w:rsidRDefault="00163B9A" w:rsidP="00EB0533">
      <w:pPr>
        <w:ind w:right="-2840"/>
      </w:pPr>
      <w:r>
        <w:t>3. L’expédition d’un meuble démonté ou non monté peut prendre deux formes.</w:t>
      </w:r>
    </w:p>
    <w:p w14:paraId="4B737639" w14:textId="1D5D357E" w:rsidR="003062C7" w:rsidRDefault="00163B9A" w:rsidP="00EB0533">
      <w:pPr>
        <w:pStyle w:val="ListParagraph"/>
        <w:numPr>
          <w:ilvl w:val="1"/>
          <w:numId w:val="48"/>
        </w:numPr>
        <w:ind w:right="-2840"/>
      </w:pPr>
      <w:r>
        <w:t>Scénario 1 – Tous les composants du meuble sont expédiés ensemble</w:t>
      </w:r>
      <w:r w:rsidR="007635C7">
        <w:t xml:space="preserve">. </w:t>
      </w:r>
      <w:r>
        <w:t>Exemple : au moment de l’importation, un seul chargement contient toutes les surfaces du plateau, les pattes et la quincaillerie de six tables complètes.</w:t>
      </w:r>
    </w:p>
    <w:p w14:paraId="278B465F" w14:textId="3DA3A4E6" w:rsidR="003062C7" w:rsidRPr="00AE2A53" w:rsidRDefault="00163B9A" w:rsidP="00EB0533">
      <w:pPr>
        <w:pStyle w:val="ListParagraph"/>
        <w:numPr>
          <w:ilvl w:val="1"/>
          <w:numId w:val="48"/>
        </w:numPr>
        <w:ind w:right="-2840"/>
      </w:pPr>
      <w:r>
        <w:t>Scénario 2 – Certaines pièces sont importées dans un premier chargement, et le reste suit, dans un ou plusieurs chargements subséquents. Exemple : les surfaces du plateau de six tables sont importées en un premier chargement, alors que les pattes et la quincaillerie arrivent la semaine suivante en un chargement distinct.</w:t>
      </w:r>
    </w:p>
    <w:p w14:paraId="748D1B41" w14:textId="4198DC4D" w:rsidR="00AE2A53" w:rsidRDefault="00163B9A" w:rsidP="00EB0533">
      <w:pPr>
        <w:ind w:right="-2840"/>
      </w:pPr>
      <w:r>
        <w:t>4. Les notes explicatives (V), (VI), (VII), (VIII) et (IX) de la Règle générale pour l’interprétation du Système harmonisé (RGI) 2a) portent sur les articles qui se présentent démontés ou non montés.</w:t>
      </w:r>
    </w:p>
    <w:p w14:paraId="39BC11C9" w14:textId="53473536" w:rsidR="00AE2A53" w:rsidRDefault="00AE2A53" w:rsidP="00EB0533">
      <w:pPr>
        <w:pStyle w:val="Heading3"/>
        <w:ind w:right="-2840"/>
      </w:pPr>
      <w:bookmarkStart w:id="6" w:name="_Definitions_[optional]"/>
      <w:bookmarkStart w:id="7" w:name="_Tariff_Classification_Policy"/>
      <w:bookmarkEnd w:id="6"/>
      <w:bookmarkEnd w:id="7"/>
      <w:r>
        <w:t>Politique de classement tarifaire – Meubles</w:t>
      </w:r>
    </w:p>
    <w:p w14:paraId="44AE736B" w14:textId="2B400667" w:rsidR="00F97FFD" w:rsidRDefault="00163B9A" w:rsidP="00EB0533">
      <w:pPr>
        <w:ind w:right="-2840"/>
      </w:pPr>
      <w:r>
        <w:t>5. Les marchandises décrites dans le scénario 1 doivent être considérées comme se présentant démontées ou non montées. Conformément à la RGI 2 a), elles se classent comme si elles étaient complètement assemblées. En revanche, la RGI 2a) ne s’applique pas aux marchandises du scénario 2.</w:t>
      </w:r>
    </w:p>
    <w:p w14:paraId="2488E473" w14:textId="6E02A662" w:rsidR="00AE2A53" w:rsidRDefault="00163B9A" w:rsidP="00EB0533">
      <w:pPr>
        <w:ind w:right="-2840"/>
      </w:pPr>
      <w:r>
        <w:t xml:space="preserve">6. Les marchandises du scénario 2 se classent individuellement; dans l’exemple qui est donné, chaque expédition (chargement) est considérée comme distincte, et les pièces sont à classer individuellement. </w:t>
      </w:r>
    </w:p>
    <w:p w14:paraId="507FA654" w14:textId="47A0E9D2" w:rsidR="00AE2A53" w:rsidRDefault="00163B9A" w:rsidP="00EB0533">
      <w:pPr>
        <w:ind w:right="-2840"/>
      </w:pPr>
      <w:r>
        <w:t>7. Les pièces importées comme pièces de rechange ou pour entrer dans la fabrication de meubles au Canada doivent être classées individuellement.</w:t>
      </w:r>
    </w:p>
    <w:p w14:paraId="76016C6E" w14:textId="287960D1" w:rsidR="00AE2A53" w:rsidRPr="00AE2A53" w:rsidRDefault="008D480D" w:rsidP="00EB0533">
      <w:pPr>
        <w:pStyle w:val="Heading3"/>
        <w:ind w:right="-2840"/>
      </w:pPr>
      <w:bookmarkStart w:id="8" w:name="_Furniture_Sets"/>
      <w:bookmarkEnd w:id="8"/>
      <w:r>
        <w:lastRenderedPageBreak/>
        <w:t>Politique de classement tarifaire – assortiments de meubles</w:t>
      </w:r>
    </w:p>
    <w:p w14:paraId="5AF36B59" w14:textId="44CE68DA" w:rsidR="00A44454" w:rsidRDefault="00A44454" w:rsidP="00EB0533">
      <w:pPr>
        <w:ind w:right="-2840"/>
      </w:pPr>
      <w:r>
        <w:t>8. Un « assortiment » de meubles comporte au moins deux meubles.</w:t>
      </w:r>
    </w:p>
    <w:p w14:paraId="0C364ED2" w14:textId="31C9EC98" w:rsidR="00BF2EE6" w:rsidRDefault="00A44454" w:rsidP="00EB0533">
      <w:pPr>
        <w:ind w:right="-2840"/>
      </w:pPr>
      <w:r>
        <w:t>9. Pour que la RGI 3b) s’applique au classement d’un assortiment, celui-ci doit être considéré comme « conditionné pour la vente au détail »</w:t>
      </w:r>
      <w:r w:rsidR="007635C7">
        <w:t xml:space="preserve">. </w:t>
      </w:r>
      <w:r>
        <w:t>Les marchandises commercialisées en tant qu’«</w:t>
      </w:r>
      <w:r w:rsidR="007635C7">
        <w:t> </w:t>
      </w:r>
      <w:r>
        <w:t>assortiments de meubles » ne sont « conditionnées pour la vente au détail » que si les meubles qui les composent :</w:t>
      </w:r>
    </w:p>
    <w:p w14:paraId="6B2CB2B7" w14:textId="5EF6B59F" w:rsidR="00BF2EE6" w:rsidRDefault="00BF2EE6" w:rsidP="00EB0533">
      <w:pPr>
        <w:ind w:left="720" w:right="-2840"/>
      </w:pPr>
      <w:r>
        <w:t xml:space="preserve">a) sont conçus pour servir ensemble dans une même pièce (cuisine, salle à manger, salon, chambre à coucher, etc.) ou pour une fonction spécifique, comme dans un espace à bureaux; </w:t>
      </w:r>
    </w:p>
    <w:p w14:paraId="4C982810" w14:textId="1DA6EF90" w:rsidR="000A7668" w:rsidRDefault="00BF2EE6" w:rsidP="00A44454">
      <w:pPr>
        <w:ind w:right="-2840" w:firstLine="720"/>
      </w:pPr>
      <w:r>
        <w:t>b) sont généralement faits des mêmes matériaux;</w:t>
      </w:r>
    </w:p>
    <w:p w14:paraId="2CD100CE" w14:textId="1CA6F638" w:rsidR="00BF2EE6" w:rsidRDefault="000A7668" w:rsidP="00EB0533">
      <w:pPr>
        <w:ind w:right="-2840" w:firstLine="720"/>
      </w:pPr>
      <w:r>
        <w:t>c) sont conditionnés pour être vendus directement aux utilisateurs finaux, sans reconditionnement.</w:t>
      </w:r>
    </w:p>
    <w:p w14:paraId="40D05E69" w14:textId="6D017230" w:rsidR="004D3E82" w:rsidRDefault="00BF2EE6" w:rsidP="00EB0533">
      <w:pPr>
        <w:ind w:left="360" w:right="-2840"/>
      </w:pPr>
      <w:r>
        <w:t>Remarque : Les meubles d’un assortiment ont aussi généralement un style commun ou complémentaire (p. ex. moderne suédois ou provincial français).</w:t>
      </w:r>
    </w:p>
    <w:p w14:paraId="37AF8D07" w14:textId="142E5B40" w:rsidR="00BF2EE6" w:rsidRDefault="00A44454" w:rsidP="00EB0533">
      <w:pPr>
        <w:ind w:right="-2840"/>
      </w:pPr>
      <w:r>
        <w:t xml:space="preserve">10. Selon les exigences d’expédition, les meubles d’un même assortiment peuvent entrer au Canada en une seule boîte ou en plusieurs. </w:t>
      </w:r>
      <w:r w:rsidR="003A5C7E">
        <w:t>U</w:t>
      </w:r>
      <w:r>
        <w:t>n avis au Recueil des avis de classement du Comité du Système harmonisé (CO 9403.60/1) de l’Organisation mondiale des douanes</w:t>
      </w:r>
      <w:r w:rsidR="003A5C7E">
        <w:t xml:space="preserve"> a statué que</w:t>
      </w:r>
      <w:r>
        <w:t xml:space="preserve"> le nombre de boîtes joue un rôle dans le classement d’un assortiment de meubles.</w:t>
      </w:r>
    </w:p>
    <w:p w14:paraId="50148086" w14:textId="49870975" w:rsidR="006327F2" w:rsidRDefault="00A44454" w:rsidP="00A44454">
      <w:pPr>
        <w:ind w:right="-2840"/>
      </w:pPr>
      <w:r>
        <w:t>11. Par exemple, un « assortiment » composé d’une table et de plusieurs chaises peut être considéré comme « conditionné pour la vente au détail » s’il répond aux critères du paragraphe 9 et qu’il est emballé dans une seule boîte</w:t>
      </w:r>
      <w:r w:rsidR="007635C7">
        <w:t xml:space="preserve">. </w:t>
      </w:r>
      <w:r>
        <w:t xml:space="preserve">Il se classera alors comme une seule marchandise, selon la RGI 3b) dans la position tarifaire du meuble qui lui confère son caractère essentiel ou, si l’on n’arrive à déterminer aucun caractère essentiel, alors selon la RGI 3c). </w:t>
      </w:r>
    </w:p>
    <w:p w14:paraId="79795B2B" w14:textId="7DCC0CEB" w:rsidR="00F33137" w:rsidRDefault="006327F2" w:rsidP="00EB0533">
      <w:pPr>
        <w:ind w:right="-2840"/>
      </w:pPr>
      <w:r>
        <w:t>12. Par contre, si le même « assortiment de meubles » est emballé en plusieurs boîtes, il n’est pas considéré comme « conditionné pour la vente au détail » aux fins du classement par application de la RGI 3, et la table et les chaises sont à classer séparément en tant que meubles individuels.</w:t>
      </w:r>
    </w:p>
    <w:p w14:paraId="2AEE6F8D" w14:textId="6A676954" w:rsidR="00F33137" w:rsidRDefault="00A44454" w:rsidP="00EB0533">
      <w:pPr>
        <w:ind w:right="-2840"/>
      </w:pPr>
      <w:r>
        <w:t>13. Précision importante, la détermination du « caractère essentiel » d’un assortiment « conditionné pour la vente au détail » exigée par la RGI 3b) se fait au cas par cas, compte tenu de toutes les caractéristiques des marchandises spécifiques, entre autres la fonctionnalité, la durabilité, la qualité, les matériaux et la valeur relative.</w:t>
      </w:r>
    </w:p>
    <w:p w14:paraId="169BC192" w14:textId="7DAC8B9A" w:rsidR="00F33137" w:rsidRPr="00F33137" w:rsidRDefault="00A44454" w:rsidP="00EB0533">
      <w:pPr>
        <w:ind w:right="-2840"/>
      </w:pPr>
      <w:r>
        <w:t>14. Un assortiment de meubles « conditionné pour la vente au détail » peut s’importer monté, démonté ou non monté, conformément à la RGI 2a).</w:t>
      </w:r>
    </w:p>
    <w:p w14:paraId="50B253D3" w14:textId="77777777" w:rsidR="00BF2EE6" w:rsidRDefault="00BF2EE6" w:rsidP="00EB0533">
      <w:pPr>
        <w:ind w:left="360" w:right="-2840"/>
      </w:pPr>
      <w:bookmarkStart w:id="9" w:name="_Additional_Information"/>
      <w:bookmarkEnd w:id="9"/>
    </w:p>
    <w:p w14:paraId="66C416A4" w14:textId="77777777" w:rsidR="00AE2A53" w:rsidRPr="00EB0533" w:rsidRDefault="00AE2A53" w:rsidP="00ED4E4B">
      <w:pPr>
        <w:pStyle w:val="Heading3"/>
      </w:pPr>
      <w:bookmarkStart w:id="10" w:name="_Renseignements_supplémentaires"/>
      <w:bookmarkEnd w:id="10"/>
      <w:r>
        <w:t>Renseignements supplémentaires</w:t>
      </w:r>
    </w:p>
    <w:p w14:paraId="664A7803" w14:textId="1A48AD89" w:rsidR="00AE2A53" w:rsidRPr="00AE2A53" w:rsidRDefault="00F33137" w:rsidP="00EB0533">
      <w:pPr>
        <w:ind w:right="-2840"/>
      </w:pPr>
      <w:r>
        <w:lastRenderedPageBreak/>
        <w:t>15. Les procédures pour obtenir une décision anticipée concernant le classement tarifaire de marchandises sont décrites dans le mémorandum </w:t>
      </w:r>
      <w:hyperlink r:id="rId10" w:history="1">
        <w:r w:rsidRPr="00140DA1">
          <w:rPr>
            <w:rStyle w:val="Hyperlink"/>
          </w:rPr>
          <w:t>D11-11-3 : Décisions anticipées en matière de classement tarifaire</w:t>
        </w:r>
      </w:hyperlink>
      <w:r>
        <w:t>.</w:t>
      </w:r>
    </w:p>
    <w:p w14:paraId="02B7DFD8" w14:textId="4E31C894" w:rsidR="000361C3" w:rsidRDefault="000361C3" w:rsidP="00EB0533">
      <w:pPr>
        <w:pStyle w:val="Heading2"/>
        <w:ind w:right="-2840"/>
      </w:pPr>
      <w:bookmarkStart w:id="11" w:name="_Appendix_[optional]"/>
      <w:bookmarkEnd w:id="11"/>
      <w:r>
        <w:t xml:space="preserve">Références </w:t>
      </w:r>
    </w:p>
    <w:p w14:paraId="40696168" w14:textId="109359F8" w:rsidR="005A3609" w:rsidRPr="005A3609" w:rsidRDefault="003A5C7E" w:rsidP="00EB0533">
      <w:pPr>
        <w:ind w:right="-2840"/>
      </w:pPr>
      <w:r w:rsidRPr="003A5C7E">
        <w:t>Consulter les ressources suivantes pour obtenir de plus amples renseignements</w:t>
      </w:r>
      <w:r>
        <w:t xml:space="preserve"> </w:t>
      </w:r>
      <w:r w:rsidR="005A3609">
        <w:t>:</w:t>
      </w:r>
    </w:p>
    <w:p w14:paraId="76E6F0CD" w14:textId="77777777" w:rsidR="000361C3" w:rsidRPr="00095F78" w:rsidRDefault="000361C3" w:rsidP="00095F78">
      <w:pPr>
        <w:pStyle w:val="Heading3"/>
      </w:pPr>
      <w:bookmarkStart w:id="12" w:name="_Applicable_legislation"/>
      <w:bookmarkEnd w:id="12"/>
      <w:r>
        <w:t xml:space="preserve">Lois pertinentes </w:t>
      </w:r>
    </w:p>
    <w:p w14:paraId="054B6644" w14:textId="77777777" w:rsidR="005A3609" w:rsidRPr="005A3609" w:rsidRDefault="005A3609" w:rsidP="005A3609">
      <w:pPr>
        <w:numPr>
          <w:ilvl w:val="0"/>
          <w:numId w:val="32"/>
        </w:numPr>
        <w:rPr>
          <w:rFonts w:cs="Arial"/>
          <w:i/>
          <w:iCs/>
        </w:rPr>
      </w:pPr>
      <w:hyperlink r:id="rId11" w:history="1">
        <w:r>
          <w:rPr>
            <w:rStyle w:val="Hyperlink"/>
            <w:i/>
          </w:rPr>
          <w:t>Tarif des douanes</w:t>
        </w:r>
      </w:hyperlink>
    </w:p>
    <w:p w14:paraId="59619DA6" w14:textId="687445FF" w:rsidR="00F214A7" w:rsidRDefault="004A4857" w:rsidP="00095F78">
      <w:pPr>
        <w:pStyle w:val="Heading3"/>
      </w:pPr>
      <w:r>
        <w:t>Le présent mémorandum annule les suivants :</w:t>
      </w:r>
    </w:p>
    <w:p w14:paraId="5D6D68ED" w14:textId="7BE69EA8" w:rsidR="005A3609" w:rsidRPr="00EB0533" w:rsidRDefault="005A3609" w:rsidP="00F214A7">
      <w:pPr>
        <w:pStyle w:val="ListParagraph"/>
        <w:numPr>
          <w:ilvl w:val="0"/>
          <w:numId w:val="47"/>
        </w:numPr>
        <w:rPr>
          <w:b/>
          <w:sz w:val="32"/>
          <w:szCs w:val="32"/>
        </w:rPr>
      </w:pPr>
      <w:r>
        <w:t>D10-14-38, daté du 23 mars 2006</w:t>
      </w:r>
    </w:p>
    <w:p w14:paraId="4EA48CC7" w14:textId="4216FF1D" w:rsidR="00832C55" w:rsidRPr="00F214A7" w:rsidRDefault="00832C55" w:rsidP="00F214A7">
      <w:pPr>
        <w:pStyle w:val="ListParagraph"/>
        <w:numPr>
          <w:ilvl w:val="0"/>
          <w:numId w:val="47"/>
        </w:numPr>
        <w:rPr>
          <w:b/>
          <w:sz w:val="32"/>
          <w:szCs w:val="32"/>
        </w:rPr>
      </w:pPr>
      <w:r>
        <w:t>D10-14-58, daté du 3 mars 2014</w:t>
      </w:r>
    </w:p>
    <w:p w14:paraId="551F8532" w14:textId="546412C4" w:rsidR="00B3754B" w:rsidRDefault="003A044A" w:rsidP="00095F78">
      <w:pPr>
        <w:pStyle w:val="Heading3"/>
      </w:pPr>
      <w:r>
        <w:t xml:space="preserve">Bureau de diffusion </w:t>
      </w:r>
    </w:p>
    <w:p w14:paraId="46FC4216" w14:textId="42D0B168" w:rsidR="003A5C7E" w:rsidRDefault="005A3609" w:rsidP="00ED4E4B">
      <w:pPr>
        <w:spacing w:after="0"/>
        <w:ind w:right="-1281"/>
      </w:pPr>
      <w:r>
        <w:t>Division du tarif, de l’origine et de l’établissement de la valeur</w:t>
      </w:r>
      <w:r>
        <w:br/>
        <w:t>Direction des programmes et des opérations liés aux échanges commerciaux</w:t>
      </w:r>
    </w:p>
    <w:p w14:paraId="60AF3296" w14:textId="59485546" w:rsidR="005A3609" w:rsidRPr="005A3609" w:rsidRDefault="005A3609" w:rsidP="00ED4E4B">
      <w:pPr>
        <w:spacing w:after="0"/>
        <w:ind w:right="-1281"/>
      </w:pPr>
      <w:r>
        <w:t>Direction générale du secteur commercial et des échanges commerciaux</w:t>
      </w:r>
    </w:p>
    <w:p w14:paraId="44E248C3" w14:textId="12E2687C" w:rsidR="00B3754B" w:rsidRDefault="00B3754B" w:rsidP="001E18B6">
      <w:pPr>
        <w:pStyle w:val="Heading2"/>
      </w:pPr>
      <w:bookmarkStart w:id="13" w:name="_Contact_us"/>
      <w:bookmarkEnd w:id="13"/>
      <w:r>
        <w:t>Pour nous joindre</w:t>
      </w:r>
    </w:p>
    <w:p w14:paraId="28935DCD" w14:textId="79F5FA7D" w:rsidR="002B15EF" w:rsidRDefault="0053184B" w:rsidP="002B15EF">
      <w:hyperlink r:id="rId12" w:history="1">
        <w:r>
          <w:rPr>
            <w:rStyle w:val="Hyperlink"/>
          </w:rPr>
          <w:t>Communiquer avec le Service d’information sur la frontière</w:t>
        </w:r>
      </w:hyperlink>
    </w:p>
    <w:p w14:paraId="36F2D2C1" w14:textId="0E3E35CD" w:rsidR="00B3754B" w:rsidRDefault="00B3754B" w:rsidP="00095F78">
      <w:pPr>
        <w:pStyle w:val="Heading3"/>
      </w:pPr>
      <w:bookmarkStart w:id="14" w:name="_Related_links_[optional]"/>
      <w:bookmarkEnd w:id="14"/>
      <w:r>
        <w:t xml:space="preserve">Liens pertinents </w:t>
      </w:r>
    </w:p>
    <w:p w14:paraId="5E9424BB" w14:textId="6595F682" w:rsidR="003A5C7E" w:rsidRPr="0004314F" w:rsidRDefault="00083CA9" w:rsidP="00ED4E4B">
      <w:pPr>
        <w:numPr>
          <w:ilvl w:val="0"/>
          <w:numId w:val="35"/>
        </w:numPr>
        <w:ind w:right="-1281"/>
        <w:rPr>
          <w:rStyle w:val="Hyperlink"/>
          <w:rFonts w:cs="Arial"/>
        </w:rPr>
      </w:pPr>
      <w:hyperlink r:id="rId13" w:history="1">
        <w:r w:rsidRPr="0004314F">
          <w:rPr>
            <w:rStyle w:val="Hyperlink"/>
          </w:rPr>
          <w:t>D11-11-3 : Décisions anticipées en matière de classement</w:t>
        </w:r>
        <w:r>
          <w:rPr>
            <w:rStyle w:val="Hyperlink"/>
          </w:rPr>
          <w:t xml:space="preserve"> t</w:t>
        </w:r>
        <w:r w:rsidRPr="0004314F">
          <w:rPr>
            <w:rStyle w:val="Hyperlink"/>
          </w:rPr>
          <w:t>arifaire</w:t>
        </w:r>
      </w:hyperlink>
    </w:p>
    <w:p w14:paraId="2632509D" w14:textId="77777777" w:rsidR="003A5C7E" w:rsidRDefault="008D480D" w:rsidP="00ED4E4B">
      <w:pPr>
        <w:numPr>
          <w:ilvl w:val="0"/>
          <w:numId w:val="35"/>
        </w:numPr>
      </w:pPr>
      <w:hyperlink r:id="rId14" w:history="1">
        <w:r>
          <w:rPr>
            <w:rStyle w:val="Hyperlink"/>
          </w:rPr>
          <w:t>D10-13-1 : Classement tarifaire des marchandises</w:t>
        </w:r>
      </w:hyperlink>
    </w:p>
    <w:p w14:paraId="2BF7C357" w14:textId="6E1B3E4F" w:rsidR="00C9256E" w:rsidRPr="00BE1EA5" w:rsidRDefault="00A36D81" w:rsidP="0031002C">
      <w:pPr>
        <w:pStyle w:val="Heading2"/>
      </w:pPr>
      <w:r>
        <w:t>Tableau des métadonnées</w:t>
      </w:r>
    </w:p>
    <w:p w14:paraId="75446A66" w14:textId="099C09AB" w:rsidR="00976ECD" w:rsidRDefault="00976ECD" w:rsidP="00976ECD">
      <w:pPr>
        <w:rPr>
          <w:lang w:eastAsia="en-CA"/>
        </w:rPr>
      </w:pPr>
    </w:p>
    <w:tbl>
      <w:tblPr>
        <w:tblStyle w:val="TableGrid"/>
        <w:tblW w:w="5000" w:type="pct"/>
        <w:tblLook w:val="04A0" w:firstRow="1" w:lastRow="0" w:firstColumn="1" w:lastColumn="0" w:noHBand="0" w:noVBand="1"/>
      </w:tblPr>
      <w:tblGrid>
        <w:gridCol w:w="4439"/>
        <w:gridCol w:w="3201"/>
      </w:tblGrid>
      <w:tr w:rsidR="00095F78" w:rsidRPr="00731650" w14:paraId="362E9FEF" w14:textId="77777777" w:rsidTr="004B6A0C">
        <w:trPr>
          <w:trHeight w:val="480"/>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03B64" w14:textId="6FF1AA8C" w:rsidR="00095F78" w:rsidRPr="00731650" w:rsidRDefault="00095F78" w:rsidP="004B6A0C">
            <w:pPr>
              <w:spacing w:before="120" w:after="120"/>
              <w:rPr>
                <w:b/>
                <w:bCs/>
                <w:sz w:val="20"/>
                <w:szCs w:val="20"/>
              </w:rPr>
            </w:pPr>
            <w:r>
              <w:rPr>
                <w:b/>
                <w:sz w:val="18"/>
              </w:rPr>
              <w:t>Description</w:t>
            </w:r>
            <w:r>
              <w:rPr>
                <w:b/>
                <w:sz w:val="18"/>
              </w:rPr>
              <w:br/>
            </w:r>
          </w:p>
        </w:tc>
        <w:tc>
          <w:tcPr>
            <w:tcW w:w="2095" w:type="pct"/>
            <w:tcBorders>
              <w:top w:val="single" w:sz="4" w:space="0" w:color="auto"/>
              <w:left w:val="single" w:sz="4" w:space="0" w:color="auto"/>
              <w:bottom w:val="single" w:sz="4" w:space="0" w:color="auto"/>
              <w:right w:val="single" w:sz="4" w:space="0" w:color="auto"/>
            </w:tcBorders>
          </w:tcPr>
          <w:p w14:paraId="4E733E6C" w14:textId="4DB7DB6B" w:rsidR="00095F78" w:rsidRPr="00731650" w:rsidRDefault="00095F78" w:rsidP="004B6A0C">
            <w:pPr>
              <w:spacing w:before="120" w:after="120"/>
              <w:rPr>
                <w:bCs/>
                <w:sz w:val="20"/>
                <w:szCs w:val="20"/>
              </w:rPr>
            </w:pPr>
            <w:r>
              <w:rPr>
                <w:sz w:val="20"/>
              </w:rPr>
              <w:t>Politique expliquant comment l’ASFC applique le classement tarifaire des meubles et des assortiments de meubles.</w:t>
            </w:r>
          </w:p>
        </w:tc>
      </w:tr>
      <w:tr w:rsidR="00095F78" w:rsidRPr="00731650" w14:paraId="6B532B8B" w14:textId="77777777" w:rsidTr="004B6A0C">
        <w:trPr>
          <w:trHeight w:val="436"/>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BA607A" w14:textId="77777777" w:rsidR="00095F78" w:rsidRPr="008A1CE6" w:rsidRDefault="00095F78" w:rsidP="004B6A0C">
            <w:pPr>
              <w:spacing w:before="120"/>
              <w:rPr>
                <w:b/>
                <w:sz w:val="18"/>
                <w:szCs w:val="18"/>
              </w:rPr>
            </w:pPr>
            <w:r>
              <w:rPr>
                <w:b/>
                <w:sz w:val="18"/>
              </w:rPr>
              <w:lastRenderedPageBreak/>
              <w:t>Thèmes</w:t>
            </w:r>
          </w:p>
          <w:p w14:paraId="7B985C97" w14:textId="6D927B39" w:rsidR="00095F78" w:rsidRPr="00731650" w:rsidRDefault="00095F78" w:rsidP="004B6A0C">
            <w:pPr>
              <w:spacing w:before="120" w:after="120"/>
              <w:rPr>
                <w:b/>
                <w:sz w:val="18"/>
                <w:szCs w:val="18"/>
                <w:lang w:eastAsia="en-CA"/>
              </w:rPr>
            </w:pPr>
          </w:p>
        </w:tc>
        <w:tc>
          <w:tcPr>
            <w:tcW w:w="2095" w:type="pct"/>
            <w:tcBorders>
              <w:top w:val="single" w:sz="4" w:space="0" w:color="auto"/>
              <w:left w:val="single" w:sz="4" w:space="0" w:color="auto"/>
              <w:bottom w:val="single" w:sz="4" w:space="0" w:color="auto"/>
              <w:right w:val="single" w:sz="4" w:space="0" w:color="auto"/>
            </w:tcBorders>
          </w:tcPr>
          <w:p w14:paraId="1F250C3C" w14:textId="2596C776" w:rsidR="00095F78" w:rsidRPr="00731650" w:rsidRDefault="00095F78" w:rsidP="004B6A0C">
            <w:pPr>
              <w:spacing w:before="120" w:after="120"/>
              <w:rPr>
                <w:bCs/>
                <w:sz w:val="20"/>
                <w:szCs w:val="20"/>
              </w:rPr>
            </w:pPr>
            <w:r>
              <w:rPr>
                <w:sz w:val="20"/>
              </w:rPr>
              <w:t>Politiques, Échanges commerciaux, Passages à la frontière, Douanes et accise, Meubles, Assortiments de meubles, Classement tarifaire, Non monté, Démonté</w:t>
            </w:r>
          </w:p>
        </w:tc>
      </w:tr>
      <w:tr w:rsidR="00095F78" w:rsidRPr="00731650" w14:paraId="3E517FB4" w14:textId="77777777" w:rsidTr="004B6A0C">
        <w:trPr>
          <w:trHeight w:val="99"/>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BA53DA" w14:textId="77777777" w:rsidR="00095F78" w:rsidRPr="00731650" w:rsidRDefault="00095F78" w:rsidP="004B6A0C">
            <w:pPr>
              <w:spacing w:before="120" w:after="120"/>
              <w:rPr>
                <w:b/>
                <w:bCs/>
                <w:sz w:val="20"/>
                <w:szCs w:val="20"/>
              </w:rPr>
            </w:pPr>
            <w:r>
              <w:rPr>
                <w:b/>
                <w:sz w:val="18"/>
              </w:rPr>
              <w:t>Mots-clés</w:t>
            </w:r>
          </w:p>
        </w:tc>
        <w:tc>
          <w:tcPr>
            <w:tcW w:w="2095" w:type="pct"/>
            <w:tcBorders>
              <w:top w:val="single" w:sz="4" w:space="0" w:color="auto"/>
              <w:left w:val="single" w:sz="4" w:space="0" w:color="auto"/>
              <w:bottom w:val="single" w:sz="4" w:space="0" w:color="auto"/>
              <w:right w:val="single" w:sz="4" w:space="0" w:color="auto"/>
            </w:tcBorders>
          </w:tcPr>
          <w:p w14:paraId="372FC2D0" w14:textId="08198B02" w:rsidR="00095F78" w:rsidRPr="00731650" w:rsidRDefault="00095F78" w:rsidP="004B6A0C">
            <w:pPr>
              <w:spacing w:before="120" w:after="120"/>
              <w:rPr>
                <w:bCs/>
                <w:sz w:val="20"/>
                <w:szCs w:val="20"/>
              </w:rPr>
            </w:pPr>
            <w:r>
              <w:rPr>
                <w:sz w:val="20"/>
              </w:rPr>
              <w:t>Mémorandums ministériels, mémorandum, législation, meubles, assortiment de meubles, non monté, démonté</w:t>
            </w:r>
          </w:p>
        </w:tc>
      </w:tr>
      <w:tr w:rsidR="00095F78" w:rsidRPr="00731650" w14:paraId="1C63716D" w14:textId="77777777" w:rsidTr="004B6A0C">
        <w:trPr>
          <w:trHeight w:val="99"/>
        </w:trPr>
        <w:tc>
          <w:tcPr>
            <w:tcW w:w="2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CE392" w14:textId="77777777" w:rsidR="00095F78" w:rsidRPr="00731650" w:rsidRDefault="00095F78" w:rsidP="004B6A0C">
            <w:pPr>
              <w:spacing w:before="120" w:after="120"/>
              <w:rPr>
                <w:b/>
                <w:sz w:val="18"/>
                <w:szCs w:val="18"/>
              </w:rPr>
            </w:pPr>
            <w:r>
              <w:rPr>
                <w:b/>
                <w:sz w:val="18"/>
              </w:rPr>
              <w:t>Propriétaire du contenu</w:t>
            </w:r>
          </w:p>
        </w:tc>
        <w:tc>
          <w:tcPr>
            <w:tcW w:w="2095" w:type="pct"/>
            <w:tcBorders>
              <w:top w:val="single" w:sz="4" w:space="0" w:color="auto"/>
              <w:left w:val="single" w:sz="4" w:space="0" w:color="auto"/>
              <w:bottom w:val="single" w:sz="4" w:space="0" w:color="auto"/>
              <w:right w:val="single" w:sz="4" w:space="0" w:color="auto"/>
            </w:tcBorders>
          </w:tcPr>
          <w:p w14:paraId="38D3474F" w14:textId="0433758A" w:rsidR="00095F78" w:rsidRPr="00731650" w:rsidRDefault="00B12F39" w:rsidP="004B6A0C">
            <w:pPr>
              <w:spacing w:before="120" w:after="120"/>
              <w:rPr>
                <w:bCs/>
                <w:sz w:val="20"/>
                <w:szCs w:val="20"/>
              </w:rPr>
            </w:pPr>
            <w:r>
              <w:rPr>
                <w:sz w:val="20"/>
              </w:rPr>
              <w:t>Agence des services frontaliers du Canada &gt; Secteur commercial et Échanges commerciaux &gt; Programmes et opérations liés aux échanges commerciaux &gt; Tarif, Origine et Établissement de la valeur &gt; Unité du classement tarifaire</w:t>
            </w:r>
          </w:p>
        </w:tc>
      </w:tr>
    </w:tbl>
    <w:p w14:paraId="5F7ABCB0" w14:textId="40EFCFD0" w:rsidR="00165196" w:rsidRPr="00BE1EA5" w:rsidRDefault="00165196" w:rsidP="00AD4507">
      <w:pPr>
        <w:rPr>
          <w:lang w:eastAsia="en-CA"/>
        </w:rPr>
      </w:pPr>
    </w:p>
    <w:sectPr w:rsidR="00165196" w:rsidRPr="00BE1EA5" w:rsidSect="00EB0533">
      <w:headerReference w:type="first" r:id="rId15"/>
      <w:pgSz w:w="12240" w:h="15840" w:code="1"/>
      <w:pgMar w:top="720" w:right="3870" w:bottom="720" w:left="720"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F58C" w14:textId="77777777" w:rsidR="00765F27" w:rsidRDefault="00765F27" w:rsidP="00AD4507">
      <w:r>
        <w:separator/>
      </w:r>
    </w:p>
  </w:endnote>
  <w:endnote w:type="continuationSeparator" w:id="0">
    <w:p w14:paraId="1D2A1115" w14:textId="77777777" w:rsidR="00765F27" w:rsidRDefault="00765F27" w:rsidP="00AD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37C3" w14:textId="77777777" w:rsidR="00765F27" w:rsidRDefault="00765F27" w:rsidP="00AD4507">
      <w:r>
        <w:separator/>
      </w:r>
    </w:p>
  </w:footnote>
  <w:footnote w:type="continuationSeparator" w:id="0">
    <w:p w14:paraId="497A81C7" w14:textId="77777777" w:rsidR="00765F27" w:rsidRDefault="00765F27" w:rsidP="00AD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5547"/>
      <w:gridCol w:w="2093"/>
    </w:tblGrid>
    <w:tr w:rsidR="00C51F76" w:rsidRPr="0049514D" w14:paraId="707C30CB" w14:textId="77777777" w:rsidTr="006E7BCF">
      <w:tc>
        <w:tcPr>
          <w:tcW w:w="8075" w:type="dxa"/>
        </w:tcPr>
        <w:p w14:paraId="45354CBB" w14:textId="77777777" w:rsidR="00C51F76" w:rsidRPr="0049514D" w:rsidRDefault="00C51F76" w:rsidP="00AD4507">
          <w:pPr>
            <w:pStyle w:val="Header"/>
          </w:pPr>
          <w:r>
            <w:t>GABARIT WORD POUR LA PAGE GÉNÉRIQUE – FRANÇAIS</w:t>
          </w:r>
        </w:p>
      </w:tc>
      <w:tc>
        <w:tcPr>
          <w:tcW w:w="2715" w:type="dxa"/>
        </w:tcPr>
        <w:p w14:paraId="28CD8BE2" w14:textId="77777777" w:rsidR="00C51F76" w:rsidRPr="0049514D" w:rsidRDefault="00C51F76" w:rsidP="00AD4507">
          <w:pPr>
            <w:pStyle w:val="Header"/>
          </w:pPr>
          <w:r>
            <w:t>Version du modèle : 1.3.1.0</w:t>
          </w:r>
        </w:p>
      </w:tc>
    </w:tr>
  </w:tbl>
  <w:p w14:paraId="6768D7D3" w14:textId="77777777" w:rsidR="00C51F76" w:rsidRPr="0026200D" w:rsidRDefault="00C51F76" w:rsidP="00AD450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D895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8025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ACF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DC7B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3C1F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ECA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708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C8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5879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2ED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2344E"/>
    <w:multiLevelType w:val="multilevel"/>
    <w:tmpl w:val="98A8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BF256B"/>
    <w:multiLevelType w:val="hybridMultilevel"/>
    <w:tmpl w:val="83EEE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1EC6908"/>
    <w:multiLevelType w:val="hybridMultilevel"/>
    <w:tmpl w:val="4678CC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3EE6FCB"/>
    <w:multiLevelType w:val="hybridMultilevel"/>
    <w:tmpl w:val="316C6D5C"/>
    <w:lvl w:ilvl="0" w:tplc="F74480D8">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232BFE"/>
    <w:multiLevelType w:val="multilevel"/>
    <w:tmpl w:val="D5B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CE08C9"/>
    <w:multiLevelType w:val="multilevel"/>
    <w:tmpl w:val="69DA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A07EAE"/>
    <w:multiLevelType w:val="hybridMultilevel"/>
    <w:tmpl w:val="577C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C53636"/>
    <w:multiLevelType w:val="hybridMultilevel"/>
    <w:tmpl w:val="04B60AB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8" w15:restartNumberingAfterBreak="0">
    <w:nsid w:val="0EC83673"/>
    <w:multiLevelType w:val="hybridMultilevel"/>
    <w:tmpl w:val="34AAC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0EED3C72"/>
    <w:multiLevelType w:val="hybridMultilevel"/>
    <w:tmpl w:val="3438913A"/>
    <w:lvl w:ilvl="0" w:tplc="D6484148">
      <w:start w:val="1"/>
      <w:numFmt w:val="decimal"/>
      <w:lvlText w:val="%1."/>
      <w:lvlJc w:val="left"/>
      <w:pPr>
        <w:ind w:left="232" w:hanging="360"/>
      </w:pPr>
      <w:rPr>
        <w:rFonts w:ascii="Times New Roman" w:eastAsia="Times New Roman" w:hAnsi="Times New Roman" w:cs="Times New Roman" w:hint="default"/>
        <w:w w:val="100"/>
        <w:sz w:val="22"/>
        <w:szCs w:val="22"/>
        <w:lang w:val="en-US" w:eastAsia="en-US" w:bidi="en-US"/>
      </w:rPr>
    </w:lvl>
    <w:lvl w:ilvl="1" w:tplc="B3BCBB1E">
      <w:start w:val="1"/>
      <w:numFmt w:val="lowerLetter"/>
      <w:lvlText w:val="(%2)"/>
      <w:lvlJc w:val="left"/>
      <w:pPr>
        <w:ind w:left="591" w:hanging="360"/>
      </w:pPr>
      <w:rPr>
        <w:rFonts w:ascii="Times New Roman" w:eastAsia="Times New Roman" w:hAnsi="Times New Roman" w:cs="Times New Roman" w:hint="default"/>
        <w:i/>
        <w:spacing w:val="-2"/>
        <w:w w:val="100"/>
        <w:sz w:val="22"/>
        <w:szCs w:val="22"/>
        <w:lang w:val="en-US" w:eastAsia="en-US" w:bidi="en-US"/>
      </w:rPr>
    </w:lvl>
    <w:lvl w:ilvl="2" w:tplc="1DAA8C78">
      <w:numFmt w:val="bullet"/>
      <w:lvlText w:val="•"/>
      <w:lvlJc w:val="left"/>
      <w:pPr>
        <w:ind w:left="1713" w:hanging="360"/>
      </w:pPr>
      <w:rPr>
        <w:rFonts w:hint="default"/>
        <w:lang w:val="en-US" w:eastAsia="en-US" w:bidi="en-US"/>
      </w:rPr>
    </w:lvl>
    <w:lvl w:ilvl="3" w:tplc="5EC65982">
      <w:numFmt w:val="bullet"/>
      <w:lvlText w:val="•"/>
      <w:lvlJc w:val="left"/>
      <w:pPr>
        <w:ind w:left="2826" w:hanging="360"/>
      </w:pPr>
      <w:rPr>
        <w:rFonts w:hint="default"/>
        <w:lang w:val="en-US" w:eastAsia="en-US" w:bidi="en-US"/>
      </w:rPr>
    </w:lvl>
    <w:lvl w:ilvl="4" w:tplc="250E17C0">
      <w:numFmt w:val="bullet"/>
      <w:lvlText w:val="•"/>
      <w:lvlJc w:val="left"/>
      <w:pPr>
        <w:ind w:left="3940" w:hanging="360"/>
      </w:pPr>
      <w:rPr>
        <w:rFonts w:hint="default"/>
        <w:lang w:val="en-US" w:eastAsia="en-US" w:bidi="en-US"/>
      </w:rPr>
    </w:lvl>
    <w:lvl w:ilvl="5" w:tplc="A7AAB804">
      <w:numFmt w:val="bullet"/>
      <w:lvlText w:val="•"/>
      <w:lvlJc w:val="left"/>
      <w:pPr>
        <w:ind w:left="5053" w:hanging="360"/>
      </w:pPr>
      <w:rPr>
        <w:rFonts w:hint="default"/>
        <w:lang w:val="en-US" w:eastAsia="en-US" w:bidi="en-US"/>
      </w:rPr>
    </w:lvl>
    <w:lvl w:ilvl="6" w:tplc="0CF20ADC">
      <w:numFmt w:val="bullet"/>
      <w:lvlText w:val="•"/>
      <w:lvlJc w:val="left"/>
      <w:pPr>
        <w:ind w:left="6166" w:hanging="360"/>
      </w:pPr>
      <w:rPr>
        <w:rFonts w:hint="default"/>
        <w:lang w:val="en-US" w:eastAsia="en-US" w:bidi="en-US"/>
      </w:rPr>
    </w:lvl>
    <w:lvl w:ilvl="7" w:tplc="06402C1E">
      <w:numFmt w:val="bullet"/>
      <w:lvlText w:val="•"/>
      <w:lvlJc w:val="left"/>
      <w:pPr>
        <w:ind w:left="7280" w:hanging="360"/>
      </w:pPr>
      <w:rPr>
        <w:rFonts w:hint="default"/>
        <w:lang w:val="en-US" w:eastAsia="en-US" w:bidi="en-US"/>
      </w:rPr>
    </w:lvl>
    <w:lvl w:ilvl="8" w:tplc="CE54E8D4">
      <w:numFmt w:val="bullet"/>
      <w:lvlText w:val="•"/>
      <w:lvlJc w:val="left"/>
      <w:pPr>
        <w:ind w:left="8393" w:hanging="360"/>
      </w:pPr>
      <w:rPr>
        <w:rFonts w:hint="default"/>
        <w:lang w:val="en-US" w:eastAsia="en-US" w:bidi="en-US"/>
      </w:rPr>
    </w:lvl>
  </w:abstractNum>
  <w:abstractNum w:abstractNumId="20" w15:restartNumberingAfterBreak="0">
    <w:nsid w:val="12282EDA"/>
    <w:multiLevelType w:val="hybridMultilevel"/>
    <w:tmpl w:val="511E5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4A245C5"/>
    <w:multiLevelType w:val="multilevel"/>
    <w:tmpl w:val="B1F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CE3358"/>
    <w:multiLevelType w:val="multilevel"/>
    <w:tmpl w:val="24FC4A5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8836E3"/>
    <w:multiLevelType w:val="hybridMultilevel"/>
    <w:tmpl w:val="3616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3C27FF"/>
    <w:multiLevelType w:val="hybridMultilevel"/>
    <w:tmpl w:val="463245A4"/>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0017A8B"/>
    <w:multiLevelType w:val="hybridMultilevel"/>
    <w:tmpl w:val="F1061786"/>
    <w:lvl w:ilvl="0" w:tplc="1009000F">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7" w15:restartNumberingAfterBreak="0">
    <w:nsid w:val="249B0680"/>
    <w:multiLevelType w:val="hybridMultilevel"/>
    <w:tmpl w:val="080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517A1B"/>
    <w:multiLevelType w:val="hybridMultilevel"/>
    <w:tmpl w:val="3E9AFE16"/>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9A26BF2"/>
    <w:multiLevelType w:val="hybridMultilevel"/>
    <w:tmpl w:val="E4842A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4AB32F5"/>
    <w:multiLevelType w:val="hybridMultilevel"/>
    <w:tmpl w:val="17C428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370C0E74"/>
    <w:multiLevelType w:val="multilevel"/>
    <w:tmpl w:val="6928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6165CA"/>
    <w:multiLevelType w:val="multilevel"/>
    <w:tmpl w:val="24FC4A5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E1026E"/>
    <w:multiLevelType w:val="hybridMultilevel"/>
    <w:tmpl w:val="C074C91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A39169D"/>
    <w:multiLevelType w:val="multilevel"/>
    <w:tmpl w:val="63D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522950"/>
    <w:multiLevelType w:val="hybridMultilevel"/>
    <w:tmpl w:val="2A4AD2A0"/>
    <w:lvl w:ilvl="0" w:tplc="04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D322107"/>
    <w:multiLevelType w:val="hybridMultilevel"/>
    <w:tmpl w:val="61DCC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C0DF0"/>
    <w:multiLevelType w:val="hybridMultilevel"/>
    <w:tmpl w:val="4B207546"/>
    <w:lvl w:ilvl="0" w:tplc="4118B15A">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0346F3F"/>
    <w:multiLevelType w:val="hybridMultilevel"/>
    <w:tmpl w:val="734210FA"/>
    <w:lvl w:ilvl="0" w:tplc="1009000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1D035DA"/>
    <w:multiLevelType w:val="hybridMultilevel"/>
    <w:tmpl w:val="503C6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4E02156"/>
    <w:multiLevelType w:val="multilevel"/>
    <w:tmpl w:val="31E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023768"/>
    <w:multiLevelType w:val="hybridMultilevel"/>
    <w:tmpl w:val="A7560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A8242DA"/>
    <w:multiLevelType w:val="hybridMultilevel"/>
    <w:tmpl w:val="B33452B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B224025"/>
    <w:multiLevelType w:val="multilevel"/>
    <w:tmpl w:val="268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DC721C"/>
    <w:multiLevelType w:val="hybridMultilevel"/>
    <w:tmpl w:val="BF2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17D36"/>
    <w:multiLevelType w:val="multilevel"/>
    <w:tmpl w:val="B68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D5010D"/>
    <w:multiLevelType w:val="hybridMultilevel"/>
    <w:tmpl w:val="ECDC5122"/>
    <w:lvl w:ilvl="0" w:tplc="1009000F">
      <w:start w:val="1"/>
      <w:numFmt w:val="decimal"/>
      <w:lvlText w:val="%1."/>
      <w:lvlJc w:val="left"/>
      <w:pPr>
        <w:ind w:left="720" w:hanging="360"/>
      </w:pPr>
    </w:lvl>
    <w:lvl w:ilvl="1" w:tplc="1009000F">
      <w:start w:val="1"/>
      <w:numFmt w:val="decimal"/>
      <w:lvlText w:val="%2."/>
      <w:lvlJc w:val="left"/>
      <w:pPr>
        <w:ind w:left="1440" w:hanging="360"/>
      </w:pPr>
    </w:lvl>
    <w:lvl w:ilvl="2" w:tplc="1009000F">
      <w:start w:val="1"/>
      <w:numFmt w:val="decimal"/>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8262233"/>
    <w:multiLevelType w:val="hybridMultilevel"/>
    <w:tmpl w:val="22E8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3F29F9"/>
    <w:multiLevelType w:val="hybridMultilevel"/>
    <w:tmpl w:val="BE1CD7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EDD41C4"/>
    <w:multiLevelType w:val="hybridMultilevel"/>
    <w:tmpl w:val="8F5C4B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5838031">
    <w:abstractNumId w:val="31"/>
  </w:num>
  <w:num w:numId="2" w16cid:durableId="1427505281">
    <w:abstractNumId w:val="43"/>
  </w:num>
  <w:num w:numId="3" w16cid:durableId="1796752730">
    <w:abstractNumId w:val="22"/>
  </w:num>
  <w:num w:numId="4" w16cid:durableId="912588998">
    <w:abstractNumId w:val="34"/>
  </w:num>
  <w:num w:numId="5" w16cid:durableId="281153308">
    <w:abstractNumId w:val="10"/>
  </w:num>
  <w:num w:numId="6" w16cid:durableId="1365137989">
    <w:abstractNumId w:val="15"/>
  </w:num>
  <w:num w:numId="7" w16cid:durableId="127626264">
    <w:abstractNumId w:val="16"/>
  </w:num>
  <w:num w:numId="8" w16cid:durableId="1454715716">
    <w:abstractNumId w:val="36"/>
  </w:num>
  <w:num w:numId="9" w16cid:durableId="31881916">
    <w:abstractNumId w:val="29"/>
  </w:num>
  <w:num w:numId="10" w16cid:durableId="1872108124">
    <w:abstractNumId w:val="9"/>
  </w:num>
  <w:num w:numId="11" w16cid:durableId="1582986360">
    <w:abstractNumId w:val="7"/>
  </w:num>
  <w:num w:numId="12" w16cid:durableId="848107403">
    <w:abstractNumId w:val="6"/>
  </w:num>
  <w:num w:numId="13" w16cid:durableId="1405762805">
    <w:abstractNumId w:val="5"/>
  </w:num>
  <w:num w:numId="14" w16cid:durableId="1902054620">
    <w:abstractNumId w:val="4"/>
  </w:num>
  <w:num w:numId="15" w16cid:durableId="1139105829">
    <w:abstractNumId w:val="8"/>
  </w:num>
  <w:num w:numId="16" w16cid:durableId="2090298787">
    <w:abstractNumId w:val="3"/>
  </w:num>
  <w:num w:numId="17" w16cid:durableId="1248921306">
    <w:abstractNumId w:val="2"/>
  </w:num>
  <w:num w:numId="18" w16cid:durableId="165826578">
    <w:abstractNumId w:val="1"/>
  </w:num>
  <w:num w:numId="19" w16cid:durableId="331374025">
    <w:abstractNumId w:val="0"/>
  </w:num>
  <w:num w:numId="20" w16cid:durableId="1206285785">
    <w:abstractNumId w:val="32"/>
  </w:num>
  <w:num w:numId="21" w16cid:durableId="982848310">
    <w:abstractNumId w:val="47"/>
  </w:num>
  <w:num w:numId="22" w16cid:durableId="1796363665">
    <w:abstractNumId w:val="23"/>
  </w:num>
  <w:num w:numId="23" w16cid:durableId="2098285450">
    <w:abstractNumId w:val="13"/>
  </w:num>
  <w:num w:numId="24" w16cid:durableId="18556195">
    <w:abstractNumId w:val="24"/>
  </w:num>
  <w:num w:numId="25" w16cid:durableId="25572023">
    <w:abstractNumId w:val="44"/>
  </w:num>
  <w:num w:numId="26" w16cid:durableId="799346507">
    <w:abstractNumId w:val="27"/>
  </w:num>
  <w:num w:numId="27" w16cid:durableId="1507944112">
    <w:abstractNumId w:val="48"/>
  </w:num>
  <w:num w:numId="28" w16cid:durableId="450825858">
    <w:abstractNumId w:val="41"/>
  </w:num>
  <w:num w:numId="29" w16cid:durableId="1822885956">
    <w:abstractNumId w:val="12"/>
  </w:num>
  <w:num w:numId="30" w16cid:durableId="581914319">
    <w:abstractNumId w:val="46"/>
  </w:num>
  <w:num w:numId="31" w16cid:durableId="570308712">
    <w:abstractNumId w:val="26"/>
  </w:num>
  <w:num w:numId="32" w16cid:durableId="1869028951">
    <w:abstractNumId w:val="18"/>
  </w:num>
  <w:num w:numId="33" w16cid:durableId="69892405">
    <w:abstractNumId w:val="39"/>
  </w:num>
  <w:num w:numId="34" w16cid:durableId="2022198751">
    <w:abstractNumId w:val="49"/>
  </w:num>
  <w:num w:numId="35" w16cid:durableId="642469740">
    <w:abstractNumId w:val="21"/>
  </w:num>
  <w:num w:numId="36" w16cid:durableId="24526982">
    <w:abstractNumId w:val="17"/>
  </w:num>
  <w:num w:numId="37" w16cid:durableId="519244154">
    <w:abstractNumId w:val="45"/>
  </w:num>
  <w:num w:numId="38" w16cid:durableId="1994019018">
    <w:abstractNumId w:val="14"/>
  </w:num>
  <w:num w:numId="39" w16cid:durableId="307395520">
    <w:abstractNumId w:val="37"/>
  </w:num>
  <w:num w:numId="40" w16cid:durableId="1106582952">
    <w:abstractNumId w:val="19"/>
  </w:num>
  <w:num w:numId="41" w16cid:durableId="593363624">
    <w:abstractNumId w:val="25"/>
  </w:num>
  <w:num w:numId="42" w16cid:durableId="613175299">
    <w:abstractNumId w:val="40"/>
  </w:num>
  <w:num w:numId="43" w16cid:durableId="1525902034">
    <w:abstractNumId w:val="35"/>
  </w:num>
  <w:num w:numId="44" w16cid:durableId="962274958">
    <w:abstractNumId w:val="33"/>
  </w:num>
  <w:num w:numId="45" w16cid:durableId="444810864">
    <w:abstractNumId w:val="42"/>
  </w:num>
  <w:num w:numId="46" w16cid:durableId="628127162">
    <w:abstractNumId w:val="30"/>
  </w:num>
  <w:num w:numId="47" w16cid:durableId="196507662">
    <w:abstractNumId w:val="11"/>
  </w:num>
  <w:num w:numId="48" w16cid:durableId="1632326393">
    <w:abstractNumId w:val="38"/>
  </w:num>
  <w:num w:numId="49" w16cid:durableId="224026914">
    <w:abstractNumId w:val="20"/>
  </w:num>
  <w:num w:numId="50" w16cid:durableId="877595272">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6"/>
    <w:rsid w:val="00004694"/>
    <w:rsid w:val="00004F97"/>
    <w:rsid w:val="000149E4"/>
    <w:rsid w:val="00020F06"/>
    <w:rsid w:val="000225AB"/>
    <w:rsid w:val="00022B16"/>
    <w:rsid w:val="0002354A"/>
    <w:rsid w:val="00023A25"/>
    <w:rsid w:val="00032CD2"/>
    <w:rsid w:val="00033DB1"/>
    <w:rsid w:val="00035D4B"/>
    <w:rsid w:val="000361C3"/>
    <w:rsid w:val="00041C5C"/>
    <w:rsid w:val="0004220E"/>
    <w:rsid w:val="00043203"/>
    <w:rsid w:val="00050EA8"/>
    <w:rsid w:val="00051CE3"/>
    <w:rsid w:val="00053068"/>
    <w:rsid w:val="0005671D"/>
    <w:rsid w:val="00066302"/>
    <w:rsid w:val="000679A0"/>
    <w:rsid w:val="00070D59"/>
    <w:rsid w:val="00071144"/>
    <w:rsid w:val="0007208F"/>
    <w:rsid w:val="00072A44"/>
    <w:rsid w:val="00072BD0"/>
    <w:rsid w:val="0007326F"/>
    <w:rsid w:val="000801C1"/>
    <w:rsid w:val="0008161C"/>
    <w:rsid w:val="00082D0E"/>
    <w:rsid w:val="00083927"/>
    <w:rsid w:val="00083CA9"/>
    <w:rsid w:val="00090F6F"/>
    <w:rsid w:val="0009184F"/>
    <w:rsid w:val="00095F78"/>
    <w:rsid w:val="000A2313"/>
    <w:rsid w:val="000A2427"/>
    <w:rsid w:val="000A708F"/>
    <w:rsid w:val="000A7668"/>
    <w:rsid w:val="000A7760"/>
    <w:rsid w:val="000B2497"/>
    <w:rsid w:val="000B3FE5"/>
    <w:rsid w:val="000B522A"/>
    <w:rsid w:val="000B52AB"/>
    <w:rsid w:val="000B6CCA"/>
    <w:rsid w:val="000C05A6"/>
    <w:rsid w:val="000C0940"/>
    <w:rsid w:val="000C0A45"/>
    <w:rsid w:val="000C126F"/>
    <w:rsid w:val="000C1D60"/>
    <w:rsid w:val="000C4274"/>
    <w:rsid w:val="000C7E8E"/>
    <w:rsid w:val="000D3EFE"/>
    <w:rsid w:val="000D4F1E"/>
    <w:rsid w:val="000D792C"/>
    <w:rsid w:val="000E19EC"/>
    <w:rsid w:val="000E21E1"/>
    <w:rsid w:val="000F333A"/>
    <w:rsid w:val="000F6DD5"/>
    <w:rsid w:val="00107627"/>
    <w:rsid w:val="00110E38"/>
    <w:rsid w:val="001127CD"/>
    <w:rsid w:val="0011283A"/>
    <w:rsid w:val="00121451"/>
    <w:rsid w:val="00121DAE"/>
    <w:rsid w:val="0012363E"/>
    <w:rsid w:val="00125DFE"/>
    <w:rsid w:val="0013015C"/>
    <w:rsid w:val="00131B15"/>
    <w:rsid w:val="0013384D"/>
    <w:rsid w:val="00136C02"/>
    <w:rsid w:val="00136F9C"/>
    <w:rsid w:val="00137E47"/>
    <w:rsid w:val="00140DA1"/>
    <w:rsid w:val="001415BF"/>
    <w:rsid w:val="00143033"/>
    <w:rsid w:val="00143045"/>
    <w:rsid w:val="00143CE9"/>
    <w:rsid w:val="001440FD"/>
    <w:rsid w:val="00145EC0"/>
    <w:rsid w:val="00146BFC"/>
    <w:rsid w:val="0015242B"/>
    <w:rsid w:val="0015424B"/>
    <w:rsid w:val="001566C3"/>
    <w:rsid w:val="00156916"/>
    <w:rsid w:val="00156C6F"/>
    <w:rsid w:val="001616D4"/>
    <w:rsid w:val="00163B9A"/>
    <w:rsid w:val="00163C6C"/>
    <w:rsid w:val="00165196"/>
    <w:rsid w:val="001659D6"/>
    <w:rsid w:val="001674A6"/>
    <w:rsid w:val="00170CB7"/>
    <w:rsid w:val="001718BB"/>
    <w:rsid w:val="001721E7"/>
    <w:rsid w:val="001724A4"/>
    <w:rsid w:val="00173CD2"/>
    <w:rsid w:val="00175A65"/>
    <w:rsid w:val="00175BCE"/>
    <w:rsid w:val="001809E0"/>
    <w:rsid w:val="00181D4E"/>
    <w:rsid w:val="00182979"/>
    <w:rsid w:val="001845A7"/>
    <w:rsid w:val="00186D47"/>
    <w:rsid w:val="0018725B"/>
    <w:rsid w:val="001879B1"/>
    <w:rsid w:val="001913F3"/>
    <w:rsid w:val="001953CE"/>
    <w:rsid w:val="00195BD5"/>
    <w:rsid w:val="0019661C"/>
    <w:rsid w:val="001967E8"/>
    <w:rsid w:val="0019794F"/>
    <w:rsid w:val="001A0557"/>
    <w:rsid w:val="001A07A7"/>
    <w:rsid w:val="001A45EE"/>
    <w:rsid w:val="001A6D97"/>
    <w:rsid w:val="001B3123"/>
    <w:rsid w:val="001B570E"/>
    <w:rsid w:val="001C0EA1"/>
    <w:rsid w:val="001C353F"/>
    <w:rsid w:val="001C3D41"/>
    <w:rsid w:val="001C5161"/>
    <w:rsid w:val="001C518B"/>
    <w:rsid w:val="001C5738"/>
    <w:rsid w:val="001C645B"/>
    <w:rsid w:val="001C6D44"/>
    <w:rsid w:val="001C7459"/>
    <w:rsid w:val="001D1E23"/>
    <w:rsid w:val="001D2D74"/>
    <w:rsid w:val="001D40BE"/>
    <w:rsid w:val="001D4F21"/>
    <w:rsid w:val="001D64B0"/>
    <w:rsid w:val="001D7289"/>
    <w:rsid w:val="001E06C3"/>
    <w:rsid w:val="001E18B6"/>
    <w:rsid w:val="001E419E"/>
    <w:rsid w:val="001E432E"/>
    <w:rsid w:val="001E57A5"/>
    <w:rsid w:val="001F12BC"/>
    <w:rsid w:val="001F5084"/>
    <w:rsid w:val="001F7608"/>
    <w:rsid w:val="00201129"/>
    <w:rsid w:val="0020276D"/>
    <w:rsid w:val="002044EB"/>
    <w:rsid w:val="00206553"/>
    <w:rsid w:val="00211A28"/>
    <w:rsid w:val="00213A59"/>
    <w:rsid w:val="002161BF"/>
    <w:rsid w:val="00217762"/>
    <w:rsid w:val="0022010E"/>
    <w:rsid w:val="00224B1F"/>
    <w:rsid w:val="00227914"/>
    <w:rsid w:val="00231BA7"/>
    <w:rsid w:val="00235B85"/>
    <w:rsid w:val="00235C26"/>
    <w:rsid w:val="002409C5"/>
    <w:rsid w:val="00242159"/>
    <w:rsid w:val="0024426D"/>
    <w:rsid w:val="002479FA"/>
    <w:rsid w:val="002503C7"/>
    <w:rsid w:val="002526DA"/>
    <w:rsid w:val="00256ACD"/>
    <w:rsid w:val="002600B7"/>
    <w:rsid w:val="0026200D"/>
    <w:rsid w:val="00265B94"/>
    <w:rsid w:val="00267967"/>
    <w:rsid w:val="00267A11"/>
    <w:rsid w:val="0027177F"/>
    <w:rsid w:val="002753F0"/>
    <w:rsid w:val="00281D8D"/>
    <w:rsid w:val="002848AE"/>
    <w:rsid w:val="00290DD3"/>
    <w:rsid w:val="00293BE0"/>
    <w:rsid w:val="00294646"/>
    <w:rsid w:val="00294DC9"/>
    <w:rsid w:val="00296FE2"/>
    <w:rsid w:val="002A0E5E"/>
    <w:rsid w:val="002A28D0"/>
    <w:rsid w:val="002A5637"/>
    <w:rsid w:val="002B04C9"/>
    <w:rsid w:val="002B15EF"/>
    <w:rsid w:val="002B2C03"/>
    <w:rsid w:val="002C0775"/>
    <w:rsid w:val="002C1184"/>
    <w:rsid w:val="002C1D31"/>
    <w:rsid w:val="002C3A6B"/>
    <w:rsid w:val="002C5BF3"/>
    <w:rsid w:val="002C6FA9"/>
    <w:rsid w:val="002D0D64"/>
    <w:rsid w:val="002D2409"/>
    <w:rsid w:val="002D2547"/>
    <w:rsid w:val="002D3CA7"/>
    <w:rsid w:val="002D44CC"/>
    <w:rsid w:val="002D6EB0"/>
    <w:rsid w:val="002E31E1"/>
    <w:rsid w:val="002E4C3A"/>
    <w:rsid w:val="002E7E6C"/>
    <w:rsid w:val="002F00AE"/>
    <w:rsid w:val="002F4B46"/>
    <w:rsid w:val="002F4E78"/>
    <w:rsid w:val="002F7ED6"/>
    <w:rsid w:val="00300777"/>
    <w:rsid w:val="00302F5C"/>
    <w:rsid w:val="00303A14"/>
    <w:rsid w:val="003062C7"/>
    <w:rsid w:val="00306A2A"/>
    <w:rsid w:val="0031002C"/>
    <w:rsid w:val="00311705"/>
    <w:rsid w:val="00312999"/>
    <w:rsid w:val="00312BBA"/>
    <w:rsid w:val="00321C5C"/>
    <w:rsid w:val="00323C77"/>
    <w:rsid w:val="00323C9F"/>
    <w:rsid w:val="00324765"/>
    <w:rsid w:val="00324A92"/>
    <w:rsid w:val="0032745C"/>
    <w:rsid w:val="0033049C"/>
    <w:rsid w:val="00331974"/>
    <w:rsid w:val="00331A90"/>
    <w:rsid w:val="003343C9"/>
    <w:rsid w:val="00334FAE"/>
    <w:rsid w:val="0033502C"/>
    <w:rsid w:val="003351B2"/>
    <w:rsid w:val="0033529C"/>
    <w:rsid w:val="00335300"/>
    <w:rsid w:val="00345798"/>
    <w:rsid w:val="003465B4"/>
    <w:rsid w:val="00346C72"/>
    <w:rsid w:val="00353ED7"/>
    <w:rsid w:val="003600F1"/>
    <w:rsid w:val="003608DE"/>
    <w:rsid w:val="003614F3"/>
    <w:rsid w:val="00361667"/>
    <w:rsid w:val="00364582"/>
    <w:rsid w:val="0036597F"/>
    <w:rsid w:val="00370AAB"/>
    <w:rsid w:val="00374644"/>
    <w:rsid w:val="00383223"/>
    <w:rsid w:val="00385A58"/>
    <w:rsid w:val="00386019"/>
    <w:rsid w:val="00386278"/>
    <w:rsid w:val="003960DC"/>
    <w:rsid w:val="003962BA"/>
    <w:rsid w:val="003A044A"/>
    <w:rsid w:val="003A189B"/>
    <w:rsid w:val="003A199E"/>
    <w:rsid w:val="003A24E6"/>
    <w:rsid w:val="003A3AE9"/>
    <w:rsid w:val="003A4334"/>
    <w:rsid w:val="003A538D"/>
    <w:rsid w:val="003A5C7E"/>
    <w:rsid w:val="003B2869"/>
    <w:rsid w:val="003B3F8A"/>
    <w:rsid w:val="003B47E1"/>
    <w:rsid w:val="003B4F2F"/>
    <w:rsid w:val="003B5700"/>
    <w:rsid w:val="003B5C6F"/>
    <w:rsid w:val="003B6A71"/>
    <w:rsid w:val="003C13CA"/>
    <w:rsid w:val="003C14DD"/>
    <w:rsid w:val="003D008B"/>
    <w:rsid w:val="003D578C"/>
    <w:rsid w:val="003E2A7A"/>
    <w:rsid w:val="003E4ACD"/>
    <w:rsid w:val="003E622A"/>
    <w:rsid w:val="003E77DD"/>
    <w:rsid w:val="003F09EA"/>
    <w:rsid w:val="003F2BCE"/>
    <w:rsid w:val="00400618"/>
    <w:rsid w:val="00404B4B"/>
    <w:rsid w:val="00414D92"/>
    <w:rsid w:val="00414F80"/>
    <w:rsid w:val="0042304E"/>
    <w:rsid w:val="00426CC6"/>
    <w:rsid w:val="00431577"/>
    <w:rsid w:val="0043576A"/>
    <w:rsid w:val="00437FFB"/>
    <w:rsid w:val="00442708"/>
    <w:rsid w:val="00444EF2"/>
    <w:rsid w:val="004479DE"/>
    <w:rsid w:val="00450B65"/>
    <w:rsid w:val="00456CFF"/>
    <w:rsid w:val="00461D8E"/>
    <w:rsid w:val="00465B96"/>
    <w:rsid w:val="00471A1D"/>
    <w:rsid w:val="00473E7C"/>
    <w:rsid w:val="0047431F"/>
    <w:rsid w:val="0047580B"/>
    <w:rsid w:val="00475A5E"/>
    <w:rsid w:val="00483FD8"/>
    <w:rsid w:val="00487FAC"/>
    <w:rsid w:val="004903AA"/>
    <w:rsid w:val="004916C9"/>
    <w:rsid w:val="00493CB6"/>
    <w:rsid w:val="0049502C"/>
    <w:rsid w:val="0049514D"/>
    <w:rsid w:val="004959C0"/>
    <w:rsid w:val="00497210"/>
    <w:rsid w:val="004A00F7"/>
    <w:rsid w:val="004A07FC"/>
    <w:rsid w:val="004A1C30"/>
    <w:rsid w:val="004A4857"/>
    <w:rsid w:val="004B22C5"/>
    <w:rsid w:val="004B2452"/>
    <w:rsid w:val="004B65D3"/>
    <w:rsid w:val="004C2839"/>
    <w:rsid w:val="004C5051"/>
    <w:rsid w:val="004C553E"/>
    <w:rsid w:val="004C70CF"/>
    <w:rsid w:val="004C7628"/>
    <w:rsid w:val="004C7D1E"/>
    <w:rsid w:val="004D1F5A"/>
    <w:rsid w:val="004D252F"/>
    <w:rsid w:val="004D3E82"/>
    <w:rsid w:val="004D48BD"/>
    <w:rsid w:val="004E1F8A"/>
    <w:rsid w:val="004E353D"/>
    <w:rsid w:val="004E49ED"/>
    <w:rsid w:val="004E7C79"/>
    <w:rsid w:val="004F1229"/>
    <w:rsid w:val="004F6306"/>
    <w:rsid w:val="0050375D"/>
    <w:rsid w:val="0050400B"/>
    <w:rsid w:val="00504562"/>
    <w:rsid w:val="00504B7A"/>
    <w:rsid w:val="005068EF"/>
    <w:rsid w:val="00506E92"/>
    <w:rsid w:val="00507D45"/>
    <w:rsid w:val="00510179"/>
    <w:rsid w:val="00511E22"/>
    <w:rsid w:val="00512C18"/>
    <w:rsid w:val="0051348A"/>
    <w:rsid w:val="005147BE"/>
    <w:rsid w:val="0051596C"/>
    <w:rsid w:val="00516128"/>
    <w:rsid w:val="00516801"/>
    <w:rsid w:val="00520652"/>
    <w:rsid w:val="0052081A"/>
    <w:rsid w:val="005221AF"/>
    <w:rsid w:val="00522261"/>
    <w:rsid w:val="005232A9"/>
    <w:rsid w:val="00523DFA"/>
    <w:rsid w:val="00523EAA"/>
    <w:rsid w:val="005269BB"/>
    <w:rsid w:val="00526A2B"/>
    <w:rsid w:val="0053184B"/>
    <w:rsid w:val="00532C57"/>
    <w:rsid w:val="00532C61"/>
    <w:rsid w:val="0053365E"/>
    <w:rsid w:val="00541D0A"/>
    <w:rsid w:val="00542377"/>
    <w:rsid w:val="00544767"/>
    <w:rsid w:val="00553D70"/>
    <w:rsid w:val="005541A2"/>
    <w:rsid w:val="005647DD"/>
    <w:rsid w:val="005651C1"/>
    <w:rsid w:val="00567D8E"/>
    <w:rsid w:val="00570BED"/>
    <w:rsid w:val="00571388"/>
    <w:rsid w:val="00572BF0"/>
    <w:rsid w:val="00575486"/>
    <w:rsid w:val="005766F8"/>
    <w:rsid w:val="00576BD2"/>
    <w:rsid w:val="00576EC9"/>
    <w:rsid w:val="00577373"/>
    <w:rsid w:val="005805C2"/>
    <w:rsid w:val="0058076B"/>
    <w:rsid w:val="005849A5"/>
    <w:rsid w:val="005A07D1"/>
    <w:rsid w:val="005A3609"/>
    <w:rsid w:val="005A49DD"/>
    <w:rsid w:val="005A62E3"/>
    <w:rsid w:val="005B5503"/>
    <w:rsid w:val="005B739D"/>
    <w:rsid w:val="005B79A1"/>
    <w:rsid w:val="005C0078"/>
    <w:rsid w:val="005C0A98"/>
    <w:rsid w:val="005C1426"/>
    <w:rsid w:val="005E0277"/>
    <w:rsid w:val="005E0C18"/>
    <w:rsid w:val="005E1B11"/>
    <w:rsid w:val="005E2E85"/>
    <w:rsid w:val="005E2FD3"/>
    <w:rsid w:val="005E4A8C"/>
    <w:rsid w:val="005F2BF9"/>
    <w:rsid w:val="005F2D65"/>
    <w:rsid w:val="005F5DA0"/>
    <w:rsid w:val="0060043F"/>
    <w:rsid w:val="0060440E"/>
    <w:rsid w:val="00606860"/>
    <w:rsid w:val="006079ED"/>
    <w:rsid w:val="006124B4"/>
    <w:rsid w:val="00620331"/>
    <w:rsid w:val="0062077D"/>
    <w:rsid w:val="0062224D"/>
    <w:rsid w:val="006229F0"/>
    <w:rsid w:val="006230EF"/>
    <w:rsid w:val="00624E07"/>
    <w:rsid w:val="00632338"/>
    <w:rsid w:val="006327F2"/>
    <w:rsid w:val="006358F9"/>
    <w:rsid w:val="00644186"/>
    <w:rsid w:val="00645A8D"/>
    <w:rsid w:val="00647D2E"/>
    <w:rsid w:val="00650D53"/>
    <w:rsid w:val="0065140C"/>
    <w:rsid w:val="006526A6"/>
    <w:rsid w:val="006550B5"/>
    <w:rsid w:val="00655526"/>
    <w:rsid w:val="006647CB"/>
    <w:rsid w:val="00664D32"/>
    <w:rsid w:val="006652F9"/>
    <w:rsid w:val="00666C20"/>
    <w:rsid w:val="006716EA"/>
    <w:rsid w:val="00671DDD"/>
    <w:rsid w:val="00674B48"/>
    <w:rsid w:val="006754FE"/>
    <w:rsid w:val="00676A75"/>
    <w:rsid w:val="00681434"/>
    <w:rsid w:val="0068163B"/>
    <w:rsid w:val="00681744"/>
    <w:rsid w:val="00682AFA"/>
    <w:rsid w:val="00683089"/>
    <w:rsid w:val="0068372A"/>
    <w:rsid w:val="00683E75"/>
    <w:rsid w:val="00684A2F"/>
    <w:rsid w:val="00685606"/>
    <w:rsid w:val="0068637B"/>
    <w:rsid w:val="00692116"/>
    <w:rsid w:val="006948C6"/>
    <w:rsid w:val="00695BE5"/>
    <w:rsid w:val="006A13E9"/>
    <w:rsid w:val="006A484E"/>
    <w:rsid w:val="006A4A8D"/>
    <w:rsid w:val="006A670D"/>
    <w:rsid w:val="006B0E69"/>
    <w:rsid w:val="006B21A7"/>
    <w:rsid w:val="006B314D"/>
    <w:rsid w:val="006B3D08"/>
    <w:rsid w:val="006B5374"/>
    <w:rsid w:val="006B6EBD"/>
    <w:rsid w:val="006C0B8E"/>
    <w:rsid w:val="006C1097"/>
    <w:rsid w:val="006C37CA"/>
    <w:rsid w:val="006C3EE2"/>
    <w:rsid w:val="006D19EF"/>
    <w:rsid w:val="006D4952"/>
    <w:rsid w:val="006D67A9"/>
    <w:rsid w:val="006D7F52"/>
    <w:rsid w:val="006D7F58"/>
    <w:rsid w:val="006E0D3D"/>
    <w:rsid w:val="006E18F9"/>
    <w:rsid w:val="006E31DE"/>
    <w:rsid w:val="006E7BCF"/>
    <w:rsid w:val="006F13A3"/>
    <w:rsid w:val="006F1A51"/>
    <w:rsid w:val="006F3C46"/>
    <w:rsid w:val="006F620A"/>
    <w:rsid w:val="007004A2"/>
    <w:rsid w:val="00701DA9"/>
    <w:rsid w:val="00707511"/>
    <w:rsid w:val="007112C0"/>
    <w:rsid w:val="00711E14"/>
    <w:rsid w:val="0071241A"/>
    <w:rsid w:val="00712C53"/>
    <w:rsid w:val="00713534"/>
    <w:rsid w:val="007152C3"/>
    <w:rsid w:val="007174AC"/>
    <w:rsid w:val="00723045"/>
    <w:rsid w:val="00723604"/>
    <w:rsid w:val="007240E4"/>
    <w:rsid w:val="00725EC4"/>
    <w:rsid w:val="007271B5"/>
    <w:rsid w:val="00731650"/>
    <w:rsid w:val="00732160"/>
    <w:rsid w:val="007343E5"/>
    <w:rsid w:val="00736710"/>
    <w:rsid w:val="0073791E"/>
    <w:rsid w:val="00745D85"/>
    <w:rsid w:val="007466BE"/>
    <w:rsid w:val="0074672C"/>
    <w:rsid w:val="0075067C"/>
    <w:rsid w:val="00751873"/>
    <w:rsid w:val="007519E7"/>
    <w:rsid w:val="00751CD0"/>
    <w:rsid w:val="00751FF3"/>
    <w:rsid w:val="0075412A"/>
    <w:rsid w:val="0075628F"/>
    <w:rsid w:val="00762373"/>
    <w:rsid w:val="007635C7"/>
    <w:rsid w:val="00765F27"/>
    <w:rsid w:val="0076677B"/>
    <w:rsid w:val="00771D8A"/>
    <w:rsid w:val="007728F4"/>
    <w:rsid w:val="00773DEF"/>
    <w:rsid w:val="007764C1"/>
    <w:rsid w:val="007836EE"/>
    <w:rsid w:val="00785673"/>
    <w:rsid w:val="0079010E"/>
    <w:rsid w:val="007A319E"/>
    <w:rsid w:val="007A4D99"/>
    <w:rsid w:val="007C4141"/>
    <w:rsid w:val="007C510E"/>
    <w:rsid w:val="007C6E00"/>
    <w:rsid w:val="007D0E45"/>
    <w:rsid w:val="007D12EA"/>
    <w:rsid w:val="007D7B96"/>
    <w:rsid w:val="007E17D7"/>
    <w:rsid w:val="007E2530"/>
    <w:rsid w:val="007E41BA"/>
    <w:rsid w:val="007E68F4"/>
    <w:rsid w:val="007F11A3"/>
    <w:rsid w:val="007F27AF"/>
    <w:rsid w:val="007F38EE"/>
    <w:rsid w:val="007F5E73"/>
    <w:rsid w:val="007F5F24"/>
    <w:rsid w:val="0080004A"/>
    <w:rsid w:val="008015E4"/>
    <w:rsid w:val="008037EF"/>
    <w:rsid w:val="00803B15"/>
    <w:rsid w:val="0080572D"/>
    <w:rsid w:val="00810720"/>
    <w:rsid w:val="00811362"/>
    <w:rsid w:val="00813A57"/>
    <w:rsid w:val="008142AD"/>
    <w:rsid w:val="00814A3E"/>
    <w:rsid w:val="00815FB2"/>
    <w:rsid w:val="008163A7"/>
    <w:rsid w:val="00824275"/>
    <w:rsid w:val="008267A4"/>
    <w:rsid w:val="0082697F"/>
    <w:rsid w:val="0083001C"/>
    <w:rsid w:val="00830F51"/>
    <w:rsid w:val="0083259C"/>
    <w:rsid w:val="00832C55"/>
    <w:rsid w:val="00833540"/>
    <w:rsid w:val="0083451C"/>
    <w:rsid w:val="00834C64"/>
    <w:rsid w:val="0083680C"/>
    <w:rsid w:val="00840853"/>
    <w:rsid w:val="00842532"/>
    <w:rsid w:val="0084257B"/>
    <w:rsid w:val="00843FC5"/>
    <w:rsid w:val="0084456B"/>
    <w:rsid w:val="00844A1A"/>
    <w:rsid w:val="0084507A"/>
    <w:rsid w:val="00846F63"/>
    <w:rsid w:val="00852263"/>
    <w:rsid w:val="00854041"/>
    <w:rsid w:val="008554B5"/>
    <w:rsid w:val="0085553D"/>
    <w:rsid w:val="008565C2"/>
    <w:rsid w:val="008569BC"/>
    <w:rsid w:val="008656D5"/>
    <w:rsid w:val="00871290"/>
    <w:rsid w:val="00873D52"/>
    <w:rsid w:val="00874FE5"/>
    <w:rsid w:val="008751BD"/>
    <w:rsid w:val="00875889"/>
    <w:rsid w:val="00877160"/>
    <w:rsid w:val="00877B5A"/>
    <w:rsid w:val="008814B8"/>
    <w:rsid w:val="008818F8"/>
    <w:rsid w:val="00881BA6"/>
    <w:rsid w:val="0088212F"/>
    <w:rsid w:val="00882C27"/>
    <w:rsid w:val="00883FAC"/>
    <w:rsid w:val="00883FCA"/>
    <w:rsid w:val="0088408F"/>
    <w:rsid w:val="00890782"/>
    <w:rsid w:val="00891089"/>
    <w:rsid w:val="0089174F"/>
    <w:rsid w:val="0089220F"/>
    <w:rsid w:val="00893BFD"/>
    <w:rsid w:val="00895207"/>
    <w:rsid w:val="00897D39"/>
    <w:rsid w:val="008A1CE6"/>
    <w:rsid w:val="008A3976"/>
    <w:rsid w:val="008A40F2"/>
    <w:rsid w:val="008A52B8"/>
    <w:rsid w:val="008A5AEC"/>
    <w:rsid w:val="008A7944"/>
    <w:rsid w:val="008B1FC0"/>
    <w:rsid w:val="008B226B"/>
    <w:rsid w:val="008B4332"/>
    <w:rsid w:val="008B5079"/>
    <w:rsid w:val="008B664B"/>
    <w:rsid w:val="008C0ED6"/>
    <w:rsid w:val="008C0FA2"/>
    <w:rsid w:val="008C2DC1"/>
    <w:rsid w:val="008C3075"/>
    <w:rsid w:val="008C7EB7"/>
    <w:rsid w:val="008D0456"/>
    <w:rsid w:val="008D0AF7"/>
    <w:rsid w:val="008D1688"/>
    <w:rsid w:val="008D2706"/>
    <w:rsid w:val="008D2F95"/>
    <w:rsid w:val="008D3BE3"/>
    <w:rsid w:val="008D4286"/>
    <w:rsid w:val="008D480D"/>
    <w:rsid w:val="008E2B29"/>
    <w:rsid w:val="008E2E9A"/>
    <w:rsid w:val="008E556E"/>
    <w:rsid w:val="008F0773"/>
    <w:rsid w:val="008F1373"/>
    <w:rsid w:val="008F4419"/>
    <w:rsid w:val="008F6D33"/>
    <w:rsid w:val="009006B8"/>
    <w:rsid w:val="009006C2"/>
    <w:rsid w:val="0090238A"/>
    <w:rsid w:val="00905064"/>
    <w:rsid w:val="00906BED"/>
    <w:rsid w:val="00910DDC"/>
    <w:rsid w:val="009133CD"/>
    <w:rsid w:val="00913C55"/>
    <w:rsid w:val="009146FF"/>
    <w:rsid w:val="00914835"/>
    <w:rsid w:val="00914D3E"/>
    <w:rsid w:val="00915008"/>
    <w:rsid w:val="00921C72"/>
    <w:rsid w:val="0092523F"/>
    <w:rsid w:val="009270A2"/>
    <w:rsid w:val="00931AA5"/>
    <w:rsid w:val="00932731"/>
    <w:rsid w:val="00933D51"/>
    <w:rsid w:val="00933F71"/>
    <w:rsid w:val="00935018"/>
    <w:rsid w:val="00936BD1"/>
    <w:rsid w:val="00936F13"/>
    <w:rsid w:val="0093770F"/>
    <w:rsid w:val="00940AED"/>
    <w:rsid w:val="009424D8"/>
    <w:rsid w:val="00947873"/>
    <w:rsid w:val="00951685"/>
    <w:rsid w:val="00951F4E"/>
    <w:rsid w:val="00952F78"/>
    <w:rsid w:val="00955D44"/>
    <w:rsid w:val="00963F1E"/>
    <w:rsid w:val="00967D15"/>
    <w:rsid w:val="00971164"/>
    <w:rsid w:val="00971A46"/>
    <w:rsid w:val="009722A7"/>
    <w:rsid w:val="00974A9A"/>
    <w:rsid w:val="009756E1"/>
    <w:rsid w:val="00976ECD"/>
    <w:rsid w:val="00980FBE"/>
    <w:rsid w:val="00991E21"/>
    <w:rsid w:val="009920AE"/>
    <w:rsid w:val="00992DF6"/>
    <w:rsid w:val="00993A27"/>
    <w:rsid w:val="00993D4F"/>
    <w:rsid w:val="00995629"/>
    <w:rsid w:val="00995BAB"/>
    <w:rsid w:val="00995DD8"/>
    <w:rsid w:val="009974F6"/>
    <w:rsid w:val="009A527F"/>
    <w:rsid w:val="009B050C"/>
    <w:rsid w:val="009B2958"/>
    <w:rsid w:val="009B360B"/>
    <w:rsid w:val="009B5894"/>
    <w:rsid w:val="009B6133"/>
    <w:rsid w:val="009B791D"/>
    <w:rsid w:val="009C03C3"/>
    <w:rsid w:val="009C2640"/>
    <w:rsid w:val="009C5676"/>
    <w:rsid w:val="009C5D33"/>
    <w:rsid w:val="009D058C"/>
    <w:rsid w:val="009D1093"/>
    <w:rsid w:val="009D3B22"/>
    <w:rsid w:val="009D49F6"/>
    <w:rsid w:val="009D5101"/>
    <w:rsid w:val="009D6022"/>
    <w:rsid w:val="009D68E2"/>
    <w:rsid w:val="009D7D88"/>
    <w:rsid w:val="009E08DC"/>
    <w:rsid w:val="009E1060"/>
    <w:rsid w:val="009E2E2B"/>
    <w:rsid w:val="009E75A6"/>
    <w:rsid w:val="009F42A4"/>
    <w:rsid w:val="009F458A"/>
    <w:rsid w:val="009F5A99"/>
    <w:rsid w:val="009F5B6C"/>
    <w:rsid w:val="009F79B3"/>
    <w:rsid w:val="00A01ECB"/>
    <w:rsid w:val="00A05944"/>
    <w:rsid w:val="00A06BDB"/>
    <w:rsid w:val="00A06C28"/>
    <w:rsid w:val="00A072CB"/>
    <w:rsid w:val="00A07CE5"/>
    <w:rsid w:val="00A10E9D"/>
    <w:rsid w:val="00A11668"/>
    <w:rsid w:val="00A15D41"/>
    <w:rsid w:val="00A20143"/>
    <w:rsid w:val="00A2140F"/>
    <w:rsid w:val="00A21B73"/>
    <w:rsid w:val="00A21DB5"/>
    <w:rsid w:val="00A27505"/>
    <w:rsid w:val="00A302AB"/>
    <w:rsid w:val="00A32D51"/>
    <w:rsid w:val="00A33836"/>
    <w:rsid w:val="00A33AB8"/>
    <w:rsid w:val="00A3435E"/>
    <w:rsid w:val="00A36D81"/>
    <w:rsid w:val="00A37A7A"/>
    <w:rsid w:val="00A44454"/>
    <w:rsid w:val="00A452F9"/>
    <w:rsid w:val="00A460A0"/>
    <w:rsid w:val="00A46B34"/>
    <w:rsid w:val="00A5163D"/>
    <w:rsid w:val="00A559F2"/>
    <w:rsid w:val="00A55F2B"/>
    <w:rsid w:val="00A60D4D"/>
    <w:rsid w:val="00A612D7"/>
    <w:rsid w:val="00A702F1"/>
    <w:rsid w:val="00A72326"/>
    <w:rsid w:val="00A72C13"/>
    <w:rsid w:val="00A74527"/>
    <w:rsid w:val="00A7566C"/>
    <w:rsid w:val="00A820ED"/>
    <w:rsid w:val="00A827F0"/>
    <w:rsid w:val="00A85CDE"/>
    <w:rsid w:val="00A93D15"/>
    <w:rsid w:val="00A944D5"/>
    <w:rsid w:val="00A94FF1"/>
    <w:rsid w:val="00A95106"/>
    <w:rsid w:val="00A954ED"/>
    <w:rsid w:val="00A95A12"/>
    <w:rsid w:val="00A97A93"/>
    <w:rsid w:val="00AA3773"/>
    <w:rsid w:val="00AA68A5"/>
    <w:rsid w:val="00AA7A3D"/>
    <w:rsid w:val="00AB1FF8"/>
    <w:rsid w:val="00AB2FB0"/>
    <w:rsid w:val="00AB356B"/>
    <w:rsid w:val="00AB75D6"/>
    <w:rsid w:val="00AC0E5B"/>
    <w:rsid w:val="00AC5068"/>
    <w:rsid w:val="00AC5D24"/>
    <w:rsid w:val="00AD0D04"/>
    <w:rsid w:val="00AD2AE7"/>
    <w:rsid w:val="00AD4507"/>
    <w:rsid w:val="00AE02FF"/>
    <w:rsid w:val="00AE2A53"/>
    <w:rsid w:val="00AE31BB"/>
    <w:rsid w:val="00AE3F89"/>
    <w:rsid w:val="00AE4F2B"/>
    <w:rsid w:val="00AE52E3"/>
    <w:rsid w:val="00AE5F7A"/>
    <w:rsid w:val="00AE6BF9"/>
    <w:rsid w:val="00AF0245"/>
    <w:rsid w:val="00AF3752"/>
    <w:rsid w:val="00AF4FB8"/>
    <w:rsid w:val="00AF5120"/>
    <w:rsid w:val="00B00079"/>
    <w:rsid w:val="00B0009D"/>
    <w:rsid w:val="00B00A6F"/>
    <w:rsid w:val="00B00B7A"/>
    <w:rsid w:val="00B04A5B"/>
    <w:rsid w:val="00B04BC1"/>
    <w:rsid w:val="00B06C2A"/>
    <w:rsid w:val="00B07DCA"/>
    <w:rsid w:val="00B12F39"/>
    <w:rsid w:val="00B16EB0"/>
    <w:rsid w:val="00B210C6"/>
    <w:rsid w:val="00B2286C"/>
    <w:rsid w:val="00B25E2F"/>
    <w:rsid w:val="00B330D8"/>
    <w:rsid w:val="00B35B84"/>
    <w:rsid w:val="00B35F37"/>
    <w:rsid w:val="00B3633A"/>
    <w:rsid w:val="00B36819"/>
    <w:rsid w:val="00B3754B"/>
    <w:rsid w:val="00B40D67"/>
    <w:rsid w:val="00B4170B"/>
    <w:rsid w:val="00B446D8"/>
    <w:rsid w:val="00B448A5"/>
    <w:rsid w:val="00B51757"/>
    <w:rsid w:val="00B51ED9"/>
    <w:rsid w:val="00B6009F"/>
    <w:rsid w:val="00B748F0"/>
    <w:rsid w:val="00B823BB"/>
    <w:rsid w:val="00B85DEA"/>
    <w:rsid w:val="00B86544"/>
    <w:rsid w:val="00B90C5F"/>
    <w:rsid w:val="00B90F4F"/>
    <w:rsid w:val="00B92CF8"/>
    <w:rsid w:val="00B93672"/>
    <w:rsid w:val="00B9436D"/>
    <w:rsid w:val="00B95900"/>
    <w:rsid w:val="00B96C77"/>
    <w:rsid w:val="00B96E5A"/>
    <w:rsid w:val="00BA0F2D"/>
    <w:rsid w:val="00BA183A"/>
    <w:rsid w:val="00BA1E66"/>
    <w:rsid w:val="00BA24F4"/>
    <w:rsid w:val="00BA7522"/>
    <w:rsid w:val="00BB3831"/>
    <w:rsid w:val="00BC017C"/>
    <w:rsid w:val="00BC335D"/>
    <w:rsid w:val="00BC50DD"/>
    <w:rsid w:val="00BC5BC7"/>
    <w:rsid w:val="00BC6C2B"/>
    <w:rsid w:val="00BD2527"/>
    <w:rsid w:val="00BD3243"/>
    <w:rsid w:val="00BD3922"/>
    <w:rsid w:val="00BD66C4"/>
    <w:rsid w:val="00BD7C50"/>
    <w:rsid w:val="00BE1EA5"/>
    <w:rsid w:val="00BE50EB"/>
    <w:rsid w:val="00BE52D3"/>
    <w:rsid w:val="00BE5734"/>
    <w:rsid w:val="00BE6519"/>
    <w:rsid w:val="00BE6975"/>
    <w:rsid w:val="00BF1399"/>
    <w:rsid w:val="00BF1943"/>
    <w:rsid w:val="00BF2EE6"/>
    <w:rsid w:val="00BF4B0C"/>
    <w:rsid w:val="00BF5947"/>
    <w:rsid w:val="00C00509"/>
    <w:rsid w:val="00C05BD2"/>
    <w:rsid w:val="00C07912"/>
    <w:rsid w:val="00C1177D"/>
    <w:rsid w:val="00C11792"/>
    <w:rsid w:val="00C13A4E"/>
    <w:rsid w:val="00C17F7E"/>
    <w:rsid w:val="00C2064B"/>
    <w:rsid w:val="00C210FB"/>
    <w:rsid w:val="00C24FB4"/>
    <w:rsid w:val="00C34654"/>
    <w:rsid w:val="00C35382"/>
    <w:rsid w:val="00C372A1"/>
    <w:rsid w:val="00C4093F"/>
    <w:rsid w:val="00C42630"/>
    <w:rsid w:val="00C43209"/>
    <w:rsid w:val="00C44B40"/>
    <w:rsid w:val="00C47465"/>
    <w:rsid w:val="00C50042"/>
    <w:rsid w:val="00C51F76"/>
    <w:rsid w:val="00C60E9D"/>
    <w:rsid w:val="00C62ED3"/>
    <w:rsid w:val="00C636C5"/>
    <w:rsid w:val="00C64483"/>
    <w:rsid w:val="00C73F00"/>
    <w:rsid w:val="00C75087"/>
    <w:rsid w:val="00C75235"/>
    <w:rsid w:val="00C76BDB"/>
    <w:rsid w:val="00C770E5"/>
    <w:rsid w:val="00C80331"/>
    <w:rsid w:val="00C8197C"/>
    <w:rsid w:val="00C847B1"/>
    <w:rsid w:val="00C90DF0"/>
    <w:rsid w:val="00C9256E"/>
    <w:rsid w:val="00C93829"/>
    <w:rsid w:val="00C95623"/>
    <w:rsid w:val="00CA5416"/>
    <w:rsid w:val="00CA65ED"/>
    <w:rsid w:val="00CB041D"/>
    <w:rsid w:val="00CB2443"/>
    <w:rsid w:val="00CB4D8F"/>
    <w:rsid w:val="00CC44C0"/>
    <w:rsid w:val="00CC60C4"/>
    <w:rsid w:val="00CC6780"/>
    <w:rsid w:val="00CC7F00"/>
    <w:rsid w:val="00CD1D13"/>
    <w:rsid w:val="00CD4840"/>
    <w:rsid w:val="00CD4AAC"/>
    <w:rsid w:val="00CD5F79"/>
    <w:rsid w:val="00CD637D"/>
    <w:rsid w:val="00CD6C00"/>
    <w:rsid w:val="00CD76C9"/>
    <w:rsid w:val="00CD77B4"/>
    <w:rsid w:val="00CD783E"/>
    <w:rsid w:val="00CE0F1C"/>
    <w:rsid w:val="00CE277C"/>
    <w:rsid w:val="00CE30AD"/>
    <w:rsid w:val="00CE339C"/>
    <w:rsid w:val="00CE7D8B"/>
    <w:rsid w:val="00CF4B69"/>
    <w:rsid w:val="00CF518F"/>
    <w:rsid w:val="00CF739F"/>
    <w:rsid w:val="00D004FB"/>
    <w:rsid w:val="00D01439"/>
    <w:rsid w:val="00D015EC"/>
    <w:rsid w:val="00D02963"/>
    <w:rsid w:val="00D03C14"/>
    <w:rsid w:val="00D07A0E"/>
    <w:rsid w:val="00D116BA"/>
    <w:rsid w:val="00D1375A"/>
    <w:rsid w:val="00D15AD6"/>
    <w:rsid w:val="00D20467"/>
    <w:rsid w:val="00D25916"/>
    <w:rsid w:val="00D25A74"/>
    <w:rsid w:val="00D269BA"/>
    <w:rsid w:val="00D26F2C"/>
    <w:rsid w:val="00D27AE6"/>
    <w:rsid w:val="00D301AC"/>
    <w:rsid w:val="00D320CB"/>
    <w:rsid w:val="00D3307B"/>
    <w:rsid w:val="00D34185"/>
    <w:rsid w:val="00D34352"/>
    <w:rsid w:val="00D40024"/>
    <w:rsid w:val="00D4053A"/>
    <w:rsid w:val="00D43D54"/>
    <w:rsid w:val="00D43E3B"/>
    <w:rsid w:val="00D44687"/>
    <w:rsid w:val="00D46219"/>
    <w:rsid w:val="00D4680A"/>
    <w:rsid w:val="00D46F9C"/>
    <w:rsid w:val="00D56A57"/>
    <w:rsid w:val="00D57417"/>
    <w:rsid w:val="00D577FB"/>
    <w:rsid w:val="00D611B6"/>
    <w:rsid w:val="00D62C4F"/>
    <w:rsid w:val="00D70FAB"/>
    <w:rsid w:val="00D72275"/>
    <w:rsid w:val="00D726F4"/>
    <w:rsid w:val="00D73444"/>
    <w:rsid w:val="00D741D0"/>
    <w:rsid w:val="00D75788"/>
    <w:rsid w:val="00D823B3"/>
    <w:rsid w:val="00D83797"/>
    <w:rsid w:val="00D86665"/>
    <w:rsid w:val="00D910A8"/>
    <w:rsid w:val="00D9218D"/>
    <w:rsid w:val="00D92296"/>
    <w:rsid w:val="00D937DB"/>
    <w:rsid w:val="00D93B83"/>
    <w:rsid w:val="00D95104"/>
    <w:rsid w:val="00D95D2F"/>
    <w:rsid w:val="00D9686B"/>
    <w:rsid w:val="00DA15C5"/>
    <w:rsid w:val="00DA6F83"/>
    <w:rsid w:val="00DB15A2"/>
    <w:rsid w:val="00DB340A"/>
    <w:rsid w:val="00DB4405"/>
    <w:rsid w:val="00DB4FB7"/>
    <w:rsid w:val="00DC06A4"/>
    <w:rsid w:val="00DC22E6"/>
    <w:rsid w:val="00DC38C5"/>
    <w:rsid w:val="00DC6190"/>
    <w:rsid w:val="00DC7438"/>
    <w:rsid w:val="00DD06D3"/>
    <w:rsid w:val="00DD0886"/>
    <w:rsid w:val="00DD1AAB"/>
    <w:rsid w:val="00DD38FB"/>
    <w:rsid w:val="00DD42DD"/>
    <w:rsid w:val="00DD4D3E"/>
    <w:rsid w:val="00DD776B"/>
    <w:rsid w:val="00DE1885"/>
    <w:rsid w:val="00DE2796"/>
    <w:rsid w:val="00DE2A86"/>
    <w:rsid w:val="00DE3F94"/>
    <w:rsid w:val="00DE48D2"/>
    <w:rsid w:val="00DE5DEC"/>
    <w:rsid w:val="00DE611F"/>
    <w:rsid w:val="00DE70C2"/>
    <w:rsid w:val="00DF04D9"/>
    <w:rsid w:val="00DF05CB"/>
    <w:rsid w:val="00DF50A8"/>
    <w:rsid w:val="00E00294"/>
    <w:rsid w:val="00E00586"/>
    <w:rsid w:val="00E04590"/>
    <w:rsid w:val="00E05BF5"/>
    <w:rsid w:val="00E05E01"/>
    <w:rsid w:val="00E06139"/>
    <w:rsid w:val="00E06383"/>
    <w:rsid w:val="00E1120B"/>
    <w:rsid w:val="00E11304"/>
    <w:rsid w:val="00E1145D"/>
    <w:rsid w:val="00E11EF7"/>
    <w:rsid w:val="00E13158"/>
    <w:rsid w:val="00E163F7"/>
    <w:rsid w:val="00E1794C"/>
    <w:rsid w:val="00E23049"/>
    <w:rsid w:val="00E2402B"/>
    <w:rsid w:val="00E26DB7"/>
    <w:rsid w:val="00E3096D"/>
    <w:rsid w:val="00E31289"/>
    <w:rsid w:val="00E33F8D"/>
    <w:rsid w:val="00E34BEB"/>
    <w:rsid w:val="00E35174"/>
    <w:rsid w:val="00E36AB2"/>
    <w:rsid w:val="00E37DFA"/>
    <w:rsid w:val="00E40785"/>
    <w:rsid w:val="00E43977"/>
    <w:rsid w:val="00E44AF8"/>
    <w:rsid w:val="00E453F0"/>
    <w:rsid w:val="00E4612E"/>
    <w:rsid w:val="00E46486"/>
    <w:rsid w:val="00E47268"/>
    <w:rsid w:val="00E47AD4"/>
    <w:rsid w:val="00E47F0D"/>
    <w:rsid w:val="00E5315E"/>
    <w:rsid w:val="00E53703"/>
    <w:rsid w:val="00E55A16"/>
    <w:rsid w:val="00E55DDE"/>
    <w:rsid w:val="00E56DC7"/>
    <w:rsid w:val="00E6133F"/>
    <w:rsid w:val="00E619AC"/>
    <w:rsid w:val="00E61CEA"/>
    <w:rsid w:val="00E63D78"/>
    <w:rsid w:val="00E6560D"/>
    <w:rsid w:val="00E744D6"/>
    <w:rsid w:val="00E81B98"/>
    <w:rsid w:val="00E84632"/>
    <w:rsid w:val="00E870C9"/>
    <w:rsid w:val="00E93D5B"/>
    <w:rsid w:val="00E9413E"/>
    <w:rsid w:val="00E96927"/>
    <w:rsid w:val="00EB0533"/>
    <w:rsid w:val="00EB242C"/>
    <w:rsid w:val="00EB3302"/>
    <w:rsid w:val="00EB3FAA"/>
    <w:rsid w:val="00EB4E42"/>
    <w:rsid w:val="00EB5212"/>
    <w:rsid w:val="00EB7427"/>
    <w:rsid w:val="00EC0A96"/>
    <w:rsid w:val="00EC13FF"/>
    <w:rsid w:val="00EC2555"/>
    <w:rsid w:val="00EC724A"/>
    <w:rsid w:val="00ED1AD6"/>
    <w:rsid w:val="00ED4E4B"/>
    <w:rsid w:val="00ED7FD9"/>
    <w:rsid w:val="00EE4009"/>
    <w:rsid w:val="00EE4E7F"/>
    <w:rsid w:val="00EF0A41"/>
    <w:rsid w:val="00EF110D"/>
    <w:rsid w:val="00EF4243"/>
    <w:rsid w:val="00EF46CC"/>
    <w:rsid w:val="00F0474D"/>
    <w:rsid w:val="00F05434"/>
    <w:rsid w:val="00F0567D"/>
    <w:rsid w:val="00F10097"/>
    <w:rsid w:val="00F14DC2"/>
    <w:rsid w:val="00F176B2"/>
    <w:rsid w:val="00F214A7"/>
    <w:rsid w:val="00F30F1C"/>
    <w:rsid w:val="00F317A5"/>
    <w:rsid w:val="00F326FB"/>
    <w:rsid w:val="00F330C0"/>
    <w:rsid w:val="00F33137"/>
    <w:rsid w:val="00F40B3F"/>
    <w:rsid w:val="00F424F1"/>
    <w:rsid w:val="00F42EA1"/>
    <w:rsid w:val="00F44C68"/>
    <w:rsid w:val="00F507EC"/>
    <w:rsid w:val="00F5260D"/>
    <w:rsid w:val="00F52F53"/>
    <w:rsid w:val="00F53DD0"/>
    <w:rsid w:val="00F543E1"/>
    <w:rsid w:val="00F57122"/>
    <w:rsid w:val="00F57594"/>
    <w:rsid w:val="00F60E77"/>
    <w:rsid w:val="00F625AE"/>
    <w:rsid w:val="00F63D8E"/>
    <w:rsid w:val="00F650D9"/>
    <w:rsid w:val="00F6645D"/>
    <w:rsid w:val="00F73D1A"/>
    <w:rsid w:val="00F756FA"/>
    <w:rsid w:val="00F76AE6"/>
    <w:rsid w:val="00F80413"/>
    <w:rsid w:val="00F859D2"/>
    <w:rsid w:val="00F85EE3"/>
    <w:rsid w:val="00F8687C"/>
    <w:rsid w:val="00F86B47"/>
    <w:rsid w:val="00F90BEF"/>
    <w:rsid w:val="00F90ECF"/>
    <w:rsid w:val="00F9570B"/>
    <w:rsid w:val="00F95844"/>
    <w:rsid w:val="00F96C69"/>
    <w:rsid w:val="00F97FFD"/>
    <w:rsid w:val="00FA2C19"/>
    <w:rsid w:val="00FA3F0E"/>
    <w:rsid w:val="00FA4E23"/>
    <w:rsid w:val="00FA6F85"/>
    <w:rsid w:val="00FB1A31"/>
    <w:rsid w:val="00FB2DF6"/>
    <w:rsid w:val="00FB344C"/>
    <w:rsid w:val="00FB3A9D"/>
    <w:rsid w:val="00FB41D2"/>
    <w:rsid w:val="00FB44F5"/>
    <w:rsid w:val="00FB485A"/>
    <w:rsid w:val="00FC0FA6"/>
    <w:rsid w:val="00FC44BE"/>
    <w:rsid w:val="00FC44CD"/>
    <w:rsid w:val="00FC7090"/>
    <w:rsid w:val="00FC7B80"/>
    <w:rsid w:val="00FD0FE7"/>
    <w:rsid w:val="00FD1546"/>
    <w:rsid w:val="00FD7A69"/>
    <w:rsid w:val="00FE2FBD"/>
    <w:rsid w:val="00FE356D"/>
    <w:rsid w:val="00FE38EF"/>
    <w:rsid w:val="00FE53D8"/>
    <w:rsid w:val="00FE6683"/>
    <w:rsid w:val="00FF0BF5"/>
    <w:rsid w:val="00FF3117"/>
    <w:rsid w:val="00FF6F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1CA5"/>
  <w15:docId w15:val="{2121CB3A-88D9-47CC-9769-64045ECF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07"/>
    <w:pPr>
      <w:spacing w:after="160" w:line="345" w:lineRule="exact"/>
    </w:pPr>
    <w:rPr>
      <w:rFonts w:ascii="Arial" w:eastAsiaTheme="minorHAnsi" w:hAnsi="Arial" w:cstheme="minorBidi"/>
      <w:sz w:val="24"/>
      <w:szCs w:val="22"/>
      <w:lang w:eastAsia="en-US"/>
    </w:rPr>
  </w:style>
  <w:style w:type="paragraph" w:styleId="Heading1">
    <w:name w:val="heading 1"/>
    <w:basedOn w:val="Normal"/>
    <w:next w:val="Normal"/>
    <w:link w:val="Heading1Char"/>
    <w:autoRedefine/>
    <w:uiPriority w:val="9"/>
    <w:qFormat/>
    <w:rsid w:val="00895207"/>
    <w:pPr>
      <w:keepNext/>
      <w:keepLines/>
      <w:pBdr>
        <w:bottom w:val="single" w:sz="4" w:space="1" w:color="D9D9D9" w:themeColor="background1" w:themeShade="D9"/>
      </w:pBdr>
      <w:spacing w:before="450" w:after="225" w:line="240" w:lineRule="auto"/>
      <w:ind w:right="-3060"/>
      <w:outlineLvl w:val="0"/>
    </w:pPr>
    <w:rPr>
      <w:rFonts w:cs="Arial"/>
      <w:b/>
      <w:bCs/>
      <w:sz w:val="40"/>
      <w:szCs w:val="40"/>
    </w:rPr>
  </w:style>
  <w:style w:type="paragraph" w:styleId="Heading2">
    <w:name w:val="heading 2"/>
    <w:basedOn w:val="Normal"/>
    <w:next w:val="Normal"/>
    <w:link w:val="Heading2Char"/>
    <w:autoRedefine/>
    <w:uiPriority w:val="9"/>
    <w:unhideWhenUsed/>
    <w:qFormat/>
    <w:rsid w:val="0031002C"/>
    <w:pPr>
      <w:keepNext/>
      <w:keepLines/>
      <w:shd w:val="clear" w:color="auto" w:fill="FFFFFF"/>
      <w:spacing w:before="570" w:after="173" w:line="240" w:lineRule="auto"/>
      <w:outlineLvl w:val="1"/>
    </w:pPr>
    <w:rPr>
      <w:b/>
      <w:bCs/>
      <w:color w:val="000000"/>
      <w:sz w:val="36"/>
      <w:szCs w:val="36"/>
      <w:lang w:eastAsia="en-CA"/>
    </w:rPr>
  </w:style>
  <w:style w:type="paragraph" w:styleId="Heading3">
    <w:name w:val="heading 3"/>
    <w:basedOn w:val="Normal"/>
    <w:next w:val="Normal"/>
    <w:link w:val="Heading3Char"/>
    <w:autoRedefine/>
    <w:uiPriority w:val="9"/>
    <w:unhideWhenUsed/>
    <w:qFormat/>
    <w:rsid w:val="00095F78"/>
    <w:pPr>
      <w:spacing w:before="480" w:after="173"/>
      <w:outlineLvl w:val="2"/>
    </w:pPr>
    <w:rPr>
      <w:bCs/>
      <w:sz w:val="32"/>
      <w:szCs w:val="32"/>
    </w:rPr>
  </w:style>
  <w:style w:type="paragraph" w:styleId="Heading4">
    <w:name w:val="heading 4"/>
    <w:basedOn w:val="Normal"/>
    <w:next w:val="Normal"/>
    <w:link w:val="Heading4Char"/>
    <w:autoRedefine/>
    <w:uiPriority w:val="9"/>
    <w:unhideWhenUsed/>
    <w:qFormat/>
    <w:rsid w:val="008D0AF7"/>
    <w:pPr>
      <w:spacing w:before="390" w:after="173"/>
      <w:outlineLvl w:val="3"/>
    </w:pPr>
    <w:rPr>
      <w:b/>
      <w:sz w:val="27"/>
      <w:szCs w:val="27"/>
    </w:rPr>
  </w:style>
  <w:style w:type="paragraph" w:styleId="Heading5">
    <w:name w:val="heading 5"/>
    <w:basedOn w:val="Normal"/>
    <w:next w:val="Normal"/>
    <w:link w:val="Heading5Char"/>
    <w:autoRedefine/>
    <w:uiPriority w:val="9"/>
    <w:unhideWhenUsed/>
    <w:qFormat/>
    <w:rsid w:val="008D0AF7"/>
    <w:pPr>
      <w:spacing w:before="345" w:after="173"/>
      <w:outlineLvl w:val="4"/>
    </w:pPr>
    <w:rPr>
      <w:b/>
    </w:rPr>
  </w:style>
  <w:style w:type="paragraph" w:styleId="Heading6">
    <w:name w:val="heading 6"/>
    <w:basedOn w:val="Normal"/>
    <w:next w:val="Normal"/>
    <w:link w:val="Heading6Char"/>
    <w:autoRedefine/>
    <w:uiPriority w:val="9"/>
    <w:unhideWhenUsed/>
    <w:qFormat/>
    <w:rsid w:val="008D0AF7"/>
    <w:pPr>
      <w:spacing w:before="315" w:after="173"/>
      <w:outlineLvl w:val="5"/>
    </w:pPr>
    <w:rPr>
      <w:b/>
      <w:sz w:val="21"/>
      <w:szCs w:val="21"/>
    </w:rPr>
  </w:style>
  <w:style w:type="paragraph" w:styleId="Heading7">
    <w:name w:val="heading 7"/>
    <w:basedOn w:val="Normal"/>
    <w:next w:val="Normal"/>
    <w:link w:val="Heading7Char"/>
    <w:uiPriority w:val="9"/>
    <w:semiHidden/>
    <w:unhideWhenUsed/>
    <w:qFormat/>
    <w:rsid w:val="00DE3F94"/>
    <w:p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DE3F94"/>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E3F9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F7"/>
    <w:rPr>
      <w:rFonts w:ascii="Arial" w:eastAsiaTheme="minorHAnsi" w:hAnsi="Arial" w:cstheme="minorBidi"/>
      <w:noProof/>
      <w:sz w:val="24"/>
      <w:szCs w:val="22"/>
      <w:lang w:eastAsia="en-US"/>
    </w:rPr>
  </w:style>
  <w:style w:type="paragraph" w:styleId="Footer">
    <w:name w:val="footer"/>
    <w:basedOn w:val="Normal"/>
    <w:link w:val="FooterChar"/>
    <w:uiPriority w:val="99"/>
    <w:unhideWhenUsed/>
    <w:rsid w:val="008D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F7"/>
    <w:rPr>
      <w:rFonts w:ascii="Arial" w:eastAsiaTheme="minorHAnsi" w:hAnsi="Arial" w:cstheme="minorBidi"/>
      <w:noProof/>
      <w:sz w:val="24"/>
      <w:szCs w:val="22"/>
      <w:lang w:eastAsia="en-US"/>
    </w:rPr>
  </w:style>
  <w:style w:type="paragraph" w:styleId="BalloonText">
    <w:name w:val="Balloon Text"/>
    <w:basedOn w:val="Normal"/>
    <w:link w:val="BalloonTextChar"/>
    <w:uiPriority w:val="99"/>
    <w:semiHidden/>
    <w:unhideWhenUsed/>
    <w:rsid w:val="008D0A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AF7"/>
    <w:rPr>
      <w:rFonts w:ascii="Tahoma" w:eastAsiaTheme="minorHAnsi" w:hAnsi="Tahoma" w:cs="Tahoma"/>
      <w:noProof/>
      <w:sz w:val="16"/>
      <w:szCs w:val="16"/>
      <w:lang w:eastAsia="en-US"/>
    </w:rPr>
  </w:style>
  <w:style w:type="table" w:styleId="TableGrid">
    <w:name w:val="Table Grid"/>
    <w:basedOn w:val="TableNormal"/>
    <w:uiPriority w:val="59"/>
    <w:rsid w:val="008D0AF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815F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yperlink">
    <w:name w:val="Hyperlink"/>
    <w:uiPriority w:val="99"/>
    <w:unhideWhenUsed/>
    <w:rsid w:val="008D0AF7"/>
    <w:rPr>
      <w:color w:val="2004EC"/>
      <w:u w:val="single"/>
    </w:rPr>
  </w:style>
  <w:style w:type="paragraph" w:styleId="NormalWeb">
    <w:name w:val="Normal (Web)"/>
    <w:basedOn w:val="Normal"/>
    <w:uiPriority w:val="99"/>
    <w:semiHidden/>
    <w:unhideWhenUsed/>
    <w:rsid w:val="000C7E8E"/>
    <w:pPr>
      <w:spacing w:before="100" w:beforeAutospacing="1" w:after="100" w:afterAutospacing="1" w:line="240" w:lineRule="auto"/>
    </w:pPr>
    <w:rPr>
      <w:rFonts w:ascii="Times New Roman" w:hAnsi="Times New Roman"/>
      <w:szCs w:val="24"/>
    </w:rPr>
  </w:style>
  <w:style w:type="character" w:styleId="Strong">
    <w:name w:val="Strong"/>
    <w:uiPriority w:val="22"/>
    <w:qFormat/>
    <w:rsid w:val="00DE3F94"/>
    <w:rPr>
      <w:b/>
      <w:bCs/>
    </w:rPr>
  </w:style>
  <w:style w:type="character" w:styleId="Emphasis">
    <w:name w:val="Emphasis"/>
    <w:uiPriority w:val="20"/>
    <w:qFormat/>
    <w:rsid w:val="00DE3F94"/>
    <w:rPr>
      <w:b/>
      <w:bCs/>
      <w:i/>
      <w:iCs/>
      <w:spacing w:val="10"/>
      <w:bdr w:val="none" w:sz="0" w:space="0" w:color="auto"/>
      <w:shd w:val="clear" w:color="auto" w:fill="auto"/>
    </w:rPr>
  </w:style>
  <w:style w:type="character" w:customStyle="1" w:styleId="Heading1Char">
    <w:name w:val="Heading 1 Char"/>
    <w:link w:val="Heading1"/>
    <w:uiPriority w:val="9"/>
    <w:rsid w:val="00895207"/>
    <w:rPr>
      <w:rFonts w:ascii="Arial" w:eastAsiaTheme="minorHAnsi" w:hAnsi="Arial" w:cs="Arial"/>
      <w:b/>
      <w:bCs/>
      <w:sz w:val="40"/>
      <w:szCs w:val="40"/>
      <w:lang w:eastAsia="en-US"/>
    </w:rPr>
  </w:style>
  <w:style w:type="paragraph" w:styleId="ListParagraph">
    <w:name w:val="List Paragraph"/>
    <w:basedOn w:val="Normal"/>
    <w:uiPriority w:val="1"/>
    <w:qFormat/>
    <w:rsid w:val="008D0AF7"/>
    <w:pPr>
      <w:ind w:left="720"/>
      <w:contextualSpacing/>
    </w:pPr>
  </w:style>
  <w:style w:type="character" w:customStyle="1" w:styleId="Heading2Char">
    <w:name w:val="Heading 2 Char"/>
    <w:link w:val="Heading2"/>
    <w:uiPriority w:val="9"/>
    <w:rsid w:val="0031002C"/>
    <w:rPr>
      <w:rFonts w:ascii="Arial" w:eastAsiaTheme="minorHAnsi" w:hAnsi="Arial" w:cstheme="minorBidi"/>
      <w:b/>
      <w:bCs/>
      <w:color w:val="000000"/>
      <w:sz w:val="36"/>
      <w:szCs w:val="36"/>
      <w:shd w:val="clear" w:color="auto" w:fill="FFFFFF"/>
    </w:rPr>
  </w:style>
  <w:style w:type="character" w:customStyle="1" w:styleId="Heading3Char">
    <w:name w:val="Heading 3 Char"/>
    <w:link w:val="Heading3"/>
    <w:uiPriority w:val="9"/>
    <w:rsid w:val="00095F78"/>
    <w:rPr>
      <w:rFonts w:ascii="Arial" w:eastAsiaTheme="minorHAnsi" w:hAnsi="Arial" w:cstheme="minorBidi"/>
      <w:bCs/>
      <w:sz w:val="32"/>
      <w:szCs w:val="32"/>
      <w:lang w:val="fr-CA" w:eastAsia="en-US"/>
    </w:rPr>
  </w:style>
  <w:style w:type="character" w:customStyle="1" w:styleId="Heading4Char">
    <w:name w:val="Heading 4 Char"/>
    <w:basedOn w:val="DefaultParagraphFont"/>
    <w:link w:val="Heading4"/>
    <w:uiPriority w:val="9"/>
    <w:rsid w:val="008D0AF7"/>
    <w:rPr>
      <w:rFonts w:ascii="Arial" w:eastAsiaTheme="minorHAnsi" w:hAnsi="Arial" w:cstheme="minorBidi"/>
      <w:b/>
      <w:noProof/>
      <w:sz w:val="27"/>
      <w:szCs w:val="27"/>
      <w:lang w:eastAsia="en-US"/>
    </w:rPr>
  </w:style>
  <w:style w:type="character" w:customStyle="1" w:styleId="Heading5Char">
    <w:name w:val="Heading 5 Char"/>
    <w:basedOn w:val="DefaultParagraphFont"/>
    <w:link w:val="Heading5"/>
    <w:uiPriority w:val="9"/>
    <w:rsid w:val="008D0AF7"/>
    <w:rPr>
      <w:rFonts w:ascii="Arial" w:eastAsiaTheme="minorHAnsi" w:hAnsi="Arial" w:cstheme="minorBidi"/>
      <w:b/>
      <w:noProof/>
      <w:sz w:val="24"/>
      <w:szCs w:val="22"/>
      <w:lang w:eastAsia="en-US"/>
    </w:rPr>
  </w:style>
  <w:style w:type="character" w:customStyle="1" w:styleId="Heading6Char">
    <w:name w:val="Heading 6 Char"/>
    <w:basedOn w:val="DefaultParagraphFont"/>
    <w:link w:val="Heading6"/>
    <w:uiPriority w:val="9"/>
    <w:rsid w:val="008D0AF7"/>
    <w:rPr>
      <w:rFonts w:ascii="Arial" w:eastAsiaTheme="minorHAnsi" w:hAnsi="Arial" w:cstheme="minorBidi"/>
      <w:b/>
      <w:noProof/>
      <w:sz w:val="21"/>
      <w:szCs w:val="21"/>
      <w:lang w:eastAsia="en-US"/>
    </w:rPr>
  </w:style>
  <w:style w:type="character" w:customStyle="1" w:styleId="Heading7Char">
    <w:name w:val="Heading 7 Char"/>
    <w:link w:val="Heading7"/>
    <w:uiPriority w:val="9"/>
    <w:semiHidden/>
    <w:rsid w:val="00DE3F94"/>
    <w:rPr>
      <w:rFonts w:ascii="Cambria" w:eastAsia="Times New Roman" w:hAnsi="Cambria" w:cs="Times New Roman"/>
      <w:i/>
      <w:iCs/>
    </w:rPr>
  </w:style>
  <w:style w:type="character" w:customStyle="1" w:styleId="Heading8Char">
    <w:name w:val="Heading 8 Char"/>
    <w:link w:val="Heading8"/>
    <w:uiPriority w:val="9"/>
    <w:semiHidden/>
    <w:rsid w:val="00DE3F94"/>
    <w:rPr>
      <w:rFonts w:ascii="Cambria" w:eastAsia="Times New Roman" w:hAnsi="Cambria" w:cs="Times New Roman"/>
      <w:sz w:val="20"/>
      <w:szCs w:val="20"/>
    </w:rPr>
  </w:style>
  <w:style w:type="character" w:customStyle="1" w:styleId="Heading9Char">
    <w:name w:val="Heading 9 Char"/>
    <w:link w:val="Heading9"/>
    <w:uiPriority w:val="9"/>
    <w:semiHidden/>
    <w:rsid w:val="00DE3F9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E3F9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E3F9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E3F94"/>
    <w:pPr>
      <w:spacing w:after="600"/>
    </w:pPr>
    <w:rPr>
      <w:rFonts w:ascii="Cambria" w:hAnsi="Cambria"/>
      <w:i/>
      <w:iCs/>
      <w:spacing w:val="13"/>
      <w:szCs w:val="24"/>
    </w:rPr>
  </w:style>
  <w:style w:type="character" w:customStyle="1" w:styleId="SubtitleChar">
    <w:name w:val="Subtitle Char"/>
    <w:link w:val="Subtitle"/>
    <w:uiPriority w:val="11"/>
    <w:rsid w:val="00DE3F94"/>
    <w:rPr>
      <w:rFonts w:ascii="Cambria" w:eastAsia="Times New Roman" w:hAnsi="Cambria" w:cs="Times New Roman"/>
      <w:i/>
      <w:iCs/>
      <w:spacing w:val="13"/>
      <w:sz w:val="24"/>
      <w:szCs w:val="24"/>
    </w:rPr>
  </w:style>
  <w:style w:type="paragraph" w:styleId="NoSpacing">
    <w:name w:val="No Spacing"/>
    <w:uiPriority w:val="1"/>
    <w:rsid w:val="008D0AF7"/>
    <w:rPr>
      <w:sz w:val="22"/>
      <w:szCs w:val="22"/>
      <w:lang w:eastAsia="en-US" w:bidi="en-US"/>
    </w:rPr>
  </w:style>
  <w:style w:type="paragraph" w:styleId="Quote">
    <w:name w:val="Quote"/>
    <w:aliases w:val="Blockquote"/>
    <w:basedOn w:val="Normal"/>
    <w:next w:val="Normal"/>
    <w:link w:val="QuoteChar"/>
    <w:autoRedefine/>
    <w:uiPriority w:val="29"/>
    <w:qFormat/>
    <w:rsid w:val="008D0AF7"/>
    <w:pPr>
      <w:pBdr>
        <w:left w:val="single" w:sz="12" w:space="4" w:color="D9D9D9" w:themeColor="background1" w:themeShade="D9"/>
      </w:pBdr>
      <w:spacing w:before="200" w:after="345"/>
      <w:ind w:left="113"/>
    </w:pPr>
    <w:rPr>
      <w:iCs/>
      <w:color w:val="404040" w:themeColor="text1" w:themeTint="BF"/>
    </w:rPr>
  </w:style>
  <w:style w:type="character" w:customStyle="1" w:styleId="QuoteChar">
    <w:name w:val="Quote Char"/>
    <w:aliases w:val="Blockquote Char"/>
    <w:basedOn w:val="DefaultParagraphFont"/>
    <w:link w:val="Quote"/>
    <w:uiPriority w:val="29"/>
    <w:rsid w:val="008D0AF7"/>
    <w:rPr>
      <w:rFonts w:ascii="Arial" w:eastAsiaTheme="minorHAnsi" w:hAnsi="Arial" w:cstheme="minorBidi"/>
      <w:iCs/>
      <w:noProof/>
      <w:color w:val="404040" w:themeColor="text1" w:themeTint="BF"/>
      <w:sz w:val="24"/>
      <w:szCs w:val="22"/>
      <w:lang w:eastAsia="en-US"/>
    </w:rPr>
  </w:style>
  <w:style w:type="paragraph" w:styleId="IntenseQuote">
    <w:name w:val="Intense Quote"/>
    <w:basedOn w:val="Normal"/>
    <w:next w:val="Normal"/>
    <w:link w:val="IntenseQuoteChar"/>
    <w:uiPriority w:val="30"/>
    <w:qFormat/>
    <w:rsid w:val="00DE3F94"/>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DE3F94"/>
    <w:rPr>
      <w:b/>
      <w:bCs/>
      <w:i/>
      <w:iCs/>
    </w:rPr>
  </w:style>
  <w:style w:type="character" w:styleId="SubtleEmphasis">
    <w:name w:val="Subtle Emphasis"/>
    <w:uiPriority w:val="19"/>
    <w:qFormat/>
    <w:rsid w:val="00DE3F94"/>
    <w:rPr>
      <w:i/>
      <w:iCs/>
    </w:rPr>
  </w:style>
  <w:style w:type="character" w:styleId="IntenseEmphasis">
    <w:name w:val="Intense Emphasis"/>
    <w:uiPriority w:val="21"/>
    <w:qFormat/>
    <w:rsid w:val="00DE3F94"/>
    <w:rPr>
      <w:b/>
      <w:bCs/>
    </w:rPr>
  </w:style>
  <w:style w:type="character" w:styleId="SubtleReference">
    <w:name w:val="Subtle Reference"/>
    <w:uiPriority w:val="31"/>
    <w:qFormat/>
    <w:rsid w:val="00DE3F94"/>
    <w:rPr>
      <w:smallCaps/>
    </w:rPr>
  </w:style>
  <w:style w:type="character" w:styleId="IntenseReference">
    <w:name w:val="Intense Reference"/>
    <w:uiPriority w:val="32"/>
    <w:qFormat/>
    <w:rsid w:val="00DE3F94"/>
    <w:rPr>
      <w:smallCaps/>
      <w:spacing w:val="5"/>
      <w:u w:val="single"/>
    </w:rPr>
  </w:style>
  <w:style w:type="character" w:styleId="BookTitle">
    <w:name w:val="Book Title"/>
    <w:uiPriority w:val="33"/>
    <w:qFormat/>
    <w:rsid w:val="00DE3F94"/>
    <w:rPr>
      <w:i/>
      <w:iCs/>
      <w:smallCaps/>
      <w:spacing w:val="5"/>
    </w:rPr>
  </w:style>
  <w:style w:type="paragraph" w:styleId="TOCHeading">
    <w:name w:val="TOC Heading"/>
    <w:basedOn w:val="Heading1"/>
    <w:next w:val="Normal"/>
    <w:uiPriority w:val="39"/>
    <w:semiHidden/>
    <w:unhideWhenUsed/>
    <w:qFormat/>
    <w:rsid w:val="00DE3F94"/>
    <w:pPr>
      <w:outlineLvl w:val="9"/>
    </w:pPr>
  </w:style>
  <w:style w:type="character" w:styleId="FollowedHyperlink">
    <w:name w:val="FollowedHyperlink"/>
    <w:basedOn w:val="DefaultParagraphFont"/>
    <w:uiPriority w:val="99"/>
    <w:semiHidden/>
    <w:unhideWhenUsed/>
    <w:rsid w:val="008D0AF7"/>
    <w:rPr>
      <w:color w:val="954F72" w:themeColor="followedHyperlink"/>
      <w:u w:val="single"/>
    </w:rPr>
  </w:style>
  <w:style w:type="character" w:styleId="CommentReference">
    <w:name w:val="annotation reference"/>
    <w:basedOn w:val="DefaultParagraphFont"/>
    <w:uiPriority w:val="99"/>
    <w:semiHidden/>
    <w:unhideWhenUsed/>
    <w:rsid w:val="008D0AF7"/>
    <w:rPr>
      <w:sz w:val="16"/>
      <w:szCs w:val="16"/>
    </w:rPr>
  </w:style>
  <w:style w:type="paragraph" w:styleId="CommentText">
    <w:name w:val="annotation text"/>
    <w:basedOn w:val="Normal"/>
    <w:link w:val="CommentTextChar"/>
    <w:uiPriority w:val="99"/>
    <w:unhideWhenUsed/>
    <w:rsid w:val="008D0AF7"/>
    <w:pPr>
      <w:spacing w:line="240" w:lineRule="auto"/>
    </w:pPr>
    <w:rPr>
      <w:sz w:val="20"/>
      <w:szCs w:val="20"/>
    </w:rPr>
  </w:style>
  <w:style w:type="character" w:customStyle="1" w:styleId="CommentTextChar">
    <w:name w:val="Comment Text Char"/>
    <w:basedOn w:val="DefaultParagraphFont"/>
    <w:link w:val="CommentText"/>
    <w:uiPriority w:val="99"/>
    <w:rsid w:val="008D0AF7"/>
    <w:rPr>
      <w:rFonts w:ascii="Arial" w:eastAsiaTheme="minorHAnsi" w:hAnsi="Arial" w:cstheme="minorBidi"/>
      <w:noProof/>
      <w:lang w:eastAsia="en-US"/>
    </w:rPr>
  </w:style>
  <w:style w:type="paragraph" w:styleId="CommentSubject">
    <w:name w:val="annotation subject"/>
    <w:basedOn w:val="CommentText"/>
    <w:next w:val="CommentText"/>
    <w:link w:val="CommentSubjectChar"/>
    <w:uiPriority w:val="99"/>
    <w:semiHidden/>
    <w:unhideWhenUsed/>
    <w:rsid w:val="008D0AF7"/>
    <w:rPr>
      <w:b/>
      <w:bCs/>
    </w:rPr>
  </w:style>
  <w:style w:type="character" w:customStyle="1" w:styleId="CommentSubjectChar">
    <w:name w:val="Comment Subject Char"/>
    <w:basedOn w:val="CommentTextChar"/>
    <w:link w:val="CommentSubject"/>
    <w:uiPriority w:val="99"/>
    <w:semiHidden/>
    <w:rsid w:val="008D0AF7"/>
    <w:rPr>
      <w:rFonts w:ascii="Arial" w:eastAsiaTheme="minorHAnsi" w:hAnsi="Arial" w:cstheme="minorBidi"/>
      <w:b/>
      <w:bCs/>
      <w:noProof/>
      <w:lang w:eastAsia="en-US"/>
    </w:rPr>
  </w:style>
  <w:style w:type="paragraph" w:styleId="Revision">
    <w:name w:val="Revision"/>
    <w:hidden/>
    <w:uiPriority w:val="99"/>
    <w:semiHidden/>
    <w:rsid w:val="0060043F"/>
    <w:rPr>
      <w:sz w:val="22"/>
      <w:szCs w:val="22"/>
      <w:lang w:eastAsia="en-US" w:bidi="en-US"/>
    </w:rPr>
  </w:style>
  <w:style w:type="character" w:styleId="PlaceholderText">
    <w:name w:val="Placeholder Text"/>
    <w:uiPriority w:val="99"/>
    <w:semiHidden/>
    <w:rsid w:val="008D0AF7"/>
    <w:rPr>
      <w:color w:val="808080"/>
    </w:rPr>
  </w:style>
  <w:style w:type="paragraph" w:styleId="PlainText">
    <w:name w:val="Plain Text"/>
    <w:basedOn w:val="Normal"/>
    <w:link w:val="PlainTextChar"/>
    <w:uiPriority w:val="99"/>
    <w:unhideWhenUsed/>
    <w:rsid w:val="00A827F0"/>
    <w:pPr>
      <w:spacing w:after="0" w:line="240" w:lineRule="auto"/>
    </w:pPr>
    <w:rPr>
      <w:rFonts w:cs="Calibri"/>
    </w:rPr>
  </w:style>
  <w:style w:type="character" w:customStyle="1" w:styleId="PlainTextChar">
    <w:name w:val="Plain Text Char"/>
    <w:basedOn w:val="DefaultParagraphFont"/>
    <w:link w:val="PlainText"/>
    <w:uiPriority w:val="99"/>
    <w:rsid w:val="00A827F0"/>
    <w:rPr>
      <w:rFonts w:eastAsiaTheme="minorHAnsi" w:cs="Calibri"/>
      <w:sz w:val="22"/>
      <w:szCs w:val="22"/>
      <w:lang w:eastAsia="en-US"/>
    </w:rPr>
  </w:style>
  <w:style w:type="paragraph" w:customStyle="1" w:styleId="Well">
    <w:name w:val="Well"/>
    <w:basedOn w:val="Normal"/>
    <w:link w:val="WellChar"/>
    <w:uiPriority w:val="9"/>
    <w:qFormat/>
    <w:rsid w:val="008D0AF7"/>
    <w:pPr>
      <w:pBdr>
        <w:top w:val="single" w:sz="12" w:space="14" w:color="D9D9D9" w:themeColor="background1" w:themeShade="D9"/>
        <w:left w:val="single" w:sz="12" w:space="14" w:color="D9D9D9" w:themeColor="background1" w:themeShade="D9"/>
        <w:bottom w:val="single" w:sz="12" w:space="14" w:color="D9D9D9" w:themeColor="background1" w:themeShade="D9"/>
        <w:right w:val="single" w:sz="12" w:space="14" w:color="D9D9D9" w:themeColor="background1" w:themeShade="D9"/>
      </w:pBdr>
      <w:shd w:val="clear" w:color="auto" w:fill="F2F2F2" w:themeFill="background1" w:themeFillShade="F2"/>
      <w:spacing w:after="300"/>
      <w:ind w:left="284" w:right="284"/>
    </w:pPr>
  </w:style>
  <w:style w:type="character" w:customStyle="1" w:styleId="WellChar">
    <w:name w:val="Well Char"/>
    <w:basedOn w:val="DefaultParagraphFont"/>
    <w:link w:val="Well"/>
    <w:uiPriority w:val="9"/>
    <w:rsid w:val="008D0AF7"/>
    <w:rPr>
      <w:rFonts w:ascii="Arial" w:eastAsiaTheme="minorHAnsi" w:hAnsi="Arial" w:cstheme="minorBidi"/>
      <w:noProof/>
      <w:sz w:val="24"/>
      <w:szCs w:val="22"/>
      <w:shd w:val="clear" w:color="auto" w:fill="F2F2F2" w:themeFill="background1" w:themeFillShade="F2"/>
      <w:lang w:eastAsia="en-US"/>
    </w:rPr>
  </w:style>
  <w:style w:type="table" w:customStyle="1" w:styleId="WETTable">
    <w:name w:val="WET Table"/>
    <w:basedOn w:val="TableNormal"/>
    <w:uiPriority w:val="99"/>
    <w:rsid w:val="008D0AF7"/>
    <w:rPr>
      <w:rFonts w:ascii="Arial" w:eastAsia="Calibri" w:hAnsi="Arial"/>
      <w:sz w:val="24"/>
    </w:rPr>
    <w:tblPr>
      <w:tblStyleRowBandSize w:val="1"/>
      <w:tblStyleColBandSize w:val="1"/>
      <w:tblCellMar>
        <w:top w:w="120" w:type="dxa"/>
        <w:left w:w="120" w:type="dxa"/>
        <w:bottom w:w="120" w:type="dxa"/>
        <w:right w:w="120" w:type="dxa"/>
      </w:tblCellMar>
    </w:tblPr>
    <w:tblStylePr w:type="firstRow">
      <w:rPr>
        <w:rFonts w:ascii="Arial" w:hAnsi="Arial"/>
        <w:b/>
      </w:rPr>
      <w:tblPr/>
      <w:tcPr>
        <w:tcBorders>
          <w:top w:val="nil"/>
          <w:left w:val="nil"/>
          <w:bottom w:val="single" w:sz="8" w:space="0" w:color="D9D9D9" w:themeColor="background1" w:themeShade="D9"/>
          <w:right w:val="nil"/>
          <w:insideH w:val="nil"/>
          <w:insideV w:val="nil"/>
        </w:tcBorders>
      </w:tcPr>
    </w:tblStylePr>
    <w:tblStylePr w:type="band1Horz">
      <w:rPr>
        <w:rFonts w:ascii="Arial" w:hAnsi="Arial"/>
        <w:sz w:val="24"/>
      </w:rPr>
      <w:tblPr/>
      <w:tcPr>
        <w:tcBorders>
          <w:top w:val="single" w:sz="4" w:space="0" w:color="D9D9D9" w:themeColor="background1" w:themeShade="D9"/>
        </w:tcBorders>
        <w:shd w:val="clear" w:color="auto" w:fill="F2F2F2" w:themeFill="background1" w:themeFillShade="F2"/>
      </w:tcPr>
    </w:tblStylePr>
    <w:tblStylePr w:type="band2Horz">
      <w:tblPr/>
      <w:tcPr>
        <w:tcBorders>
          <w:top w:val="single" w:sz="4" w:space="0" w:color="D9D9D9" w:themeColor="background1" w:themeShade="D9"/>
        </w:tcBorders>
      </w:tcPr>
    </w:tblStylePr>
  </w:style>
  <w:style w:type="paragraph" w:customStyle="1" w:styleId="Tablecaption">
    <w:name w:val="Table caption"/>
    <w:basedOn w:val="Heading5"/>
    <w:link w:val="TablecaptionChar"/>
    <w:uiPriority w:val="10"/>
    <w:qFormat/>
    <w:rsid w:val="008D0AF7"/>
    <w:pPr>
      <w:jc w:val="center"/>
    </w:pPr>
  </w:style>
  <w:style w:type="character" w:customStyle="1" w:styleId="TablecaptionChar">
    <w:name w:val="Table caption Char"/>
    <w:basedOn w:val="Heading5Char"/>
    <w:link w:val="Tablecaption"/>
    <w:uiPriority w:val="10"/>
    <w:rsid w:val="008D0AF7"/>
    <w:rPr>
      <w:rFonts w:ascii="Arial" w:eastAsiaTheme="minorHAnsi" w:hAnsi="Arial" w:cstheme="minorBidi"/>
      <w:b/>
      <w:noProof/>
      <w:sz w:val="24"/>
      <w:szCs w:val="22"/>
      <w:lang w:eastAsia="en-US"/>
    </w:rPr>
  </w:style>
  <w:style w:type="table" w:customStyle="1" w:styleId="TableGrid1">
    <w:name w:val="Table Grid1"/>
    <w:basedOn w:val="TableNormal"/>
    <w:next w:val="TableGrid"/>
    <w:uiPriority w:val="59"/>
    <w:rsid w:val="008D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5522">
      <w:bodyDiv w:val="1"/>
      <w:marLeft w:val="0"/>
      <w:marRight w:val="0"/>
      <w:marTop w:val="0"/>
      <w:marBottom w:val="0"/>
      <w:divBdr>
        <w:top w:val="none" w:sz="0" w:space="0" w:color="auto"/>
        <w:left w:val="none" w:sz="0" w:space="0" w:color="auto"/>
        <w:bottom w:val="none" w:sz="0" w:space="0" w:color="auto"/>
        <w:right w:val="none" w:sz="0" w:space="0" w:color="auto"/>
      </w:divBdr>
      <w:divsChild>
        <w:div w:id="1700354835">
          <w:marLeft w:val="0"/>
          <w:marRight w:val="0"/>
          <w:marTop w:val="0"/>
          <w:marBottom w:val="0"/>
          <w:divBdr>
            <w:top w:val="none" w:sz="0" w:space="0" w:color="auto"/>
            <w:left w:val="none" w:sz="0" w:space="0" w:color="auto"/>
            <w:bottom w:val="none" w:sz="0" w:space="0" w:color="auto"/>
            <w:right w:val="none" w:sz="0" w:space="0" w:color="auto"/>
          </w:divBdr>
          <w:divsChild>
            <w:div w:id="1783256643">
              <w:marLeft w:val="0"/>
              <w:marRight w:val="0"/>
              <w:marTop w:val="0"/>
              <w:marBottom w:val="0"/>
              <w:divBdr>
                <w:top w:val="none" w:sz="0" w:space="0" w:color="auto"/>
                <w:left w:val="none" w:sz="0" w:space="0" w:color="auto"/>
                <w:bottom w:val="none" w:sz="0" w:space="0" w:color="auto"/>
                <w:right w:val="none" w:sz="0" w:space="0" w:color="auto"/>
              </w:divBdr>
              <w:divsChild>
                <w:div w:id="979043611">
                  <w:marLeft w:val="0"/>
                  <w:marRight w:val="0"/>
                  <w:marTop w:val="0"/>
                  <w:marBottom w:val="0"/>
                  <w:divBdr>
                    <w:top w:val="none" w:sz="0" w:space="0" w:color="auto"/>
                    <w:left w:val="none" w:sz="0" w:space="0" w:color="auto"/>
                    <w:bottom w:val="none" w:sz="0" w:space="0" w:color="auto"/>
                    <w:right w:val="none" w:sz="0" w:space="0" w:color="auto"/>
                  </w:divBdr>
                  <w:divsChild>
                    <w:div w:id="786192785">
                      <w:marLeft w:val="0"/>
                      <w:marRight w:val="0"/>
                      <w:marTop w:val="0"/>
                      <w:marBottom w:val="0"/>
                      <w:divBdr>
                        <w:top w:val="none" w:sz="0" w:space="0" w:color="auto"/>
                        <w:left w:val="none" w:sz="0" w:space="0" w:color="auto"/>
                        <w:bottom w:val="none" w:sz="0" w:space="0" w:color="auto"/>
                        <w:right w:val="none" w:sz="0" w:space="0" w:color="auto"/>
                      </w:divBdr>
                      <w:divsChild>
                        <w:div w:id="1796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6526">
      <w:bodyDiv w:val="1"/>
      <w:marLeft w:val="0"/>
      <w:marRight w:val="0"/>
      <w:marTop w:val="0"/>
      <w:marBottom w:val="0"/>
      <w:divBdr>
        <w:top w:val="none" w:sz="0" w:space="0" w:color="auto"/>
        <w:left w:val="none" w:sz="0" w:space="0" w:color="auto"/>
        <w:bottom w:val="none" w:sz="0" w:space="0" w:color="auto"/>
        <w:right w:val="none" w:sz="0" w:space="0" w:color="auto"/>
      </w:divBdr>
      <w:divsChild>
        <w:div w:id="1791971347">
          <w:marLeft w:val="0"/>
          <w:marRight w:val="0"/>
          <w:marTop w:val="0"/>
          <w:marBottom w:val="0"/>
          <w:divBdr>
            <w:top w:val="none" w:sz="0" w:space="0" w:color="auto"/>
            <w:left w:val="none" w:sz="0" w:space="0" w:color="auto"/>
            <w:bottom w:val="none" w:sz="0" w:space="0" w:color="auto"/>
            <w:right w:val="none" w:sz="0" w:space="0" w:color="auto"/>
          </w:divBdr>
          <w:divsChild>
            <w:div w:id="1590231059">
              <w:marLeft w:val="0"/>
              <w:marRight w:val="0"/>
              <w:marTop w:val="0"/>
              <w:marBottom w:val="0"/>
              <w:divBdr>
                <w:top w:val="none" w:sz="0" w:space="0" w:color="auto"/>
                <w:left w:val="none" w:sz="0" w:space="0" w:color="auto"/>
                <w:bottom w:val="none" w:sz="0" w:space="0" w:color="auto"/>
                <w:right w:val="none" w:sz="0" w:space="0" w:color="auto"/>
              </w:divBdr>
              <w:divsChild>
                <w:div w:id="1577544213">
                  <w:marLeft w:val="0"/>
                  <w:marRight w:val="0"/>
                  <w:marTop w:val="0"/>
                  <w:marBottom w:val="0"/>
                  <w:divBdr>
                    <w:top w:val="none" w:sz="0" w:space="0" w:color="auto"/>
                    <w:left w:val="none" w:sz="0" w:space="0" w:color="auto"/>
                    <w:bottom w:val="none" w:sz="0" w:space="0" w:color="auto"/>
                    <w:right w:val="none" w:sz="0" w:space="0" w:color="auto"/>
                  </w:divBdr>
                  <w:divsChild>
                    <w:div w:id="301662574">
                      <w:marLeft w:val="0"/>
                      <w:marRight w:val="0"/>
                      <w:marTop w:val="0"/>
                      <w:marBottom w:val="0"/>
                      <w:divBdr>
                        <w:top w:val="none" w:sz="0" w:space="0" w:color="auto"/>
                        <w:left w:val="none" w:sz="0" w:space="0" w:color="auto"/>
                        <w:bottom w:val="none" w:sz="0" w:space="0" w:color="auto"/>
                        <w:right w:val="none" w:sz="0" w:space="0" w:color="auto"/>
                      </w:divBdr>
                      <w:divsChild>
                        <w:div w:id="15043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03688">
      <w:bodyDiv w:val="1"/>
      <w:marLeft w:val="0"/>
      <w:marRight w:val="0"/>
      <w:marTop w:val="0"/>
      <w:marBottom w:val="0"/>
      <w:divBdr>
        <w:top w:val="none" w:sz="0" w:space="0" w:color="auto"/>
        <w:left w:val="none" w:sz="0" w:space="0" w:color="auto"/>
        <w:bottom w:val="none" w:sz="0" w:space="0" w:color="auto"/>
        <w:right w:val="none" w:sz="0" w:space="0" w:color="auto"/>
      </w:divBdr>
      <w:divsChild>
        <w:div w:id="237862751">
          <w:marLeft w:val="0"/>
          <w:marRight w:val="0"/>
          <w:marTop w:val="0"/>
          <w:marBottom w:val="0"/>
          <w:divBdr>
            <w:top w:val="none" w:sz="0" w:space="0" w:color="auto"/>
            <w:left w:val="none" w:sz="0" w:space="0" w:color="auto"/>
            <w:bottom w:val="none" w:sz="0" w:space="0" w:color="auto"/>
            <w:right w:val="none" w:sz="0" w:space="0" w:color="auto"/>
          </w:divBdr>
          <w:divsChild>
            <w:div w:id="1266110296">
              <w:marLeft w:val="0"/>
              <w:marRight w:val="0"/>
              <w:marTop w:val="0"/>
              <w:marBottom w:val="0"/>
              <w:divBdr>
                <w:top w:val="none" w:sz="0" w:space="0" w:color="auto"/>
                <w:left w:val="none" w:sz="0" w:space="0" w:color="auto"/>
                <w:bottom w:val="none" w:sz="0" w:space="0" w:color="auto"/>
                <w:right w:val="none" w:sz="0" w:space="0" w:color="auto"/>
              </w:divBdr>
              <w:divsChild>
                <w:div w:id="314644987">
                  <w:marLeft w:val="0"/>
                  <w:marRight w:val="0"/>
                  <w:marTop w:val="0"/>
                  <w:marBottom w:val="0"/>
                  <w:divBdr>
                    <w:top w:val="none" w:sz="0" w:space="0" w:color="auto"/>
                    <w:left w:val="none" w:sz="0" w:space="0" w:color="auto"/>
                    <w:bottom w:val="none" w:sz="0" w:space="0" w:color="auto"/>
                    <w:right w:val="none" w:sz="0" w:space="0" w:color="auto"/>
                  </w:divBdr>
                  <w:divsChild>
                    <w:div w:id="1021510109">
                      <w:marLeft w:val="0"/>
                      <w:marRight w:val="0"/>
                      <w:marTop w:val="0"/>
                      <w:marBottom w:val="0"/>
                      <w:divBdr>
                        <w:top w:val="none" w:sz="0" w:space="0" w:color="auto"/>
                        <w:left w:val="none" w:sz="0" w:space="0" w:color="auto"/>
                        <w:bottom w:val="none" w:sz="0" w:space="0" w:color="auto"/>
                        <w:right w:val="none" w:sz="0" w:space="0" w:color="auto"/>
                      </w:divBdr>
                      <w:divsChild>
                        <w:div w:id="8571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58547">
      <w:bodyDiv w:val="1"/>
      <w:marLeft w:val="0"/>
      <w:marRight w:val="0"/>
      <w:marTop w:val="0"/>
      <w:marBottom w:val="0"/>
      <w:divBdr>
        <w:top w:val="none" w:sz="0" w:space="0" w:color="auto"/>
        <w:left w:val="none" w:sz="0" w:space="0" w:color="auto"/>
        <w:bottom w:val="none" w:sz="0" w:space="0" w:color="auto"/>
        <w:right w:val="none" w:sz="0" w:space="0" w:color="auto"/>
      </w:divBdr>
      <w:divsChild>
        <w:div w:id="761797294">
          <w:marLeft w:val="0"/>
          <w:marRight w:val="0"/>
          <w:marTop w:val="0"/>
          <w:marBottom w:val="0"/>
          <w:divBdr>
            <w:top w:val="none" w:sz="0" w:space="0" w:color="auto"/>
            <w:left w:val="none" w:sz="0" w:space="0" w:color="auto"/>
            <w:bottom w:val="none" w:sz="0" w:space="0" w:color="auto"/>
            <w:right w:val="none" w:sz="0" w:space="0" w:color="auto"/>
          </w:divBdr>
          <w:divsChild>
            <w:div w:id="1442917484">
              <w:marLeft w:val="0"/>
              <w:marRight w:val="0"/>
              <w:marTop w:val="0"/>
              <w:marBottom w:val="0"/>
              <w:divBdr>
                <w:top w:val="none" w:sz="0" w:space="0" w:color="auto"/>
                <w:left w:val="none" w:sz="0" w:space="0" w:color="auto"/>
                <w:bottom w:val="none" w:sz="0" w:space="0" w:color="auto"/>
                <w:right w:val="none" w:sz="0" w:space="0" w:color="auto"/>
              </w:divBdr>
              <w:divsChild>
                <w:div w:id="1867910547">
                  <w:marLeft w:val="0"/>
                  <w:marRight w:val="0"/>
                  <w:marTop w:val="0"/>
                  <w:marBottom w:val="0"/>
                  <w:divBdr>
                    <w:top w:val="none" w:sz="0" w:space="0" w:color="auto"/>
                    <w:left w:val="none" w:sz="0" w:space="0" w:color="auto"/>
                    <w:bottom w:val="none" w:sz="0" w:space="0" w:color="auto"/>
                    <w:right w:val="none" w:sz="0" w:space="0" w:color="auto"/>
                  </w:divBdr>
                  <w:divsChild>
                    <w:div w:id="1912689416">
                      <w:marLeft w:val="0"/>
                      <w:marRight w:val="0"/>
                      <w:marTop w:val="0"/>
                      <w:marBottom w:val="0"/>
                      <w:divBdr>
                        <w:top w:val="none" w:sz="0" w:space="0" w:color="auto"/>
                        <w:left w:val="none" w:sz="0" w:space="0" w:color="auto"/>
                        <w:bottom w:val="none" w:sz="0" w:space="0" w:color="auto"/>
                        <w:right w:val="none" w:sz="0" w:space="0" w:color="auto"/>
                      </w:divBdr>
                      <w:divsChild>
                        <w:div w:id="1034039269">
                          <w:marLeft w:val="0"/>
                          <w:marRight w:val="0"/>
                          <w:marTop w:val="0"/>
                          <w:marBottom w:val="0"/>
                          <w:divBdr>
                            <w:top w:val="none" w:sz="0" w:space="0" w:color="auto"/>
                            <w:left w:val="none" w:sz="0" w:space="0" w:color="auto"/>
                            <w:bottom w:val="none" w:sz="0" w:space="0" w:color="auto"/>
                            <w:right w:val="none" w:sz="0" w:space="0" w:color="auto"/>
                          </w:divBdr>
                          <w:divsChild>
                            <w:div w:id="11397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17198">
      <w:bodyDiv w:val="1"/>
      <w:marLeft w:val="0"/>
      <w:marRight w:val="0"/>
      <w:marTop w:val="0"/>
      <w:marBottom w:val="0"/>
      <w:divBdr>
        <w:top w:val="none" w:sz="0" w:space="0" w:color="auto"/>
        <w:left w:val="none" w:sz="0" w:space="0" w:color="auto"/>
        <w:bottom w:val="none" w:sz="0" w:space="0" w:color="auto"/>
        <w:right w:val="none" w:sz="0" w:space="0" w:color="auto"/>
      </w:divBdr>
      <w:divsChild>
        <w:div w:id="868876502">
          <w:marLeft w:val="0"/>
          <w:marRight w:val="0"/>
          <w:marTop w:val="0"/>
          <w:marBottom w:val="0"/>
          <w:divBdr>
            <w:top w:val="none" w:sz="0" w:space="0" w:color="auto"/>
            <w:left w:val="none" w:sz="0" w:space="0" w:color="auto"/>
            <w:bottom w:val="none" w:sz="0" w:space="0" w:color="auto"/>
            <w:right w:val="none" w:sz="0" w:space="0" w:color="auto"/>
          </w:divBdr>
          <w:divsChild>
            <w:div w:id="1503812906">
              <w:marLeft w:val="0"/>
              <w:marRight w:val="0"/>
              <w:marTop w:val="0"/>
              <w:marBottom w:val="0"/>
              <w:divBdr>
                <w:top w:val="none" w:sz="0" w:space="0" w:color="auto"/>
                <w:left w:val="none" w:sz="0" w:space="0" w:color="auto"/>
                <w:bottom w:val="none" w:sz="0" w:space="0" w:color="auto"/>
                <w:right w:val="none" w:sz="0" w:space="0" w:color="auto"/>
              </w:divBdr>
              <w:divsChild>
                <w:div w:id="2043630817">
                  <w:marLeft w:val="0"/>
                  <w:marRight w:val="0"/>
                  <w:marTop w:val="0"/>
                  <w:marBottom w:val="0"/>
                  <w:divBdr>
                    <w:top w:val="none" w:sz="0" w:space="0" w:color="auto"/>
                    <w:left w:val="none" w:sz="0" w:space="0" w:color="auto"/>
                    <w:bottom w:val="none" w:sz="0" w:space="0" w:color="auto"/>
                    <w:right w:val="none" w:sz="0" w:space="0" w:color="auto"/>
                  </w:divBdr>
                  <w:divsChild>
                    <w:div w:id="1049376775">
                      <w:marLeft w:val="0"/>
                      <w:marRight w:val="0"/>
                      <w:marTop w:val="0"/>
                      <w:marBottom w:val="0"/>
                      <w:divBdr>
                        <w:top w:val="none" w:sz="0" w:space="0" w:color="auto"/>
                        <w:left w:val="none" w:sz="0" w:space="0" w:color="auto"/>
                        <w:bottom w:val="none" w:sz="0" w:space="0" w:color="auto"/>
                        <w:right w:val="none" w:sz="0" w:space="0" w:color="auto"/>
                      </w:divBdr>
                      <w:divsChild>
                        <w:div w:id="5803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798521">
      <w:bodyDiv w:val="1"/>
      <w:marLeft w:val="0"/>
      <w:marRight w:val="0"/>
      <w:marTop w:val="0"/>
      <w:marBottom w:val="0"/>
      <w:divBdr>
        <w:top w:val="none" w:sz="0" w:space="0" w:color="auto"/>
        <w:left w:val="none" w:sz="0" w:space="0" w:color="auto"/>
        <w:bottom w:val="none" w:sz="0" w:space="0" w:color="auto"/>
        <w:right w:val="none" w:sz="0" w:space="0" w:color="auto"/>
      </w:divBdr>
      <w:divsChild>
        <w:div w:id="1635983089">
          <w:marLeft w:val="0"/>
          <w:marRight w:val="0"/>
          <w:marTop w:val="0"/>
          <w:marBottom w:val="0"/>
          <w:divBdr>
            <w:top w:val="none" w:sz="0" w:space="0" w:color="auto"/>
            <w:left w:val="none" w:sz="0" w:space="0" w:color="auto"/>
            <w:bottom w:val="none" w:sz="0" w:space="0" w:color="auto"/>
            <w:right w:val="none" w:sz="0" w:space="0" w:color="auto"/>
          </w:divBdr>
          <w:divsChild>
            <w:div w:id="9838563">
              <w:marLeft w:val="0"/>
              <w:marRight w:val="0"/>
              <w:marTop w:val="0"/>
              <w:marBottom w:val="0"/>
              <w:divBdr>
                <w:top w:val="none" w:sz="0" w:space="0" w:color="auto"/>
                <w:left w:val="none" w:sz="0" w:space="0" w:color="auto"/>
                <w:bottom w:val="none" w:sz="0" w:space="0" w:color="auto"/>
                <w:right w:val="none" w:sz="0" w:space="0" w:color="auto"/>
              </w:divBdr>
              <w:divsChild>
                <w:div w:id="246160986">
                  <w:marLeft w:val="0"/>
                  <w:marRight w:val="0"/>
                  <w:marTop w:val="0"/>
                  <w:marBottom w:val="0"/>
                  <w:divBdr>
                    <w:top w:val="none" w:sz="0" w:space="0" w:color="auto"/>
                    <w:left w:val="none" w:sz="0" w:space="0" w:color="auto"/>
                    <w:bottom w:val="none" w:sz="0" w:space="0" w:color="auto"/>
                    <w:right w:val="none" w:sz="0" w:space="0" w:color="auto"/>
                  </w:divBdr>
                  <w:divsChild>
                    <w:div w:id="1068462268">
                      <w:marLeft w:val="0"/>
                      <w:marRight w:val="0"/>
                      <w:marTop w:val="0"/>
                      <w:marBottom w:val="0"/>
                      <w:divBdr>
                        <w:top w:val="none" w:sz="0" w:space="0" w:color="auto"/>
                        <w:left w:val="none" w:sz="0" w:space="0" w:color="auto"/>
                        <w:bottom w:val="none" w:sz="0" w:space="0" w:color="auto"/>
                        <w:right w:val="none" w:sz="0" w:space="0" w:color="auto"/>
                      </w:divBdr>
                      <w:divsChild>
                        <w:div w:id="346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65656">
      <w:bodyDiv w:val="1"/>
      <w:marLeft w:val="0"/>
      <w:marRight w:val="0"/>
      <w:marTop w:val="0"/>
      <w:marBottom w:val="0"/>
      <w:divBdr>
        <w:top w:val="none" w:sz="0" w:space="0" w:color="auto"/>
        <w:left w:val="none" w:sz="0" w:space="0" w:color="auto"/>
        <w:bottom w:val="none" w:sz="0" w:space="0" w:color="auto"/>
        <w:right w:val="none" w:sz="0" w:space="0" w:color="auto"/>
      </w:divBdr>
    </w:div>
    <w:div w:id="552038319">
      <w:bodyDiv w:val="1"/>
      <w:marLeft w:val="0"/>
      <w:marRight w:val="0"/>
      <w:marTop w:val="0"/>
      <w:marBottom w:val="0"/>
      <w:divBdr>
        <w:top w:val="none" w:sz="0" w:space="0" w:color="auto"/>
        <w:left w:val="none" w:sz="0" w:space="0" w:color="auto"/>
        <w:bottom w:val="none" w:sz="0" w:space="0" w:color="auto"/>
        <w:right w:val="none" w:sz="0" w:space="0" w:color="auto"/>
      </w:divBdr>
    </w:div>
    <w:div w:id="632489769">
      <w:bodyDiv w:val="1"/>
      <w:marLeft w:val="0"/>
      <w:marRight w:val="0"/>
      <w:marTop w:val="0"/>
      <w:marBottom w:val="0"/>
      <w:divBdr>
        <w:top w:val="none" w:sz="0" w:space="0" w:color="auto"/>
        <w:left w:val="none" w:sz="0" w:space="0" w:color="auto"/>
        <w:bottom w:val="none" w:sz="0" w:space="0" w:color="auto"/>
        <w:right w:val="none" w:sz="0" w:space="0" w:color="auto"/>
      </w:divBdr>
    </w:div>
    <w:div w:id="705444785">
      <w:bodyDiv w:val="1"/>
      <w:marLeft w:val="0"/>
      <w:marRight w:val="0"/>
      <w:marTop w:val="0"/>
      <w:marBottom w:val="0"/>
      <w:divBdr>
        <w:top w:val="none" w:sz="0" w:space="0" w:color="auto"/>
        <w:left w:val="none" w:sz="0" w:space="0" w:color="auto"/>
        <w:bottom w:val="none" w:sz="0" w:space="0" w:color="auto"/>
        <w:right w:val="none" w:sz="0" w:space="0" w:color="auto"/>
      </w:divBdr>
    </w:div>
    <w:div w:id="736974336">
      <w:bodyDiv w:val="1"/>
      <w:marLeft w:val="0"/>
      <w:marRight w:val="0"/>
      <w:marTop w:val="0"/>
      <w:marBottom w:val="0"/>
      <w:divBdr>
        <w:top w:val="none" w:sz="0" w:space="0" w:color="auto"/>
        <w:left w:val="none" w:sz="0" w:space="0" w:color="auto"/>
        <w:bottom w:val="none" w:sz="0" w:space="0" w:color="auto"/>
        <w:right w:val="none" w:sz="0" w:space="0" w:color="auto"/>
      </w:divBdr>
    </w:div>
    <w:div w:id="764620511">
      <w:bodyDiv w:val="1"/>
      <w:marLeft w:val="0"/>
      <w:marRight w:val="0"/>
      <w:marTop w:val="0"/>
      <w:marBottom w:val="0"/>
      <w:divBdr>
        <w:top w:val="none" w:sz="0" w:space="0" w:color="auto"/>
        <w:left w:val="none" w:sz="0" w:space="0" w:color="auto"/>
        <w:bottom w:val="none" w:sz="0" w:space="0" w:color="auto"/>
        <w:right w:val="none" w:sz="0" w:space="0" w:color="auto"/>
      </w:divBdr>
      <w:divsChild>
        <w:div w:id="142354015">
          <w:marLeft w:val="0"/>
          <w:marRight w:val="0"/>
          <w:marTop w:val="0"/>
          <w:marBottom w:val="0"/>
          <w:divBdr>
            <w:top w:val="none" w:sz="0" w:space="0" w:color="auto"/>
            <w:left w:val="none" w:sz="0" w:space="0" w:color="auto"/>
            <w:bottom w:val="none" w:sz="0" w:space="0" w:color="auto"/>
            <w:right w:val="none" w:sz="0" w:space="0" w:color="auto"/>
          </w:divBdr>
          <w:divsChild>
            <w:div w:id="1906061586">
              <w:marLeft w:val="0"/>
              <w:marRight w:val="0"/>
              <w:marTop w:val="0"/>
              <w:marBottom w:val="0"/>
              <w:divBdr>
                <w:top w:val="none" w:sz="0" w:space="0" w:color="auto"/>
                <w:left w:val="none" w:sz="0" w:space="0" w:color="auto"/>
                <w:bottom w:val="none" w:sz="0" w:space="0" w:color="auto"/>
                <w:right w:val="none" w:sz="0" w:space="0" w:color="auto"/>
              </w:divBdr>
              <w:divsChild>
                <w:div w:id="1219979611">
                  <w:marLeft w:val="0"/>
                  <w:marRight w:val="0"/>
                  <w:marTop w:val="0"/>
                  <w:marBottom w:val="0"/>
                  <w:divBdr>
                    <w:top w:val="none" w:sz="0" w:space="0" w:color="auto"/>
                    <w:left w:val="none" w:sz="0" w:space="0" w:color="auto"/>
                    <w:bottom w:val="none" w:sz="0" w:space="0" w:color="auto"/>
                    <w:right w:val="none" w:sz="0" w:space="0" w:color="auto"/>
                  </w:divBdr>
                  <w:divsChild>
                    <w:div w:id="1500382937">
                      <w:marLeft w:val="0"/>
                      <w:marRight w:val="0"/>
                      <w:marTop w:val="0"/>
                      <w:marBottom w:val="0"/>
                      <w:divBdr>
                        <w:top w:val="none" w:sz="0" w:space="0" w:color="auto"/>
                        <w:left w:val="none" w:sz="0" w:space="0" w:color="auto"/>
                        <w:bottom w:val="none" w:sz="0" w:space="0" w:color="auto"/>
                        <w:right w:val="none" w:sz="0" w:space="0" w:color="auto"/>
                      </w:divBdr>
                      <w:divsChild>
                        <w:div w:id="5940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629185">
      <w:bodyDiv w:val="1"/>
      <w:marLeft w:val="0"/>
      <w:marRight w:val="0"/>
      <w:marTop w:val="0"/>
      <w:marBottom w:val="0"/>
      <w:divBdr>
        <w:top w:val="none" w:sz="0" w:space="0" w:color="auto"/>
        <w:left w:val="none" w:sz="0" w:space="0" w:color="auto"/>
        <w:bottom w:val="none" w:sz="0" w:space="0" w:color="auto"/>
        <w:right w:val="none" w:sz="0" w:space="0" w:color="auto"/>
      </w:divBdr>
      <w:divsChild>
        <w:div w:id="956303038">
          <w:marLeft w:val="0"/>
          <w:marRight w:val="0"/>
          <w:marTop w:val="0"/>
          <w:marBottom w:val="0"/>
          <w:divBdr>
            <w:top w:val="none" w:sz="0" w:space="0" w:color="auto"/>
            <w:left w:val="none" w:sz="0" w:space="0" w:color="auto"/>
            <w:bottom w:val="none" w:sz="0" w:space="0" w:color="auto"/>
            <w:right w:val="none" w:sz="0" w:space="0" w:color="auto"/>
          </w:divBdr>
          <w:divsChild>
            <w:div w:id="821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1584">
      <w:bodyDiv w:val="1"/>
      <w:marLeft w:val="0"/>
      <w:marRight w:val="0"/>
      <w:marTop w:val="0"/>
      <w:marBottom w:val="0"/>
      <w:divBdr>
        <w:top w:val="none" w:sz="0" w:space="0" w:color="auto"/>
        <w:left w:val="none" w:sz="0" w:space="0" w:color="auto"/>
        <w:bottom w:val="none" w:sz="0" w:space="0" w:color="auto"/>
        <w:right w:val="none" w:sz="0" w:space="0" w:color="auto"/>
      </w:divBdr>
    </w:div>
    <w:div w:id="879585538">
      <w:bodyDiv w:val="1"/>
      <w:marLeft w:val="0"/>
      <w:marRight w:val="0"/>
      <w:marTop w:val="0"/>
      <w:marBottom w:val="0"/>
      <w:divBdr>
        <w:top w:val="none" w:sz="0" w:space="0" w:color="auto"/>
        <w:left w:val="none" w:sz="0" w:space="0" w:color="auto"/>
        <w:bottom w:val="none" w:sz="0" w:space="0" w:color="auto"/>
        <w:right w:val="none" w:sz="0" w:space="0" w:color="auto"/>
      </w:divBdr>
    </w:div>
    <w:div w:id="1020008464">
      <w:bodyDiv w:val="1"/>
      <w:marLeft w:val="0"/>
      <w:marRight w:val="0"/>
      <w:marTop w:val="0"/>
      <w:marBottom w:val="0"/>
      <w:divBdr>
        <w:top w:val="none" w:sz="0" w:space="0" w:color="auto"/>
        <w:left w:val="none" w:sz="0" w:space="0" w:color="auto"/>
        <w:bottom w:val="none" w:sz="0" w:space="0" w:color="auto"/>
        <w:right w:val="none" w:sz="0" w:space="0" w:color="auto"/>
      </w:divBdr>
    </w:div>
    <w:div w:id="1033267288">
      <w:bodyDiv w:val="1"/>
      <w:marLeft w:val="0"/>
      <w:marRight w:val="0"/>
      <w:marTop w:val="0"/>
      <w:marBottom w:val="0"/>
      <w:divBdr>
        <w:top w:val="none" w:sz="0" w:space="0" w:color="auto"/>
        <w:left w:val="none" w:sz="0" w:space="0" w:color="auto"/>
        <w:bottom w:val="none" w:sz="0" w:space="0" w:color="auto"/>
        <w:right w:val="none" w:sz="0" w:space="0" w:color="auto"/>
      </w:divBdr>
    </w:div>
    <w:div w:id="1039938284">
      <w:bodyDiv w:val="1"/>
      <w:marLeft w:val="0"/>
      <w:marRight w:val="0"/>
      <w:marTop w:val="0"/>
      <w:marBottom w:val="0"/>
      <w:divBdr>
        <w:top w:val="none" w:sz="0" w:space="0" w:color="auto"/>
        <w:left w:val="none" w:sz="0" w:space="0" w:color="auto"/>
        <w:bottom w:val="none" w:sz="0" w:space="0" w:color="auto"/>
        <w:right w:val="none" w:sz="0" w:space="0" w:color="auto"/>
      </w:divBdr>
    </w:div>
    <w:div w:id="1170289994">
      <w:bodyDiv w:val="1"/>
      <w:marLeft w:val="0"/>
      <w:marRight w:val="0"/>
      <w:marTop w:val="0"/>
      <w:marBottom w:val="0"/>
      <w:divBdr>
        <w:top w:val="none" w:sz="0" w:space="0" w:color="auto"/>
        <w:left w:val="none" w:sz="0" w:space="0" w:color="auto"/>
        <w:bottom w:val="none" w:sz="0" w:space="0" w:color="auto"/>
        <w:right w:val="none" w:sz="0" w:space="0" w:color="auto"/>
      </w:divBdr>
    </w:div>
    <w:div w:id="1218005626">
      <w:bodyDiv w:val="1"/>
      <w:marLeft w:val="0"/>
      <w:marRight w:val="0"/>
      <w:marTop w:val="0"/>
      <w:marBottom w:val="0"/>
      <w:divBdr>
        <w:top w:val="none" w:sz="0" w:space="0" w:color="auto"/>
        <w:left w:val="none" w:sz="0" w:space="0" w:color="auto"/>
        <w:bottom w:val="none" w:sz="0" w:space="0" w:color="auto"/>
        <w:right w:val="none" w:sz="0" w:space="0" w:color="auto"/>
      </w:divBdr>
      <w:divsChild>
        <w:div w:id="1342776781">
          <w:marLeft w:val="0"/>
          <w:marRight w:val="0"/>
          <w:marTop w:val="0"/>
          <w:marBottom w:val="0"/>
          <w:divBdr>
            <w:top w:val="none" w:sz="0" w:space="0" w:color="auto"/>
            <w:left w:val="none" w:sz="0" w:space="0" w:color="auto"/>
            <w:bottom w:val="none" w:sz="0" w:space="0" w:color="auto"/>
            <w:right w:val="none" w:sz="0" w:space="0" w:color="auto"/>
          </w:divBdr>
          <w:divsChild>
            <w:div w:id="609817313">
              <w:marLeft w:val="0"/>
              <w:marRight w:val="0"/>
              <w:marTop w:val="0"/>
              <w:marBottom w:val="0"/>
              <w:divBdr>
                <w:top w:val="none" w:sz="0" w:space="0" w:color="auto"/>
                <w:left w:val="none" w:sz="0" w:space="0" w:color="auto"/>
                <w:bottom w:val="none" w:sz="0" w:space="0" w:color="auto"/>
                <w:right w:val="none" w:sz="0" w:space="0" w:color="auto"/>
              </w:divBdr>
              <w:divsChild>
                <w:div w:id="100297780">
                  <w:marLeft w:val="0"/>
                  <w:marRight w:val="0"/>
                  <w:marTop w:val="0"/>
                  <w:marBottom w:val="0"/>
                  <w:divBdr>
                    <w:top w:val="none" w:sz="0" w:space="0" w:color="auto"/>
                    <w:left w:val="none" w:sz="0" w:space="0" w:color="auto"/>
                    <w:bottom w:val="none" w:sz="0" w:space="0" w:color="auto"/>
                    <w:right w:val="none" w:sz="0" w:space="0" w:color="auto"/>
                  </w:divBdr>
                  <w:divsChild>
                    <w:div w:id="732242276">
                      <w:marLeft w:val="0"/>
                      <w:marRight w:val="0"/>
                      <w:marTop w:val="0"/>
                      <w:marBottom w:val="0"/>
                      <w:divBdr>
                        <w:top w:val="none" w:sz="0" w:space="0" w:color="auto"/>
                        <w:left w:val="none" w:sz="0" w:space="0" w:color="auto"/>
                        <w:bottom w:val="none" w:sz="0" w:space="0" w:color="auto"/>
                        <w:right w:val="none" w:sz="0" w:space="0" w:color="auto"/>
                      </w:divBdr>
                      <w:divsChild>
                        <w:div w:id="478034542">
                          <w:marLeft w:val="0"/>
                          <w:marRight w:val="0"/>
                          <w:marTop w:val="0"/>
                          <w:marBottom w:val="0"/>
                          <w:divBdr>
                            <w:top w:val="none" w:sz="0" w:space="0" w:color="auto"/>
                            <w:left w:val="none" w:sz="0" w:space="0" w:color="auto"/>
                            <w:bottom w:val="none" w:sz="0" w:space="0" w:color="auto"/>
                            <w:right w:val="none" w:sz="0" w:space="0" w:color="auto"/>
                          </w:divBdr>
                          <w:divsChild>
                            <w:div w:id="2660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233058">
      <w:bodyDiv w:val="1"/>
      <w:marLeft w:val="0"/>
      <w:marRight w:val="0"/>
      <w:marTop w:val="0"/>
      <w:marBottom w:val="0"/>
      <w:divBdr>
        <w:top w:val="none" w:sz="0" w:space="0" w:color="auto"/>
        <w:left w:val="none" w:sz="0" w:space="0" w:color="auto"/>
        <w:bottom w:val="none" w:sz="0" w:space="0" w:color="auto"/>
        <w:right w:val="none" w:sz="0" w:space="0" w:color="auto"/>
      </w:divBdr>
      <w:divsChild>
        <w:div w:id="1858890004">
          <w:marLeft w:val="0"/>
          <w:marRight w:val="0"/>
          <w:marTop w:val="0"/>
          <w:marBottom w:val="0"/>
          <w:divBdr>
            <w:top w:val="none" w:sz="0" w:space="0" w:color="auto"/>
            <w:left w:val="none" w:sz="0" w:space="0" w:color="auto"/>
            <w:bottom w:val="none" w:sz="0" w:space="0" w:color="auto"/>
            <w:right w:val="none" w:sz="0" w:space="0" w:color="auto"/>
          </w:divBdr>
          <w:divsChild>
            <w:div w:id="856963592">
              <w:marLeft w:val="0"/>
              <w:marRight w:val="0"/>
              <w:marTop w:val="0"/>
              <w:marBottom w:val="0"/>
              <w:divBdr>
                <w:top w:val="none" w:sz="0" w:space="0" w:color="auto"/>
                <w:left w:val="none" w:sz="0" w:space="0" w:color="auto"/>
                <w:bottom w:val="none" w:sz="0" w:space="0" w:color="auto"/>
                <w:right w:val="none" w:sz="0" w:space="0" w:color="auto"/>
              </w:divBdr>
              <w:divsChild>
                <w:div w:id="1430469724">
                  <w:marLeft w:val="0"/>
                  <w:marRight w:val="0"/>
                  <w:marTop w:val="0"/>
                  <w:marBottom w:val="0"/>
                  <w:divBdr>
                    <w:top w:val="none" w:sz="0" w:space="0" w:color="auto"/>
                    <w:left w:val="none" w:sz="0" w:space="0" w:color="auto"/>
                    <w:bottom w:val="none" w:sz="0" w:space="0" w:color="auto"/>
                    <w:right w:val="none" w:sz="0" w:space="0" w:color="auto"/>
                  </w:divBdr>
                  <w:divsChild>
                    <w:div w:id="362899836">
                      <w:marLeft w:val="0"/>
                      <w:marRight w:val="0"/>
                      <w:marTop w:val="0"/>
                      <w:marBottom w:val="0"/>
                      <w:divBdr>
                        <w:top w:val="none" w:sz="0" w:space="0" w:color="auto"/>
                        <w:left w:val="none" w:sz="0" w:space="0" w:color="auto"/>
                        <w:bottom w:val="none" w:sz="0" w:space="0" w:color="auto"/>
                        <w:right w:val="none" w:sz="0" w:space="0" w:color="auto"/>
                      </w:divBdr>
                      <w:divsChild>
                        <w:div w:id="377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8869">
      <w:bodyDiv w:val="1"/>
      <w:marLeft w:val="0"/>
      <w:marRight w:val="0"/>
      <w:marTop w:val="0"/>
      <w:marBottom w:val="0"/>
      <w:divBdr>
        <w:top w:val="none" w:sz="0" w:space="0" w:color="auto"/>
        <w:left w:val="none" w:sz="0" w:space="0" w:color="auto"/>
        <w:bottom w:val="none" w:sz="0" w:space="0" w:color="auto"/>
        <w:right w:val="none" w:sz="0" w:space="0" w:color="auto"/>
      </w:divBdr>
      <w:divsChild>
        <w:div w:id="506024597">
          <w:marLeft w:val="0"/>
          <w:marRight w:val="0"/>
          <w:marTop w:val="0"/>
          <w:marBottom w:val="0"/>
          <w:divBdr>
            <w:top w:val="none" w:sz="0" w:space="0" w:color="auto"/>
            <w:left w:val="none" w:sz="0" w:space="0" w:color="auto"/>
            <w:bottom w:val="none" w:sz="0" w:space="0" w:color="auto"/>
            <w:right w:val="none" w:sz="0" w:space="0" w:color="auto"/>
          </w:divBdr>
          <w:divsChild>
            <w:div w:id="160700759">
              <w:marLeft w:val="0"/>
              <w:marRight w:val="0"/>
              <w:marTop w:val="0"/>
              <w:marBottom w:val="0"/>
              <w:divBdr>
                <w:top w:val="none" w:sz="0" w:space="0" w:color="auto"/>
                <w:left w:val="none" w:sz="0" w:space="0" w:color="auto"/>
                <w:bottom w:val="none" w:sz="0" w:space="0" w:color="auto"/>
                <w:right w:val="none" w:sz="0" w:space="0" w:color="auto"/>
              </w:divBdr>
              <w:divsChild>
                <w:div w:id="302152593">
                  <w:marLeft w:val="0"/>
                  <w:marRight w:val="0"/>
                  <w:marTop w:val="0"/>
                  <w:marBottom w:val="0"/>
                  <w:divBdr>
                    <w:top w:val="none" w:sz="0" w:space="0" w:color="auto"/>
                    <w:left w:val="none" w:sz="0" w:space="0" w:color="auto"/>
                    <w:bottom w:val="none" w:sz="0" w:space="0" w:color="auto"/>
                    <w:right w:val="none" w:sz="0" w:space="0" w:color="auto"/>
                  </w:divBdr>
                  <w:divsChild>
                    <w:div w:id="181013385">
                      <w:marLeft w:val="0"/>
                      <w:marRight w:val="0"/>
                      <w:marTop w:val="0"/>
                      <w:marBottom w:val="0"/>
                      <w:divBdr>
                        <w:top w:val="none" w:sz="0" w:space="0" w:color="auto"/>
                        <w:left w:val="none" w:sz="0" w:space="0" w:color="auto"/>
                        <w:bottom w:val="none" w:sz="0" w:space="0" w:color="auto"/>
                        <w:right w:val="none" w:sz="0" w:space="0" w:color="auto"/>
                      </w:divBdr>
                      <w:divsChild>
                        <w:div w:id="6130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0666">
      <w:bodyDiv w:val="1"/>
      <w:marLeft w:val="0"/>
      <w:marRight w:val="0"/>
      <w:marTop w:val="0"/>
      <w:marBottom w:val="0"/>
      <w:divBdr>
        <w:top w:val="none" w:sz="0" w:space="0" w:color="auto"/>
        <w:left w:val="none" w:sz="0" w:space="0" w:color="auto"/>
        <w:bottom w:val="none" w:sz="0" w:space="0" w:color="auto"/>
        <w:right w:val="none" w:sz="0" w:space="0" w:color="auto"/>
      </w:divBdr>
    </w:div>
    <w:div w:id="1302418533">
      <w:bodyDiv w:val="1"/>
      <w:marLeft w:val="0"/>
      <w:marRight w:val="0"/>
      <w:marTop w:val="0"/>
      <w:marBottom w:val="0"/>
      <w:divBdr>
        <w:top w:val="none" w:sz="0" w:space="0" w:color="auto"/>
        <w:left w:val="none" w:sz="0" w:space="0" w:color="auto"/>
        <w:bottom w:val="none" w:sz="0" w:space="0" w:color="auto"/>
        <w:right w:val="none" w:sz="0" w:space="0" w:color="auto"/>
      </w:divBdr>
      <w:divsChild>
        <w:div w:id="1198011975">
          <w:marLeft w:val="0"/>
          <w:marRight w:val="0"/>
          <w:marTop w:val="0"/>
          <w:marBottom w:val="0"/>
          <w:divBdr>
            <w:top w:val="none" w:sz="0" w:space="0" w:color="auto"/>
            <w:left w:val="none" w:sz="0" w:space="0" w:color="auto"/>
            <w:bottom w:val="none" w:sz="0" w:space="0" w:color="auto"/>
            <w:right w:val="none" w:sz="0" w:space="0" w:color="auto"/>
          </w:divBdr>
          <w:divsChild>
            <w:div w:id="795753728">
              <w:marLeft w:val="0"/>
              <w:marRight w:val="0"/>
              <w:marTop w:val="0"/>
              <w:marBottom w:val="0"/>
              <w:divBdr>
                <w:top w:val="none" w:sz="0" w:space="0" w:color="auto"/>
                <w:left w:val="none" w:sz="0" w:space="0" w:color="auto"/>
                <w:bottom w:val="none" w:sz="0" w:space="0" w:color="auto"/>
                <w:right w:val="none" w:sz="0" w:space="0" w:color="auto"/>
              </w:divBdr>
              <w:divsChild>
                <w:div w:id="1931893154">
                  <w:marLeft w:val="0"/>
                  <w:marRight w:val="0"/>
                  <w:marTop w:val="0"/>
                  <w:marBottom w:val="0"/>
                  <w:divBdr>
                    <w:top w:val="none" w:sz="0" w:space="0" w:color="auto"/>
                    <w:left w:val="none" w:sz="0" w:space="0" w:color="auto"/>
                    <w:bottom w:val="none" w:sz="0" w:space="0" w:color="auto"/>
                    <w:right w:val="none" w:sz="0" w:space="0" w:color="auto"/>
                  </w:divBdr>
                  <w:divsChild>
                    <w:div w:id="1676882450">
                      <w:marLeft w:val="0"/>
                      <w:marRight w:val="0"/>
                      <w:marTop w:val="0"/>
                      <w:marBottom w:val="0"/>
                      <w:divBdr>
                        <w:top w:val="none" w:sz="0" w:space="0" w:color="auto"/>
                        <w:left w:val="none" w:sz="0" w:space="0" w:color="auto"/>
                        <w:bottom w:val="none" w:sz="0" w:space="0" w:color="auto"/>
                        <w:right w:val="none" w:sz="0" w:space="0" w:color="auto"/>
                      </w:divBdr>
                      <w:divsChild>
                        <w:div w:id="10385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09987">
      <w:bodyDiv w:val="1"/>
      <w:marLeft w:val="0"/>
      <w:marRight w:val="0"/>
      <w:marTop w:val="0"/>
      <w:marBottom w:val="0"/>
      <w:divBdr>
        <w:top w:val="none" w:sz="0" w:space="0" w:color="auto"/>
        <w:left w:val="none" w:sz="0" w:space="0" w:color="auto"/>
        <w:bottom w:val="none" w:sz="0" w:space="0" w:color="auto"/>
        <w:right w:val="none" w:sz="0" w:space="0" w:color="auto"/>
      </w:divBdr>
    </w:div>
    <w:div w:id="1420371047">
      <w:bodyDiv w:val="1"/>
      <w:marLeft w:val="0"/>
      <w:marRight w:val="0"/>
      <w:marTop w:val="0"/>
      <w:marBottom w:val="0"/>
      <w:divBdr>
        <w:top w:val="none" w:sz="0" w:space="0" w:color="auto"/>
        <w:left w:val="none" w:sz="0" w:space="0" w:color="auto"/>
        <w:bottom w:val="none" w:sz="0" w:space="0" w:color="auto"/>
        <w:right w:val="none" w:sz="0" w:space="0" w:color="auto"/>
      </w:divBdr>
    </w:div>
    <w:div w:id="1441335066">
      <w:bodyDiv w:val="1"/>
      <w:marLeft w:val="0"/>
      <w:marRight w:val="0"/>
      <w:marTop w:val="0"/>
      <w:marBottom w:val="0"/>
      <w:divBdr>
        <w:top w:val="none" w:sz="0" w:space="0" w:color="auto"/>
        <w:left w:val="none" w:sz="0" w:space="0" w:color="auto"/>
        <w:bottom w:val="none" w:sz="0" w:space="0" w:color="auto"/>
        <w:right w:val="none" w:sz="0" w:space="0" w:color="auto"/>
      </w:divBdr>
    </w:div>
    <w:div w:id="1472791855">
      <w:bodyDiv w:val="1"/>
      <w:marLeft w:val="0"/>
      <w:marRight w:val="0"/>
      <w:marTop w:val="0"/>
      <w:marBottom w:val="0"/>
      <w:divBdr>
        <w:top w:val="none" w:sz="0" w:space="0" w:color="auto"/>
        <w:left w:val="none" w:sz="0" w:space="0" w:color="auto"/>
        <w:bottom w:val="none" w:sz="0" w:space="0" w:color="auto"/>
        <w:right w:val="none" w:sz="0" w:space="0" w:color="auto"/>
      </w:divBdr>
    </w:div>
    <w:div w:id="1485777752">
      <w:bodyDiv w:val="1"/>
      <w:marLeft w:val="0"/>
      <w:marRight w:val="0"/>
      <w:marTop w:val="0"/>
      <w:marBottom w:val="0"/>
      <w:divBdr>
        <w:top w:val="none" w:sz="0" w:space="0" w:color="auto"/>
        <w:left w:val="none" w:sz="0" w:space="0" w:color="auto"/>
        <w:bottom w:val="none" w:sz="0" w:space="0" w:color="auto"/>
        <w:right w:val="none" w:sz="0" w:space="0" w:color="auto"/>
      </w:divBdr>
      <w:divsChild>
        <w:div w:id="253898140">
          <w:marLeft w:val="0"/>
          <w:marRight w:val="0"/>
          <w:marTop w:val="0"/>
          <w:marBottom w:val="0"/>
          <w:divBdr>
            <w:top w:val="none" w:sz="0" w:space="0" w:color="auto"/>
            <w:left w:val="none" w:sz="0" w:space="0" w:color="auto"/>
            <w:bottom w:val="none" w:sz="0" w:space="0" w:color="auto"/>
            <w:right w:val="none" w:sz="0" w:space="0" w:color="auto"/>
          </w:divBdr>
          <w:divsChild>
            <w:div w:id="234050633">
              <w:marLeft w:val="0"/>
              <w:marRight w:val="0"/>
              <w:marTop w:val="0"/>
              <w:marBottom w:val="0"/>
              <w:divBdr>
                <w:top w:val="none" w:sz="0" w:space="0" w:color="auto"/>
                <w:left w:val="none" w:sz="0" w:space="0" w:color="auto"/>
                <w:bottom w:val="none" w:sz="0" w:space="0" w:color="auto"/>
                <w:right w:val="none" w:sz="0" w:space="0" w:color="auto"/>
              </w:divBdr>
              <w:divsChild>
                <w:div w:id="1354304743">
                  <w:marLeft w:val="0"/>
                  <w:marRight w:val="0"/>
                  <w:marTop w:val="0"/>
                  <w:marBottom w:val="0"/>
                  <w:divBdr>
                    <w:top w:val="none" w:sz="0" w:space="0" w:color="auto"/>
                    <w:left w:val="none" w:sz="0" w:space="0" w:color="auto"/>
                    <w:bottom w:val="none" w:sz="0" w:space="0" w:color="auto"/>
                    <w:right w:val="none" w:sz="0" w:space="0" w:color="auto"/>
                  </w:divBdr>
                  <w:divsChild>
                    <w:div w:id="2073191146">
                      <w:marLeft w:val="0"/>
                      <w:marRight w:val="0"/>
                      <w:marTop w:val="0"/>
                      <w:marBottom w:val="0"/>
                      <w:divBdr>
                        <w:top w:val="none" w:sz="0" w:space="0" w:color="auto"/>
                        <w:left w:val="none" w:sz="0" w:space="0" w:color="auto"/>
                        <w:bottom w:val="none" w:sz="0" w:space="0" w:color="auto"/>
                        <w:right w:val="none" w:sz="0" w:space="0" w:color="auto"/>
                      </w:divBdr>
                      <w:divsChild>
                        <w:div w:id="592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272310">
      <w:bodyDiv w:val="1"/>
      <w:marLeft w:val="0"/>
      <w:marRight w:val="0"/>
      <w:marTop w:val="0"/>
      <w:marBottom w:val="0"/>
      <w:divBdr>
        <w:top w:val="none" w:sz="0" w:space="0" w:color="auto"/>
        <w:left w:val="none" w:sz="0" w:space="0" w:color="auto"/>
        <w:bottom w:val="none" w:sz="0" w:space="0" w:color="auto"/>
        <w:right w:val="none" w:sz="0" w:space="0" w:color="auto"/>
      </w:divBdr>
    </w:div>
    <w:div w:id="1580823189">
      <w:bodyDiv w:val="1"/>
      <w:marLeft w:val="0"/>
      <w:marRight w:val="0"/>
      <w:marTop w:val="0"/>
      <w:marBottom w:val="0"/>
      <w:divBdr>
        <w:top w:val="none" w:sz="0" w:space="0" w:color="auto"/>
        <w:left w:val="none" w:sz="0" w:space="0" w:color="auto"/>
        <w:bottom w:val="none" w:sz="0" w:space="0" w:color="auto"/>
        <w:right w:val="none" w:sz="0" w:space="0" w:color="auto"/>
      </w:divBdr>
    </w:div>
    <w:div w:id="1601330274">
      <w:bodyDiv w:val="1"/>
      <w:marLeft w:val="0"/>
      <w:marRight w:val="0"/>
      <w:marTop w:val="0"/>
      <w:marBottom w:val="0"/>
      <w:divBdr>
        <w:top w:val="none" w:sz="0" w:space="0" w:color="auto"/>
        <w:left w:val="none" w:sz="0" w:space="0" w:color="auto"/>
        <w:bottom w:val="none" w:sz="0" w:space="0" w:color="auto"/>
        <w:right w:val="none" w:sz="0" w:space="0" w:color="auto"/>
      </w:divBdr>
      <w:divsChild>
        <w:div w:id="223413384">
          <w:marLeft w:val="0"/>
          <w:marRight w:val="0"/>
          <w:marTop w:val="0"/>
          <w:marBottom w:val="0"/>
          <w:divBdr>
            <w:top w:val="none" w:sz="0" w:space="0" w:color="auto"/>
            <w:left w:val="none" w:sz="0" w:space="0" w:color="auto"/>
            <w:bottom w:val="none" w:sz="0" w:space="0" w:color="auto"/>
            <w:right w:val="none" w:sz="0" w:space="0" w:color="auto"/>
          </w:divBdr>
          <w:divsChild>
            <w:div w:id="1819607711">
              <w:marLeft w:val="0"/>
              <w:marRight w:val="0"/>
              <w:marTop w:val="0"/>
              <w:marBottom w:val="0"/>
              <w:divBdr>
                <w:top w:val="none" w:sz="0" w:space="0" w:color="auto"/>
                <w:left w:val="none" w:sz="0" w:space="0" w:color="auto"/>
                <w:bottom w:val="none" w:sz="0" w:space="0" w:color="auto"/>
                <w:right w:val="none" w:sz="0" w:space="0" w:color="auto"/>
              </w:divBdr>
              <w:divsChild>
                <w:div w:id="28990720">
                  <w:marLeft w:val="0"/>
                  <w:marRight w:val="0"/>
                  <w:marTop w:val="0"/>
                  <w:marBottom w:val="0"/>
                  <w:divBdr>
                    <w:top w:val="none" w:sz="0" w:space="0" w:color="auto"/>
                    <w:left w:val="none" w:sz="0" w:space="0" w:color="auto"/>
                    <w:bottom w:val="none" w:sz="0" w:space="0" w:color="auto"/>
                    <w:right w:val="none" w:sz="0" w:space="0" w:color="auto"/>
                  </w:divBdr>
                  <w:divsChild>
                    <w:div w:id="300112579">
                      <w:marLeft w:val="0"/>
                      <w:marRight w:val="0"/>
                      <w:marTop w:val="0"/>
                      <w:marBottom w:val="0"/>
                      <w:divBdr>
                        <w:top w:val="none" w:sz="0" w:space="0" w:color="auto"/>
                        <w:left w:val="none" w:sz="0" w:space="0" w:color="auto"/>
                        <w:bottom w:val="none" w:sz="0" w:space="0" w:color="auto"/>
                        <w:right w:val="none" w:sz="0" w:space="0" w:color="auto"/>
                      </w:divBdr>
                      <w:divsChild>
                        <w:div w:id="673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846721">
      <w:bodyDiv w:val="1"/>
      <w:marLeft w:val="0"/>
      <w:marRight w:val="0"/>
      <w:marTop w:val="0"/>
      <w:marBottom w:val="0"/>
      <w:divBdr>
        <w:top w:val="none" w:sz="0" w:space="0" w:color="auto"/>
        <w:left w:val="none" w:sz="0" w:space="0" w:color="auto"/>
        <w:bottom w:val="none" w:sz="0" w:space="0" w:color="auto"/>
        <w:right w:val="none" w:sz="0" w:space="0" w:color="auto"/>
      </w:divBdr>
    </w:div>
    <w:div w:id="1678993267">
      <w:bodyDiv w:val="1"/>
      <w:marLeft w:val="0"/>
      <w:marRight w:val="0"/>
      <w:marTop w:val="0"/>
      <w:marBottom w:val="0"/>
      <w:divBdr>
        <w:top w:val="none" w:sz="0" w:space="0" w:color="auto"/>
        <w:left w:val="none" w:sz="0" w:space="0" w:color="auto"/>
        <w:bottom w:val="none" w:sz="0" w:space="0" w:color="auto"/>
        <w:right w:val="none" w:sz="0" w:space="0" w:color="auto"/>
      </w:divBdr>
      <w:divsChild>
        <w:div w:id="933320336">
          <w:marLeft w:val="0"/>
          <w:marRight w:val="0"/>
          <w:marTop w:val="0"/>
          <w:marBottom w:val="0"/>
          <w:divBdr>
            <w:top w:val="none" w:sz="0" w:space="0" w:color="auto"/>
            <w:left w:val="none" w:sz="0" w:space="0" w:color="auto"/>
            <w:bottom w:val="none" w:sz="0" w:space="0" w:color="auto"/>
            <w:right w:val="none" w:sz="0" w:space="0" w:color="auto"/>
          </w:divBdr>
          <w:divsChild>
            <w:div w:id="1045569389">
              <w:marLeft w:val="0"/>
              <w:marRight w:val="0"/>
              <w:marTop w:val="0"/>
              <w:marBottom w:val="0"/>
              <w:divBdr>
                <w:top w:val="none" w:sz="0" w:space="0" w:color="auto"/>
                <w:left w:val="none" w:sz="0" w:space="0" w:color="auto"/>
                <w:bottom w:val="none" w:sz="0" w:space="0" w:color="auto"/>
                <w:right w:val="none" w:sz="0" w:space="0" w:color="auto"/>
              </w:divBdr>
              <w:divsChild>
                <w:div w:id="258610746">
                  <w:marLeft w:val="0"/>
                  <w:marRight w:val="0"/>
                  <w:marTop w:val="0"/>
                  <w:marBottom w:val="0"/>
                  <w:divBdr>
                    <w:top w:val="none" w:sz="0" w:space="0" w:color="auto"/>
                    <w:left w:val="none" w:sz="0" w:space="0" w:color="auto"/>
                    <w:bottom w:val="none" w:sz="0" w:space="0" w:color="auto"/>
                    <w:right w:val="none" w:sz="0" w:space="0" w:color="auto"/>
                  </w:divBdr>
                  <w:divsChild>
                    <w:div w:id="720402524">
                      <w:marLeft w:val="0"/>
                      <w:marRight w:val="0"/>
                      <w:marTop w:val="0"/>
                      <w:marBottom w:val="0"/>
                      <w:divBdr>
                        <w:top w:val="none" w:sz="0" w:space="0" w:color="auto"/>
                        <w:left w:val="none" w:sz="0" w:space="0" w:color="auto"/>
                        <w:bottom w:val="none" w:sz="0" w:space="0" w:color="auto"/>
                        <w:right w:val="none" w:sz="0" w:space="0" w:color="auto"/>
                      </w:divBdr>
                      <w:divsChild>
                        <w:div w:id="8378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469643">
      <w:bodyDiv w:val="1"/>
      <w:marLeft w:val="0"/>
      <w:marRight w:val="0"/>
      <w:marTop w:val="0"/>
      <w:marBottom w:val="0"/>
      <w:divBdr>
        <w:top w:val="none" w:sz="0" w:space="0" w:color="auto"/>
        <w:left w:val="none" w:sz="0" w:space="0" w:color="auto"/>
        <w:bottom w:val="none" w:sz="0" w:space="0" w:color="auto"/>
        <w:right w:val="none" w:sz="0" w:space="0" w:color="auto"/>
      </w:divBdr>
      <w:divsChild>
        <w:div w:id="1620069027">
          <w:marLeft w:val="0"/>
          <w:marRight w:val="0"/>
          <w:marTop w:val="0"/>
          <w:marBottom w:val="0"/>
          <w:divBdr>
            <w:top w:val="none" w:sz="0" w:space="0" w:color="auto"/>
            <w:left w:val="none" w:sz="0" w:space="0" w:color="auto"/>
            <w:bottom w:val="none" w:sz="0" w:space="0" w:color="auto"/>
            <w:right w:val="none" w:sz="0" w:space="0" w:color="auto"/>
          </w:divBdr>
          <w:divsChild>
            <w:div w:id="1762989207">
              <w:marLeft w:val="0"/>
              <w:marRight w:val="0"/>
              <w:marTop w:val="0"/>
              <w:marBottom w:val="0"/>
              <w:divBdr>
                <w:top w:val="none" w:sz="0" w:space="0" w:color="auto"/>
                <w:left w:val="none" w:sz="0" w:space="0" w:color="auto"/>
                <w:bottom w:val="none" w:sz="0" w:space="0" w:color="auto"/>
                <w:right w:val="none" w:sz="0" w:space="0" w:color="auto"/>
              </w:divBdr>
              <w:divsChild>
                <w:div w:id="1122112246">
                  <w:marLeft w:val="0"/>
                  <w:marRight w:val="0"/>
                  <w:marTop w:val="0"/>
                  <w:marBottom w:val="0"/>
                  <w:divBdr>
                    <w:top w:val="none" w:sz="0" w:space="0" w:color="auto"/>
                    <w:left w:val="none" w:sz="0" w:space="0" w:color="auto"/>
                    <w:bottom w:val="none" w:sz="0" w:space="0" w:color="auto"/>
                    <w:right w:val="none" w:sz="0" w:space="0" w:color="auto"/>
                  </w:divBdr>
                  <w:divsChild>
                    <w:div w:id="222182206">
                      <w:marLeft w:val="0"/>
                      <w:marRight w:val="0"/>
                      <w:marTop w:val="0"/>
                      <w:marBottom w:val="0"/>
                      <w:divBdr>
                        <w:top w:val="none" w:sz="0" w:space="0" w:color="auto"/>
                        <w:left w:val="none" w:sz="0" w:space="0" w:color="auto"/>
                        <w:bottom w:val="none" w:sz="0" w:space="0" w:color="auto"/>
                        <w:right w:val="none" w:sz="0" w:space="0" w:color="auto"/>
                      </w:divBdr>
                      <w:divsChild>
                        <w:div w:id="417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121561">
      <w:bodyDiv w:val="1"/>
      <w:marLeft w:val="0"/>
      <w:marRight w:val="0"/>
      <w:marTop w:val="0"/>
      <w:marBottom w:val="0"/>
      <w:divBdr>
        <w:top w:val="none" w:sz="0" w:space="0" w:color="auto"/>
        <w:left w:val="none" w:sz="0" w:space="0" w:color="auto"/>
        <w:bottom w:val="none" w:sz="0" w:space="0" w:color="auto"/>
        <w:right w:val="none" w:sz="0" w:space="0" w:color="auto"/>
      </w:divBdr>
      <w:divsChild>
        <w:div w:id="1908412407">
          <w:marLeft w:val="0"/>
          <w:marRight w:val="0"/>
          <w:marTop w:val="0"/>
          <w:marBottom w:val="0"/>
          <w:divBdr>
            <w:top w:val="none" w:sz="0" w:space="0" w:color="auto"/>
            <w:left w:val="none" w:sz="0" w:space="0" w:color="auto"/>
            <w:bottom w:val="none" w:sz="0" w:space="0" w:color="auto"/>
            <w:right w:val="none" w:sz="0" w:space="0" w:color="auto"/>
          </w:divBdr>
          <w:divsChild>
            <w:div w:id="1958289310">
              <w:marLeft w:val="0"/>
              <w:marRight w:val="0"/>
              <w:marTop w:val="0"/>
              <w:marBottom w:val="0"/>
              <w:divBdr>
                <w:top w:val="none" w:sz="0" w:space="0" w:color="auto"/>
                <w:left w:val="none" w:sz="0" w:space="0" w:color="auto"/>
                <w:bottom w:val="none" w:sz="0" w:space="0" w:color="auto"/>
                <w:right w:val="none" w:sz="0" w:space="0" w:color="auto"/>
              </w:divBdr>
              <w:divsChild>
                <w:div w:id="84226421">
                  <w:marLeft w:val="0"/>
                  <w:marRight w:val="0"/>
                  <w:marTop w:val="0"/>
                  <w:marBottom w:val="0"/>
                  <w:divBdr>
                    <w:top w:val="none" w:sz="0" w:space="0" w:color="auto"/>
                    <w:left w:val="none" w:sz="0" w:space="0" w:color="auto"/>
                    <w:bottom w:val="none" w:sz="0" w:space="0" w:color="auto"/>
                    <w:right w:val="none" w:sz="0" w:space="0" w:color="auto"/>
                  </w:divBdr>
                  <w:divsChild>
                    <w:div w:id="1702627495">
                      <w:marLeft w:val="0"/>
                      <w:marRight w:val="0"/>
                      <w:marTop w:val="0"/>
                      <w:marBottom w:val="0"/>
                      <w:divBdr>
                        <w:top w:val="none" w:sz="0" w:space="0" w:color="auto"/>
                        <w:left w:val="none" w:sz="0" w:space="0" w:color="auto"/>
                        <w:bottom w:val="none" w:sz="0" w:space="0" w:color="auto"/>
                        <w:right w:val="none" w:sz="0" w:space="0" w:color="auto"/>
                      </w:divBdr>
                      <w:divsChild>
                        <w:div w:id="206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25120">
      <w:bodyDiv w:val="1"/>
      <w:marLeft w:val="0"/>
      <w:marRight w:val="0"/>
      <w:marTop w:val="0"/>
      <w:marBottom w:val="0"/>
      <w:divBdr>
        <w:top w:val="none" w:sz="0" w:space="0" w:color="auto"/>
        <w:left w:val="none" w:sz="0" w:space="0" w:color="auto"/>
        <w:bottom w:val="none" w:sz="0" w:space="0" w:color="auto"/>
        <w:right w:val="none" w:sz="0" w:space="0" w:color="auto"/>
      </w:divBdr>
    </w:div>
    <w:div w:id="1953902206">
      <w:bodyDiv w:val="1"/>
      <w:marLeft w:val="0"/>
      <w:marRight w:val="0"/>
      <w:marTop w:val="0"/>
      <w:marBottom w:val="0"/>
      <w:divBdr>
        <w:top w:val="none" w:sz="0" w:space="0" w:color="auto"/>
        <w:left w:val="none" w:sz="0" w:space="0" w:color="auto"/>
        <w:bottom w:val="none" w:sz="0" w:space="0" w:color="auto"/>
        <w:right w:val="none" w:sz="0" w:space="0" w:color="auto"/>
      </w:divBdr>
    </w:div>
    <w:div w:id="1980921129">
      <w:bodyDiv w:val="1"/>
      <w:marLeft w:val="0"/>
      <w:marRight w:val="0"/>
      <w:marTop w:val="0"/>
      <w:marBottom w:val="0"/>
      <w:divBdr>
        <w:top w:val="none" w:sz="0" w:space="0" w:color="auto"/>
        <w:left w:val="none" w:sz="0" w:space="0" w:color="auto"/>
        <w:bottom w:val="none" w:sz="0" w:space="0" w:color="auto"/>
        <w:right w:val="none" w:sz="0" w:space="0" w:color="auto"/>
      </w:divBdr>
      <w:divsChild>
        <w:div w:id="196435594">
          <w:marLeft w:val="0"/>
          <w:marRight w:val="0"/>
          <w:marTop w:val="0"/>
          <w:marBottom w:val="0"/>
          <w:divBdr>
            <w:top w:val="none" w:sz="0" w:space="0" w:color="auto"/>
            <w:left w:val="none" w:sz="0" w:space="0" w:color="auto"/>
            <w:bottom w:val="none" w:sz="0" w:space="0" w:color="auto"/>
            <w:right w:val="none" w:sz="0" w:space="0" w:color="auto"/>
          </w:divBdr>
          <w:divsChild>
            <w:div w:id="904292553">
              <w:marLeft w:val="0"/>
              <w:marRight w:val="0"/>
              <w:marTop w:val="0"/>
              <w:marBottom w:val="0"/>
              <w:divBdr>
                <w:top w:val="none" w:sz="0" w:space="0" w:color="auto"/>
                <w:left w:val="none" w:sz="0" w:space="0" w:color="auto"/>
                <w:bottom w:val="none" w:sz="0" w:space="0" w:color="auto"/>
                <w:right w:val="none" w:sz="0" w:space="0" w:color="auto"/>
              </w:divBdr>
              <w:divsChild>
                <w:div w:id="1955670564">
                  <w:marLeft w:val="0"/>
                  <w:marRight w:val="0"/>
                  <w:marTop w:val="0"/>
                  <w:marBottom w:val="0"/>
                  <w:divBdr>
                    <w:top w:val="none" w:sz="0" w:space="0" w:color="auto"/>
                    <w:left w:val="none" w:sz="0" w:space="0" w:color="auto"/>
                    <w:bottom w:val="none" w:sz="0" w:space="0" w:color="auto"/>
                    <w:right w:val="none" w:sz="0" w:space="0" w:color="auto"/>
                  </w:divBdr>
                  <w:divsChild>
                    <w:div w:id="873157224">
                      <w:marLeft w:val="0"/>
                      <w:marRight w:val="0"/>
                      <w:marTop w:val="0"/>
                      <w:marBottom w:val="0"/>
                      <w:divBdr>
                        <w:top w:val="none" w:sz="0" w:space="0" w:color="auto"/>
                        <w:left w:val="none" w:sz="0" w:space="0" w:color="auto"/>
                        <w:bottom w:val="none" w:sz="0" w:space="0" w:color="auto"/>
                        <w:right w:val="none" w:sz="0" w:space="0" w:color="auto"/>
                      </w:divBdr>
                      <w:divsChild>
                        <w:div w:id="19113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67119">
      <w:bodyDiv w:val="1"/>
      <w:marLeft w:val="0"/>
      <w:marRight w:val="0"/>
      <w:marTop w:val="0"/>
      <w:marBottom w:val="0"/>
      <w:divBdr>
        <w:top w:val="none" w:sz="0" w:space="0" w:color="auto"/>
        <w:left w:val="none" w:sz="0" w:space="0" w:color="auto"/>
        <w:bottom w:val="none" w:sz="0" w:space="0" w:color="auto"/>
        <w:right w:val="none" w:sz="0" w:space="0" w:color="auto"/>
      </w:divBdr>
      <w:divsChild>
        <w:div w:id="797987962">
          <w:marLeft w:val="0"/>
          <w:marRight w:val="0"/>
          <w:marTop w:val="0"/>
          <w:marBottom w:val="0"/>
          <w:divBdr>
            <w:top w:val="none" w:sz="0" w:space="0" w:color="auto"/>
            <w:left w:val="none" w:sz="0" w:space="0" w:color="auto"/>
            <w:bottom w:val="none" w:sz="0" w:space="0" w:color="auto"/>
            <w:right w:val="none" w:sz="0" w:space="0" w:color="auto"/>
          </w:divBdr>
          <w:divsChild>
            <w:div w:id="2002658645">
              <w:marLeft w:val="0"/>
              <w:marRight w:val="0"/>
              <w:marTop w:val="0"/>
              <w:marBottom w:val="0"/>
              <w:divBdr>
                <w:top w:val="none" w:sz="0" w:space="0" w:color="auto"/>
                <w:left w:val="none" w:sz="0" w:space="0" w:color="auto"/>
                <w:bottom w:val="none" w:sz="0" w:space="0" w:color="auto"/>
                <w:right w:val="none" w:sz="0" w:space="0" w:color="auto"/>
              </w:divBdr>
              <w:divsChild>
                <w:div w:id="1016466202">
                  <w:marLeft w:val="0"/>
                  <w:marRight w:val="0"/>
                  <w:marTop w:val="0"/>
                  <w:marBottom w:val="0"/>
                  <w:divBdr>
                    <w:top w:val="none" w:sz="0" w:space="0" w:color="auto"/>
                    <w:left w:val="none" w:sz="0" w:space="0" w:color="auto"/>
                    <w:bottom w:val="none" w:sz="0" w:space="0" w:color="auto"/>
                    <w:right w:val="none" w:sz="0" w:space="0" w:color="auto"/>
                  </w:divBdr>
                  <w:divsChild>
                    <w:div w:id="946473449">
                      <w:marLeft w:val="0"/>
                      <w:marRight w:val="0"/>
                      <w:marTop w:val="0"/>
                      <w:marBottom w:val="0"/>
                      <w:divBdr>
                        <w:top w:val="none" w:sz="0" w:space="0" w:color="auto"/>
                        <w:left w:val="none" w:sz="0" w:space="0" w:color="auto"/>
                        <w:bottom w:val="none" w:sz="0" w:space="0" w:color="auto"/>
                        <w:right w:val="none" w:sz="0" w:space="0" w:color="auto"/>
                      </w:divBdr>
                      <w:divsChild>
                        <w:div w:id="603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114945">
      <w:bodyDiv w:val="1"/>
      <w:marLeft w:val="0"/>
      <w:marRight w:val="0"/>
      <w:marTop w:val="0"/>
      <w:marBottom w:val="0"/>
      <w:divBdr>
        <w:top w:val="none" w:sz="0" w:space="0" w:color="auto"/>
        <w:left w:val="none" w:sz="0" w:space="0" w:color="auto"/>
        <w:bottom w:val="none" w:sz="0" w:space="0" w:color="auto"/>
        <w:right w:val="none" w:sz="0" w:space="0" w:color="auto"/>
      </w:divBdr>
    </w:div>
    <w:div w:id="2041004767">
      <w:bodyDiv w:val="1"/>
      <w:marLeft w:val="0"/>
      <w:marRight w:val="0"/>
      <w:marTop w:val="0"/>
      <w:marBottom w:val="0"/>
      <w:divBdr>
        <w:top w:val="none" w:sz="0" w:space="0" w:color="auto"/>
        <w:left w:val="none" w:sz="0" w:space="0" w:color="auto"/>
        <w:bottom w:val="none" w:sz="0" w:space="0" w:color="auto"/>
        <w:right w:val="none" w:sz="0" w:space="0" w:color="auto"/>
      </w:divBdr>
    </w:div>
    <w:div w:id="2123721463">
      <w:bodyDiv w:val="1"/>
      <w:marLeft w:val="0"/>
      <w:marRight w:val="0"/>
      <w:marTop w:val="0"/>
      <w:marBottom w:val="0"/>
      <w:divBdr>
        <w:top w:val="none" w:sz="0" w:space="0" w:color="auto"/>
        <w:left w:val="none" w:sz="0" w:space="0" w:color="auto"/>
        <w:bottom w:val="none" w:sz="0" w:space="0" w:color="auto"/>
        <w:right w:val="none" w:sz="0" w:space="0" w:color="auto"/>
      </w:divBdr>
      <w:divsChild>
        <w:div w:id="1840927523">
          <w:marLeft w:val="0"/>
          <w:marRight w:val="0"/>
          <w:marTop w:val="0"/>
          <w:marBottom w:val="0"/>
          <w:divBdr>
            <w:top w:val="none" w:sz="0" w:space="0" w:color="auto"/>
            <w:left w:val="none" w:sz="0" w:space="0" w:color="auto"/>
            <w:bottom w:val="none" w:sz="0" w:space="0" w:color="auto"/>
            <w:right w:val="none" w:sz="0" w:space="0" w:color="auto"/>
          </w:divBdr>
          <w:divsChild>
            <w:div w:id="604920277">
              <w:marLeft w:val="0"/>
              <w:marRight w:val="0"/>
              <w:marTop w:val="0"/>
              <w:marBottom w:val="0"/>
              <w:divBdr>
                <w:top w:val="none" w:sz="0" w:space="0" w:color="auto"/>
                <w:left w:val="none" w:sz="0" w:space="0" w:color="auto"/>
                <w:bottom w:val="none" w:sz="0" w:space="0" w:color="auto"/>
                <w:right w:val="none" w:sz="0" w:space="0" w:color="auto"/>
              </w:divBdr>
              <w:divsChild>
                <w:div w:id="1909727065">
                  <w:marLeft w:val="0"/>
                  <w:marRight w:val="0"/>
                  <w:marTop w:val="0"/>
                  <w:marBottom w:val="0"/>
                  <w:divBdr>
                    <w:top w:val="none" w:sz="0" w:space="0" w:color="auto"/>
                    <w:left w:val="none" w:sz="0" w:space="0" w:color="auto"/>
                    <w:bottom w:val="none" w:sz="0" w:space="0" w:color="auto"/>
                    <w:right w:val="none" w:sz="0" w:space="0" w:color="auto"/>
                  </w:divBdr>
                  <w:divsChild>
                    <w:div w:id="534855037">
                      <w:marLeft w:val="0"/>
                      <w:marRight w:val="0"/>
                      <w:marTop w:val="0"/>
                      <w:marBottom w:val="0"/>
                      <w:divBdr>
                        <w:top w:val="none" w:sz="0" w:space="0" w:color="auto"/>
                        <w:left w:val="none" w:sz="0" w:space="0" w:color="auto"/>
                        <w:bottom w:val="none" w:sz="0" w:space="0" w:color="auto"/>
                        <w:right w:val="none" w:sz="0" w:space="0" w:color="auto"/>
                      </w:divBdr>
                      <w:divsChild>
                        <w:div w:id="1550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632961">
      <w:bodyDiv w:val="1"/>
      <w:marLeft w:val="0"/>
      <w:marRight w:val="0"/>
      <w:marTop w:val="0"/>
      <w:marBottom w:val="0"/>
      <w:divBdr>
        <w:top w:val="none" w:sz="0" w:space="0" w:color="auto"/>
        <w:left w:val="none" w:sz="0" w:space="0" w:color="auto"/>
        <w:bottom w:val="none" w:sz="0" w:space="0" w:color="auto"/>
        <w:right w:val="none" w:sz="0" w:space="0" w:color="auto"/>
      </w:divBdr>
      <w:divsChild>
        <w:div w:id="401609449">
          <w:marLeft w:val="0"/>
          <w:marRight w:val="0"/>
          <w:marTop w:val="0"/>
          <w:marBottom w:val="0"/>
          <w:divBdr>
            <w:top w:val="none" w:sz="0" w:space="0" w:color="auto"/>
            <w:left w:val="none" w:sz="0" w:space="0" w:color="auto"/>
            <w:bottom w:val="none" w:sz="0" w:space="0" w:color="auto"/>
            <w:right w:val="none" w:sz="0" w:space="0" w:color="auto"/>
          </w:divBdr>
          <w:divsChild>
            <w:div w:id="1582911077">
              <w:marLeft w:val="0"/>
              <w:marRight w:val="0"/>
              <w:marTop w:val="0"/>
              <w:marBottom w:val="0"/>
              <w:divBdr>
                <w:top w:val="none" w:sz="0" w:space="0" w:color="auto"/>
                <w:left w:val="none" w:sz="0" w:space="0" w:color="auto"/>
                <w:bottom w:val="none" w:sz="0" w:space="0" w:color="auto"/>
                <w:right w:val="none" w:sz="0" w:space="0" w:color="auto"/>
              </w:divBdr>
              <w:divsChild>
                <w:div w:id="1862237435">
                  <w:marLeft w:val="0"/>
                  <w:marRight w:val="0"/>
                  <w:marTop w:val="0"/>
                  <w:marBottom w:val="0"/>
                  <w:divBdr>
                    <w:top w:val="none" w:sz="0" w:space="0" w:color="auto"/>
                    <w:left w:val="none" w:sz="0" w:space="0" w:color="auto"/>
                    <w:bottom w:val="none" w:sz="0" w:space="0" w:color="auto"/>
                    <w:right w:val="none" w:sz="0" w:space="0" w:color="auto"/>
                  </w:divBdr>
                  <w:divsChild>
                    <w:div w:id="384724849">
                      <w:marLeft w:val="0"/>
                      <w:marRight w:val="0"/>
                      <w:marTop w:val="0"/>
                      <w:marBottom w:val="0"/>
                      <w:divBdr>
                        <w:top w:val="none" w:sz="0" w:space="0" w:color="auto"/>
                        <w:left w:val="none" w:sz="0" w:space="0" w:color="auto"/>
                        <w:bottom w:val="none" w:sz="0" w:space="0" w:color="auto"/>
                        <w:right w:val="none" w:sz="0" w:space="0" w:color="auto"/>
                      </w:divBdr>
                      <w:divsChild>
                        <w:div w:id="1904824933">
                          <w:marLeft w:val="0"/>
                          <w:marRight w:val="0"/>
                          <w:marTop w:val="0"/>
                          <w:marBottom w:val="0"/>
                          <w:divBdr>
                            <w:top w:val="none" w:sz="0" w:space="0" w:color="auto"/>
                            <w:left w:val="none" w:sz="0" w:space="0" w:color="auto"/>
                            <w:bottom w:val="none" w:sz="0" w:space="0" w:color="auto"/>
                            <w:right w:val="none" w:sz="0" w:space="0" w:color="auto"/>
                          </w:divBdr>
                          <w:divsChild>
                            <w:div w:id="10319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ollo.omega.dce-eir.net/livelink/llisapi.dll/link/95295339" TargetMode="External"/><Relationship Id="rId13" Type="http://schemas.openxmlformats.org/officeDocument/2006/relationships/hyperlink" Target="https://www.cbsa-asfc.gc.ca/publications/dm-md/d11/d11-11-3-fr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sa-asfc.gc.ca/contact/bis-sif-fr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fra/lois/C-54.011/index.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bsa-asfc.gc.ca/publications/dm-md/d11/d11-11-3-fra.html" TargetMode="External"/><Relationship Id="rId4" Type="http://schemas.openxmlformats.org/officeDocument/2006/relationships/settings" Target="settings.xml"/><Relationship Id="rId9" Type="http://schemas.openxmlformats.org/officeDocument/2006/relationships/hyperlink" Target="https://www.canada.ca/fr/secretariat-conseil-tresor/services/communications-gouvernementales/guide-redaction-contenu-canada.html" TargetMode="External"/><Relationship Id="rId14" Type="http://schemas.openxmlformats.org/officeDocument/2006/relationships/hyperlink" Target="https://www.cbsa-asfc.gc.ca/publications/dm-md/d10/d10-13-1-fr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m255\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D72F3-F6EB-46EB-A1B8-894C2325B424}">
  <ds:schemaRefs>
    <ds:schemaRef ds:uri="http://schemas.openxmlformats.org/officeDocument/2006/bibliography"/>
  </ds:schemaRefs>
</ds:datastoreItem>
</file>

<file path=docMetadata/LabelInfo.xml><?xml version="1.0" encoding="utf-8"?>
<clbl:labelList xmlns:clbl="http://schemas.microsoft.com/office/2020/mipLabelMetadata">
  <clbl:label id="{05253b65-9774-4e01-8e61-dcaccc9be209}" enabled="1" method="Standard" siteId="{bf06f9ba-7005-4119-86fc-96e4fcd96d6d}" contentBits="0" removed="0"/>
</clbl:labelList>
</file>

<file path=docProps/app.xml><?xml version="1.0" encoding="utf-8"?>
<Properties xmlns="http://schemas.openxmlformats.org/officeDocument/2006/extended-properties" xmlns:vt="http://schemas.openxmlformats.org/officeDocument/2006/docPropsVTypes">
  <Template>Style template.dotx</Template>
  <TotalTime>1</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Transport Canada / Transports Canada</Company>
  <LinksUpToDate>false</LinksUpToDate>
  <CharactersWithSpaces>8571</CharactersWithSpaces>
  <SharedDoc>false</SharedDoc>
  <HLinks>
    <vt:vector size="54" baseType="variant">
      <vt:variant>
        <vt:i4>4325383</vt:i4>
      </vt:variant>
      <vt:variant>
        <vt:i4>24</vt:i4>
      </vt:variant>
      <vt:variant>
        <vt:i4>0</vt:i4>
      </vt:variant>
      <vt:variant>
        <vt:i4>5</vt:i4>
      </vt:variant>
      <vt:variant>
        <vt:lpwstr>http://www.thesaurus.gc.ca/recherche-search/thes-eng.html</vt:lpwstr>
      </vt:variant>
      <vt:variant>
        <vt:lpwstr/>
      </vt:variant>
      <vt:variant>
        <vt:i4>4325383</vt:i4>
      </vt:variant>
      <vt:variant>
        <vt:i4>21</vt:i4>
      </vt:variant>
      <vt:variant>
        <vt:i4>0</vt:i4>
      </vt:variant>
      <vt:variant>
        <vt:i4>5</vt:i4>
      </vt:variant>
      <vt:variant>
        <vt:lpwstr>http://www.thesaurus.gc.ca/recherche-search/thes-eng.html</vt:lpwstr>
      </vt:variant>
      <vt:variant>
        <vt:lpwstr/>
      </vt:variant>
      <vt:variant>
        <vt:i4>3407987</vt:i4>
      </vt:variant>
      <vt:variant>
        <vt:i4>18</vt:i4>
      </vt:variant>
      <vt:variant>
        <vt:i4>0</vt:i4>
      </vt:variant>
      <vt:variant>
        <vt:i4>5</vt:i4>
      </vt:variant>
      <vt:variant>
        <vt:lpwstr>http://laws.justice.gc.ca/eng/regulations/SOR-99-53/page-1.html</vt:lpwstr>
      </vt:variant>
      <vt:variant>
        <vt:lpwstr/>
      </vt:variant>
      <vt:variant>
        <vt:i4>5767285</vt:i4>
      </vt:variant>
      <vt:variant>
        <vt:i4>15</vt:i4>
      </vt:variant>
      <vt:variant>
        <vt:i4>0</vt:i4>
      </vt:variant>
      <vt:variant>
        <vt:i4>5</vt:i4>
      </vt:variant>
      <vt:variant>
        <vt:lpwstr>http://www.tc.gc.ca/eng/marinesafety/debs-obs-quick-quick_visitor-1610.htm</vt:lpwstr>
      </vt:variant>
      <vt:variant>
        <vt:lpwstr/>
      </vt:variant>
      <vt:variant>
        <vt:i4>1900639</vt:i4>
      </vt:variant>
      <vt:variant>
        <vt:i4>12</vt:i4>
      </vt:variant>
      <vt:variant>
        <vt:i4>0</vt:i4>
      </vt:variant>
      <vt:variant>
        <vt:i4>5</vt:i4>
      </vt:variant>
      <vt:variant>
        <vt:lpwstr>https://www.tc.gc.ca/media/documents/marinesafety/TP-511e.pdf</vt:lpwstr>
      </vt:variant>
      <vt:variant>
        <vt:lpwstr/>
      </vt:variant>
      <vt:variant>
        <vt:i4>3276857</vt:i4>
      </vt:variant>
      <vt:variant>
        <vt:i4>6</vt:i4>
      </vt:variant>
      <vt:variant>
        <vt:i4>0</vt:i4>
      </vt:variant>
      <vt:variant>
        <vt:i4>5</vt:i4>
      </vt:variant>
      <vt:variant>
        <vt:lpwstr/>
      </vt:variant>
      <vt:variant>
        <vt:lpwstr>_Another_subheading_[HEADING</vt:lpwstr>
      </vt:variant>
      <vt:variant>
        <vt:i4>1310790</vt:i4>
      </vt:variant>
      <vt:variant>
        <vt:i4>3</vt:i4>
      </vt:variant>
      <vt:variant>
        <vt:i4>0</vt:i4>
      </vt:variant>
      <vt:variant>
        <vt:i4>5</vt:i4>
      </vt:variant>
      <vt:variant>
        <vt:lpwstr/>
      </vt:variant>
      <vt:variant>
        <vt:lpwstr>_Subheading_[HEADING_2]</vt:lpwstr>
      </vt:variant>
      <vt:variant>
        <vt:i4>2687099</vt:i4>
      </vt:variant>
      <vt:variant>
        <vt:i4>0</vt:i4>
      </vt:variant>
      <vt:variant>
        <vt:i4>0</vt:i4>
      </vt:variant>
      <vt:variant>
        <vt:i4>5</vt:i4>
      </vt:variant>
      <vt:variant>
        <vt:lpwstr>https://www.canada.ca/en/transport-canada.html</vt:lpwstr>
      </vt:variant>
      <vt:variant>
        <vt:lpwstr/>
      </vt:variant>
      <vt:variant>
        <vt:i4>6357001</vt:i4>
      </vt:variant>
      <vt:variant>
        <vt:i4>3758</vt:i4>
      </vt:variant>
      <vt:variant>
        <vt:i4>1025</vt:i4>
      </vt:variant>
      <vt:variant>
        <vt:i4>1</vt:i4>
      </vt:variant>
      <vt:variant>
        <vt:lpwstr>cid:image001.png@01D16016.4B04D550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bohays</dc:creator>
  <cp:keywords/>
  <cp:lastModifiedBy>Whaley, Kevin</cp:lastModifiedBy>
  <cp:revision>2</cp:revision>
  <cp:lastPrinted>2026-05-15T15:32:00Z</cp:lastPrinted>
  <dcterms:created xsi:type="dcterms:W3CDTF">2026-07-14T14:58:00Z</dcterms:created>
  <dcterms:modified xsi:type="dcterms:W3CDTF">2026-07-14T14:58:00Z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2026-05-25T18:06:34Z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fdf4d2bc-6982-449e-8775-49c7c48aad4d</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