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DDD9C3"/>
          <w:left w:val="single" w:sz="4" w:space="0" w:color="DDD9C3"/>
          <w:bottom w:val="single" w:sz="4" w:space="0" w:color="DDD9C3"/>
          <w:right w:val="single" w:sz="4" w:space="0" w:color="DDD9C3"/>
          <w:insideH w:val="single" w:sz="4" w:space="0" w:color="DDD9C3"/>
          <w:insideV w:val="single" w:sz="4" w:space="0" w:color="DDD9C3"/>
        </w:tblBorders>
        <w:tblLook w:val="04A0" w:firstRow="1" w:lastRow="0" w:firstColumn="1" w:lastColumn="0" w:noHBand="0" w:noVBand="1"/>
      </w:tblPr>
      <w:tblGrid>
        <w:gridCol w:w="1743"/>
        <w:gridCol w:w="7517"/>
      </w:tblGrid>
      <w:tr w:rsidR="00FF4E4A" w:rsidRPr="00BE1EA5" w14:paraId="61207181" w14:textId="77777777" w:rsidTr="00FF4E4A">
        <w:trPr>
          <w:trHeight w:val="546"/>
        </w:trPr>
        <w:tc>
          <w:tcPr>
            <w:tcW w:w="941" w:type="pct"/>
            <w:tcBorders>
              <w:bottom w:val="single" w:sz="4" w:space="0" w:color="DDD9C3"/>
            </w:tcBorders>
            <w:shd w:val="clear" w:color="auto" w:fill="DBE5F1" w:themeFill="accent1" w:themeFillTint="33"/>
          </w:tcPr>
          <w:p w14:paraId="49DF5A6F" w14:textId="77777777" w:rsidR="00FF4E4A" w:rsidRPr="003600F1" w:rsidRDefault="00FF4E4A" w:rsidP="00212804">
            <w:r w:rsidRPr="003600F1">
              <w:t>Breadcrumb</w:t>
            </w:r>
          </w:p>
        </w:tc>
        <w:tc>
          <w:tcPr>
            <w:tcW w:w="4059" w:type="pct"/>
            <w:tcBorders>
              <w:bottom w:val="single" w:sz="4" w:space="0" w:color="DDD9C3"/>
            </w:tcBorders>
            <w:shd w:val="clear" w:color="auto" w:fill="F9F9F9"/>
          </w:tcPr>
          <w:p w14:paraId="189D2EFD" w14:textId="30E6C5D2" w:rsidR="00FF4E4A" w:rsidRPr="009F5A99" w:rsidRDefault="00FF4E4A" w:rsidP="00212804">
            <w:pPr>
              <w:rPr>
                <w:color w:val="F2F2F2" w:themeColor="background1" w:themeShade="F2"/>
              </w:rPr>
            </w:pPr>
            <w:r w:rsidRPr="00DE1885">
              <w:rPr>
                <w:color w:val="808080" w:themeColor="background1" w:themeShade="80"/>
              </w:rPr>
              <w:t>example:</w:t>
            </w:r>
            <w:r>
              <w:t xml:space="preserve"> </w:t>
            </w:r>
            <w:r w:rsidRPr="00A85CDE">
              <w:t xml:space="preserve">Home  &gt; </w:t>
            </w:r>
            <w:r>
              <w:t>Publications</w:t>
            </w:r>
            <w:r w:rsidRPr="00A85CDE">
              <w:t xml:space="preserve"> &gt; </w:t>
            </w:r>
            <w:r>
              <w:t>Departmental memoranda</w:t>
            </w:r>
            <w:r w:rsidRPr="00A85CDE">
              <w:t xml:space="preserve"> &gt; </w:t>
            </w:r>
            <w:r w:rsidR="00CA56B7" w:rsidRPr="00CA56B7">
              <w:t>D10: Tariff Classification: Commodities</w:t>
            </w:r>
          </w:p>
        </w:tc>
      </w:tr>
    </w:tbl>
    <w:p w14:paraId="34AF5AA6" w14:textId="10856896" w:rsidR="00FF4E4A" w:rsidRPr="009B675A" w:rsidRDefault="009B675A" w:rsidP="009B675A">
      <w:pPr>
        <w:pStyle w:val="Heading1"/>
        <w:pBdr>
          <w:bottom w:val="single" w:sz="18" w:space="2" w:color="AF3C43"/>
        </w:pBdr>
        <w:shd w:val="clear" w:color="auto" w:fill="FFFFFF"/>
        <w:spacing w:before="180" w:after="48"/>
        <w:rPr>
          <w:color w:val="333333"/>
          <w:sz w:val="41"/>
          <w:szCs w:val="41"/>
          <w:lang w:eastAsia="en-CA"/>
        </w:rPr>
      </w:pPr>
      <w:r>
        <w:rPr>
          <w:color w:val="333333"/>
          <w:sz w:val="41"/>
          <w:szCs w:val="41"/>
        </w:rPr>
        <w:t>Memorandum D10-14-33:</w:t>
      </w:r>
      <w:r w:rsidRPr="009B675A">
        <w:t xml:space="preserve"> </w:t>
      </w:r>
      <w:r w:rsidRPr="009B675A">
        <w:rPr>
          <w:color w:val="333333"/>
          <w:sz w:val="41"/>
          <w:szCs w:val="41"/>
        </w:rPr>
        <w:t xml:space="preserve">Tariff Classification of </w:t>
      </w:r>
      <w:r w:rsidR="00D5555D">
        <w:rPr>
          <w:color w:val="333333"/>
          <w:sz w:val="41"/>
          <w:szCs w:val="41"/>
        </w:rPr>
        <w:t>Minerals</w:t>
      </w:r>
      <w:r w:rsidR="00D5555D" w:rsidRPr="009B675A">
        <w:rPr>
          <w:color w:val="333333"/>
          <w:sz w:val="41"/>
          <w:szCs w:val="41"/>
        </w:rPr>
        <w:t xml:space="preserve"> </w:t>
      </w:r>
      <w:r w:rsidRPr="009B675A">
        <w:rPr>
          <w:color w:val="333333"/>
          <w:sz w:val="41"/>
          <w:szCs w:val="41"/>
        </w:rPr>
        <w:t>of a Kind Used in Animal Feed</w:t>
      </w:r>
      <w:r w:rsidR="00A307AA">
        <w:rPr>
          <w:color w:val="333333"/>
          <w:sz w:val="41"/>
          <w:szCs w:val="41"/>
        </w:rPr>
        <w:t>ing</w:t>
      </w:r>
    </w:p>
    <w:p w14:paraId="463564A7" w14:textId="77777777" w:rsidR="00FF4E4A" w:rsidRDefault="00FF4E4A" w:rsidP="00212804">
      <w:r w:rsidRPr="009D656D">
        <w:t>ISSN 2369-2391</w:t>
      </w:r>
    </w:p>
    <w:p w14:paraId="38E6B8DB" w14:textId="553F331C" w:rsidR="0055034B" w:rsidRPr="009D656D" w:rsidRDefault="0055034B" w:rsidP="00212804">
      <w:r w:rsidRPr="009B675A">
        <w:rPr>
          <w:highlight w:val="yellow"/>
        </w:rPr>
        <w:t>ISBN XXXXX</w:t>
      </w:r>
    </w:p>
    <w:p w14:paraId="0963260D" w14:textId="31480AEA" w:rsidR="00FF4E4A" w:rsidRPr="009D656D" w:rsidRDefault="00FF4E4A" w:rsidP="00212804">
      <w:r w:rsidRPr="009D656D">
        <w:t xml:space="preserve">Ottawa, </w:t>
      </w:r>
      <w:r w:rsidRPr="009B675A">
        <w:rPr>
          <w:highlight w:val="yellow"/>
        </w:rPr>
        <w:t>month</w:t>
      </w:r>
      <w:r w:rsidR="00131462" w:rsidRPr="009B675A">
        <w:rPr>
          <w:highlight w:val="yellow"/>
        </w:rPr>
        <w:t>,</w:t>
      </w:r>
      <w:r w:rsidR="001F52FE" w:rsidRPr="009B675A">
        <w:rPr>
          <w:highlight w:val="yellow"/>
        </w:rPr>
        <w:t xml:space="preserve"> day,</w:t>
      </w:r>
      <w:r w:rsidRPr="009B675A">
        <w:rPr>
          <w:highlight w:val="yellow"/>
        </w:rPr>
        <w:t xml:space="preserve"> </w:t>
      </w:r>
      <w:r w:rsidR="001F52FE" w:rsidRPr="009B675A">
        <w:rPr>
          <w:highlight w:val="yellow"/>
        </w:rPr>
        <w:t>year</w:t>
      </w:r>
    </w:p>
    <w:p w14:paraId="3BB769DC" w14:textId="039FE579" w:rsidR="00FF4E4A" w:rsidRPr="009D656D" w:rsidRDefault="00FF4E4A" w:rsidP="00212804">
      <w:pPr>
        <w:rPr>
          <w:lang w:val="en"/>
        </w:rPr>
      </w:pPr>
      <w:r w:rsidRPr="009D656D">
        <w:rPr>
          <w:lang w:val="en"/>
        </w:rPr>
        <w:t xml:space="preserve">This document is also available in </w:t>
      </w:r>
      <w:hyperlink r:id="rId8" w:history="1">
        <w:r w:rsidRPr="009B675A">
          <w:rPr>
            <w:rStyle w:val="Hyperlink"/>
            <w:rFonts w:eastAsiaTheme="minorHAnsi"/>
            <w:highlight w:val="yellow"/>
            <w:lang w:val="en"/>
          </w:rPr>
          <w:t>PDF (589 KB)</w:t>
        </w:r>
      </w:hyperlink>
      <w:r w:rsidRPr="009D656D">
        <w:rPr>
          <w:lang w:val="en"/>
        </w:rPr>
        <w:t xml:space="preserve"> </w:t>
      </w:r>
    </w:p>
    <w:p w14:paraId="0664EC0D" w14:textId="77777777" w:rsidR="00FF4E4A" w:rsidRPr="009D656D" w:rsidRDefault="00FF4E4A" w:rsidP="00212804"/>
    <w:p w14:paraId="7B5BAE9E" w14:textId="28330456" w:rsidR="00452BCF" w:rsidRDefault="00F95203" w:rsidP="00212804">
      <w:r w:rsidRPr="00F95203">
        <w:rPr>
          <w:rStyle w:val="Heading2Char"/>
        </w:rPr>
        <w:t>Plain language summary</w:t>
      </w:r>
      <w:r>
        <w:t xml:space="preserve"> </w:t>
      </w:r>
    </w:p>
    <w:p w14:paraId="7E9094EE" w14:textId="30BFBAB2" w:rsidR="00452BCF" w:rsidRDefault="00452BCF" w:rsidP="00212804">
      <w:pPr>
        <w:rPr>
          <w:sz w:val="22"/>
          <w:szCs w:val="22"/>
        </w:rPr>
      </w:pPr>
      <w:r>
        <w:rPr>
          <w:b/>
        </w:rPr>
        <w:t>Target audience:</w:t>
      </w:r>
      <w:r>
        <w:t xml:space="preserve"> Importers of commercial goods</w:t>
      </w:r>
      <w:r w:rsidR="00A307AA">
        <w:t>.</w:t>
      </w:r>
    </w:p>
    <w:p w14:paraId="0BAE68F9" w14:textId="51351CF7" w:rsidR="00452BCF" w:rsidRDefault="00452BCF" w:rsidP="00212804">
      <w:r w:rsidRPr="00A307AA">
        <w:rPr>
          <w:b/>
        </w:rPr>
        <w:t>Key content:</w:t>
      </w:r>
      <w:r w:rsidRPr="00A307AA">
        <w:t xml:space="preserve"> </w:t>
      </w:r>
      <w:r w:rsidR="00D5555D" w:rsidRPr="00A307AA">
        <w:rPr>
          <w:color w:val="333333"/>
          <w:shd w:val="clear" w:color="auto" w:fill="FFFFFF"/>
        </w:rPr>
        <w:t>Guidance on how to classify minerals</w:t>
      </w:r>
      <w:r w:rsidR="009B675A" w:rsidRPr="00A307AA">
        <w:rPr>
          <w:color w:val="333333"/>
          <w:shd w:val="clear" w:color="auto" w:fill="FFFFFF"/>
        </w:rPr>
        <w:t xml:space="preserve"> of a kind suitable for use in animal feed.</w:t>
      </w:r>
    </w:p>
    <w:p w14:paraId="346A19C6" w14:textId="165C203B" w:rsidR="00452BCF" w:rsidRDefault="00452BCF" w:rsidP="00212804">
      <w:pPr>
        <w:rPr>
          <w:b/>
        </w:rPr>
      </w:pPr>
      <w:r>
        <w:rPr>
          <w:b/>
        </w:rPr>
        <w:t>Keywords:</w:t>
      </w:r>
      <w:r>
        <w:t xml:space="preserve"> </w:t>
      </w:r>
      <w:r w:rsidR="00B72BAA">
        <w:t>Tarif classification, m</w:t>
      </w:r>
      <w:r w:rsidR="00A307AA">
        <w:t xml:space="preserve">inerals, </w:t>
      </w:r>
      <w:r w:rsidR="00BA39BA">
        <w:t>l</w:t>
      </w:r>
      <w:r w:rsidR="00A307AA">
        <w:t>imestone, animal feed, animal feeding.</w:t>
      </w:r>
    </w:p>
    <w:p w14:paraId="36701C9E" w14:textId="77777777" w:rsidR="00FF4E4A" w:rsidRPr="00BE1EA5" w:rsidRDefault="00FF4E4A" w:rsidP="00212804">
      <w:pPr>
        <w:pStyle w:val="Heading2"/>
      </w:pPr>
      <w:r w:rsidRPr="00BE1EA5">
        <w:t xml:space="preserve">On this page  </w:t>
      </w:r>
    </w:p>
    <w:p w14:paraId="0606986B" w14:textId="77777777" w:rsidR="00FF4E4A" w:rsidRPr="00A307AA" w:rsidRDefault="00FF4E4A" w:rsidP="00212804">
      <w:pPr>
        <w:pStyle w:val="ListParagraph"/>
        <w:numPr>
          <w:ilvl w:val="0"/>
          <w:numId w:val="28"/>
        </w:numPr>
        <w:rPr>
          <w:rStyle w:val="Hyperlink"/>
        </w:rPr>
      </w:pPr>
      <w:r w:rsidRPr="00A307AA">
        <w:fldChar w:fldCharType="begin"/>
      </w:r>
      <w:r w:rsidRPr="00A307AA">
        <w:instrText xml:space="preserve"> HYPERLINK  \l "_D-memo_updates" </w:instrText>
      </w:r>
      <w:r w:rsidRPr="00A307AA">
        <w:fldChar w:fldCharType="separate"/>
      </w:r>
      <w:r w:rsidRPr="00A307AA">
        <w:rPr>
          <w:rStyle w:val="Hyperlink"/>
        </w:rPr>
        <w:t>Updates made to this D-memo</w:t>
      </w:r>
    </w:p>
    <w:p w14:paraId="6B00C7D9" w14:textId="1388F2D4" w:rsidR="00E67AA2" w:rsidRPr="00E67AA2" w:rsidRDefault="00FF4E4A" w:rsidP="00212804">
      <w:pPr>
        <w:pStyle w:val="ListParagraph"/>
        <w:numPr>
          <w:ilvl w:val="0"/>
          <w:numId w:val="28"/>
        </w:numPr>
        <w:rPr>
          <w:color w:val="2004EC"/>
          <w:u w:val="single"/>
        </w:rPr>
      </w:pPr>
      <w:r w:rsidRPr="00A307AA">
        <w:fldChar w:fldCharType="end"/>
      </w:r>
      <w:hyperlink w:anchor="_Guidelines" w:history="1">
        <w:r w:rsidR="00E67AA2" w:rsidRPr="00E67AA2">
          <w:rPr>
            <w:rStyle w:val="Hyperlink"/>
          </w:rPr>
          <w:t>Guidelines</w:t>
        </w:r>
      </w:hyperlink>
    </w:p>
    <w:p w14:paraId="68D139BE" w14:textId="77CC7D8E" w:rsidR="00B66E35" w:rsidRPr="00C06558" w:rsidRDefault="00554630" w:rsidP="00C06558">
      <w:pPr>
        <w:pStyle w:val="ListParagraph"/>
        <w:numPr>
          <w:ilvl w:val="1"/>
          <w:numId w:val="28"/>
        </w:numPr>
        <w:rPr>
          <w:color w:val="2004EC"/>
          <w:u w:val="single"/>
        </w:rPr>
      </w:pPr>
      <w:hyperlink w:anchor="_Single_mineral_products" w:history="1">
        <w:r w:rsidRPr="00554630">
          <w:rPr>
            <w:rStyle w:val="Hyperlink"/>
          </w:rPr>
          <w:t>Single mineral products</w:t>
        </w:r>
      </w:hyperlink>
    </w:p>
    <w:p w14:paraId="4BE50373" w14:textId="21DD7A04" w:rsidR="00B66E35" w:rsidRDefault="00B66E35" w:rsidP="00B66E35">
      <w:pPr>
        <w:pStyle w:val="ListParagraph"/>
        <w:numPr>
          <w:ilvl w:val="1"/>
          <w:numId w:val="28"/>
        </w:numPr>
        <w:rPr>
          <w:rStyle w:val="Hyperlink"/>
        </w:rPr>
      </w:pPr>
      <w:hyperlink w:anchor="_Products_containing_two" w:history="1">
        <w:r w:rsidRPr="00B66E35">
          <w:rPr>
            <w:rStyle w:val="Hyperlink"/>
          </w:rPr>
          <w:t>Products containing two or more minerals</w:t>
        </w:r>
      </w:hyperlink>
    </w:p>
    <w:p w14:paraId="1E108AEF" w14:textId="3276D05C" w:rsidR="00554630" w:rsidRDefault="00554630">
      <w:pPr>
        <w:pStyle w:val="ListParagraph"/>
        <w:numPr>
          <w:ilvl w:val="1"/>
          <w:numId w:val="28"/>
        </w:numPr>
        <w:rPr>
          <w:rStyle w:val="Hyperlink"/>
        </w:rPr>
      </w:pPr>
      <w:hyperlink w:anchor="_Limestone_of_a" w:history="1">
        <w:r w:rsidRPr="00554630">
          <w:rPr>
            <w:rStyle w:val="Hyperlink"/>
          </w:rPr>
          <w:t>Limestone of a kind used in animal feeding</w:t>
        </w:r>
      </w:hyperlink>
    </w:p>
    <w:p w14:paraId="0DA634A5" w14:textId="76A2DE4D" w:rsidR="004104FC" w:rsidRPr="00A307AA" w:rsidRDefault="004104FC" w:rsidP="00C06558">
      <w:pPr>
        <w:pStyle w:val="ListParagraph"/>
        <w:numPr>
          <w:ilvl w:val="1"/>
          <w:numId w:val="28"/>
        </w:numPr>
        <w:rPr>
          <w:rStyle w:val="Hyperlink"/>
        </w:rPr>
      </w:pPr>
      <w:hyperlink w:anchor="_Additional_Information" w:history="1">
        <w:r w:rsidRPr="004104FC">
          <w:rPr>
            <w:rStyle w:val="Hyperlink"/>
          </w:rPr>
          <w:t>Additional Information</w:t>
        </w:r>
      </w:hyperlink>
    </w:p>
    <w:p w14:paraId="1671E8FA" w14:textId="26969D08" w:rsidR="00E67AA2" w:rsidRDefault="00E67AA2" w:rsidP="00212804">
      <w:pPr>
        <w:pStyle w:val="ListParagraph"/>
        <w:numPr>
          <w:ilvl w:val="0"/>
          <w:numId w:val="28"/>
        </w:numPr>
      </w:pPr>
      <w:hyperlink w:anchor="_References" w:history="1">
        <w:r w:rsidRPr="00E67AA2">
          <w:rPr>
            <w:rStyle w:val="Hyperlink"/>
          </w:rPr>
          <w:t>References</w:t>
        </w:r>
      </w:hyperlink>
    </w:p>
    <w:p w14:paraId="4FC861E8" w14:textId="77777777" w:rsidR="00FF4E4A" w:rsidRPr="00A307AA" w:rsidRDefault="00FF4E4A" w:rsidP="00212804">
      <w:pPr>
        <w:pStyle w:val="ListParagraph"/>
        <w:numPr>
          <w:ilvl w:val="0"/>
          <w:numId w:val="28"/>
        </w:numPr>
      </w:pPr>
      <w:hyperlink w:anchor="_Contact_information" w:history="1">
        <w:r w:rsidRPr="00A307AA">
          <w:rPr>
            <w:rStyle w:val="Hyperlink"/>
          </w:rPr>
          <w:t>Contact us</w:t>
        </w:r>
      </w:hyperlink>
    </w:p>
    <w:p w14:paraId="26475149" w14:textId="687D9CDC" w:rsidR="00E67AA2" w:rsidRDefault="00E67AA2" w:rsidP="00212804">
      <w:pPr>
        <w:pStyle w:val="ListParagraph"/>
        <w:numPr>
          <w:ilvl w:val="0"/>
          <w:numId w:val="28"/>
        </w:numPr>
      </w:pPr>
      <w:hyperlink w:anchor="_Related_links" w:history="1">
        <w:r w:rsidRPr="00E67AA2">
          <w:rPr>
            <w:rStyle w:val="Hyperlink"/>
          </w:rPr>
          <w:t>Related links</w:t>
        </w:r>
      </w:hyperlink>
    </w:p>
    <w:p w14:paraId="00CB7A0A" w14:textId="5F7CEDCE" w:rsidR="00FF4E4A" w:rsidRDefault="00FF4E4A" w:rsidP="00212804">
      <w:pPr>
        <w:pStyle w:val="Heading2"/>
      </w:pPr>
      <w:bookmarkStart w:id="0" w:name="_Subheading_use_Heading"/>
      <w:bookmarkStart w:id="1" w:name="_Subheading_[HEADING_2]"/>
      <w:bookmarkStart w:id="2" w:name="_D-memo_updates"/>
      <w:bookmarkEnd w:id="0"/>
      <w:bookmarkEnd w:id="1"/>
      <w:bookmarkEnd w:id="2"/>
      <w:r>
        <w:t xml:space="preserve">Updates made to this D-memo </w:t>
      </w:r>
    </w:p>
    <w:p w14:paraId="4C5F3252" w14:textId="77777777" w:rsidR="005D4C05" w:rsidRDefault="005D4C05" w:rsidP="005D4C05">
      <w:pPr>
        <w:shd w:val="clear" w:color="auto" w:fill="FFFFFF"/>
        <w:spacing w:after="173"/>
        <w:rPr>
          <w:color w:val="333333"/>
          <w:lang w:val="en-CA" w:eastAsia="en-CA"/>
        </w:rPr>
      </w:pPr>
      <w:bookmarkStart w:id="3" w:name="_Another_subheading_use"/>
      <w:bookmarkStart w:id="4" w:name="_Another_subheading_[HEADING"/>
      <w:bookmarkEnd w:id="3"/>
      <w:bookmarkEnd w:id="4"/>
      <w:r w:rsidRPr="005D4C05">
        <w:rPr>
          <w:color w:val="333333"/>
          <w:lang w:val="en-CA" w:eastAsia="en-CA"/>
        </w:rPr>
        <w:t>This D-memo has been updated to reflect accessibility and plain language considerations.</w:t>
      </w:r>
    </w:p>
    <w:p w14:paraId="7A3970F6" w14:textId="2621D20D" w:rsidR="005D4C05" w:rsidRPr="005D4C05" w:rsidRDefault="005D4C05" w:rsidP="005D4C05">
      <w:pPr>
        <w:shd w:val="clear" w:color="auto" w:fill="FFFFFF"/>
        <w:spacing w:after="173"/>
        <w:rPr>
          <w:color w:val="333333"/>
          <w:lang w:val="en-CA" w:eastAsia="en-CA"/>
        </w:rPr>
      </w:pPr>
      <w:r>
        <w:rPr>
          <w:color w:val="333333"/>
          <w:lang w:val="en-CA" w:eastAsia="en-CA"/>
        </w:rPr>
        <w:t>Guidance was expanded to cover the tariff classification of all minerals used in feeding animals.</w:t>
      </w:r>
    </w:p>
    <w:p w14:paraId="5D7CDC48" w14:textId="759F2029" w:rsidR="00FF4E4A" w:rsidRDefault="00FF4E4A" w:rsidP="00212804">
      <w:pPr>
        <w:pStyle w:val="Heading2"/>
      </w:pPr>
      <w:bookmarkStart w:id="5" w:name="_Replacing_your_Pleasure"/>
      <w:bookmarkStart w:id="6" w:name="_Guidelines"/>
      <w:bookmarkEnd w:id="5"/>
      <w:bookmarkEnd w:id="6"/>
      <w:r w:rsidRPr="002B15EF">
        <w:lastRenderedPageBreak/>
        <w:t>Guidelines</w:t>
      </w:r>
    </w:p>
    <w:p w14:paraId="191B1AE0" w14:textId="4AAB40E4" w:rsidR="001A3490" w:rsidRPr="00B66E35" w:rsidRDefault="001A3490" w:rsidP="00C06558">
      <w:pPr>
        <w:pStyle w:val="Heading4"/>
      </w:pPr>
      <w:bookmarkStart w:id="7" w:name="_Single_mineral_products"/>
      <w:bookmarkEnd w:id="7"/>
      <w:r w:rsidRPr="00B66E35">
        <w:t>Single mineral products</w:t>
      </w:r>
    </w:p>
    <w:p w14:paraId="598F959F" w14:textId="05510A59" w:rsidR="00FE0A17" w:rsidRDefault="00BA39BA" w:rsidP="00BA39BA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t xml:space="preserve">1. </w:t>
      </w:r>
      <w:r w:rsidR="000754C3">
        <w:rPr>
          <w:rFonts w:cs="Arial"/>
          <w:color w:val="333333"/>
        </w:rPr>
        <w:t xml:space="preserve">Goods that consist of a </w:t>
      </w:r>
      <w:r w:rsidR="000754C3" w:rsidRPr="001A3490">
        <w:rPr>
          <w:rFonts w:cs="Arial"/>
          <w:color w:val="333333"/>
        </w:rPr>
        <w:t>single mineral</w:t>
      </w:r>
      <w:r w:rsidR="000754C3">
        <w:rPr>
          <w:rFonts w:cs="Arial"/>
          <w:color w:val="333333"/>
        </w:rPr>
        <w:t xml:space="preserve">, when imported for use in animal feeding, are classified in </w:t>
      </w:r>
      <w:r w:rsidR="00A65A83">
        <w:rPr>
          <w:rFonts w:cs="Arial"/>
          <w:color w:val="333333"/>
        </w:rPr>
        <w:t>headings of Chapter 25</w:t>
      </w:r>
      <w:r w:rsidR="001957D4">
        <w:rPr>
          <w:rFonts w:cs="Arial"/>
          <w:color w:val="333333"/>
        </w:rPr>
        <w:t xml:space="preserve"> as mineral products</w:t>
      </w:r>
      <w:r w:rsidR="00FC72FF">
        <w:rPr>
          <w:rFonts w:cs="Arial"/>
          <w:color w:val="333333"/>
        </w:rPr>
        <w:t xml:space="preserve">. </w:t>
      </w:r>
      <w:r w:rsidR="00E06B80">
        <w:rPr>
          <w:rFonts w:cs="Arial"/>
          <w:color w:val="333333"/>
        </w:rPr>
        <w:t xml:space="preserve">Such </w:t>
      </w:r>
      <w:r w:rsidR="00FE0A17">
        <w:rPr>
          <w:rFonts w:cs="Arial"/>
          <w:color w:val="333333"/>
        </w:rPr>
        <w:t>products are</w:t>
      </w:r>
      <w:r w:rsidR="001102C3">
        <w:rPr>
          <w:rFonts w:cs="Arial"/>
          <w:color w:val="333333"/>
        </w:rPr>
        <w:t xml:space="preserve"> covered when in </w:t>
      </w:r>
      <w:r w:rsidR="00E06B80">
        <w:rPr>
          <w:rFonts w:cs="Arial"/>
          <w:color w:val="333333"/>
        </w:rPr>
        <w:t xml:space="preserve">the </w:t>
      </w:r>
      <w:r w:rsidR="001102C3">
        <w:rPr>
          <w:rFonts w:cs="Arial"/>
          <w:color w:val="333333"/>
        </w:rPr>
        <w:t>crude state,</w:t>
      </w:r>
      <w:r w:rsidR="00E06B80">
        <w:rPr>
          <w:rFonts w:cs="Arial"/>
          <w:color w:val="333333"/>
        </w:rPr>
        <w:t xml:space="preserve"> or certain unrefined states</w:t>
      </w:r>
      <w:r w:rsidR="001102C3">
        <w:rPr>
          <w:rFonts w:cs="Arial"/>
          <w:color w:val="333333"/>
        </w:rPr>
        <w:t xml:space="preserve"> such as</w:t>
      </w:r>
      <w:r w:rsidR="00FE0A17">
        <w:rPr>
          <w:rFonts w:cs="Arial"/>
          <w:color w:val="333333"/>
        </w:rPr>
        <w:t>:</w:t>
      </w:r>
    </w:p>
    <w:p w14:paraId="4DE2E02E" w14:textId="2417E575" w:rsidR="001102C3" w:rsidRDefault="00FC72FF" w:rsidP="00FE0A17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cs="Arial"/>
          <w:color w:val="333333"/>
        </w:rPr>
        <w:t>crushed</w:t>
      </w:r>
    </w:p>
    <w:p w14:paraId="3A790C0E" w14:textId="6B5584EF" w:rsidR="001102C3" w:rsidRDefault="00FC72FF" w:rsidP="00FE0A17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cs="Arial"/>
          <w:color w:val="333333"/>
        </w:rPr>
        <w:t>ground</w:t>
      </w:r>
    </w:p>
    <w:p w14:paraId="2BD26901" w14:textId="2962740B" w:rsidR="00FE0A17" w:rsidRDefault="00FC72FF" w:rsidP="00FE0A17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cs="Arial"/>
          <w:color w:val="333333"/>
        </w:rPr>
        <w:t>powdered</w:t>
      </w:r>
    </w:p>
    <w:p w14:paraId="5B386660" w14:textId="257497F7" w:rsidR="00A65A83" w:rsidRDefault="00BA39BA" w:rsidP="00C06558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cs="Arial"/>
          <w:color w:val="333333"/>
        </w:rPr>
        <w:t xml:space="preserve">2. </w:t>
      </w:r>
      <w:r w:rsidR="003B6128">
        <w:rPr>
          <w:rFonts w:cs="Arial"/>
          <w:color w:val="333333"/>
        </w:rPr>
        <w:t xml:space="preserve">Chapter 25 does not cover products obtained by mixing or subjected to processes beyond those specifically named in a heading. </w:t>
      </w:r>
    </w:p>
    <w:p w14:paraId="42B416A4" w14:textId="224DE82A" w:rsidR="001A3490" w:rsidRDefault="001A3490" w:rsidP="00C06558">
      <w:pPr>
        <w:pStyle w:val="Heading4"/>
      </w:pPr>
      <w:bookmarkStart w:id="8" w:name="_Products_containing_two"/>
      <w:bookmarkEnd w:id="8"/>
      <w:r>
        <w:t>Products containing two or more minerals</w:t>
      </w:r>
    </w:p>
    <w:p w14:paraId="3679F437" w14:textId="0EB432E5" w:rsidR="00A65A83" w:rsidRDefault="005D4C05" w:rsidP="009B675A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cs="Arial"/>
          <w:color w:val="333333"/>
        </w:rPr>
        <w:t>3</w:t>
      </w:r>
      <w:r w:rsidR="00A65A83">
        <w:rPr>
          <w:rFonts w:cs="Arial"/>
          <w:color w:val="333333"/>
        </w:rPr>
        <w:t xml:space="preserve">. </w:t>
      </w:r>
      <w:r w:rsidR="003B6128">
        <w:rPr>
          <w:rFonts w:cs="Arial"/>
          <w:color w:val="333333"/>
        </w:rPr>
        <w:t>P</w:t>
      </w:r>
      <w:r w:rsidR="001102C3">
        <w:rPr>
          <w:rFonts w:cs="Arial"/>
          <w:color w:val="333333"/>
        </w:rPr>
        <w:t xml:space="preserve">reparations consisting of </w:t>
      </w:r>
      <w:r w:rsidR="001102C3" w:rsidRPr="001A3490">
        <w:rPr>
          <w:rFonts w:cs="Arial"/>
          <w:color w:val="333333"/>
        </w:rPr>
        <w:t>several mineral substances</w:t>
      </w:r>
      <w:r w:rsidR="001102C3">
        <w:rPr>
          <w:rFonts w:cs="Arial"/>
          <w:color w:val="333333"/>
        </w:rPr>
        <w:t xml:space="preserve"> </w:t>
      </w:r>
      <w:r>
        <w:rPr>
          <w:rFonts w:cs="Arial"/>
          <w:color w:val="333333"/>
        </w:rPr>
        <w:t>can be</w:t>
      </w:r>
      <w:r w:rsidR="001102C3">
        <w:rPr>
          <w:rFonts w:cs="Arial"/>
          <w:color w:val="333333"/>
        </w:rPr>
        <w:t xml:space="preserve"> classified in </w:t>
      </w:r>
      <w:r w:rsidR="001A3490">
        <w:rPr>
          <w:rFonts w:cs="Arial"/>
          <w:color w:val="333333"/>
        </w:rPr>
        <w:t>Chapter 23</w:t>
      </w:r>
      <w:r w:rsidR="001957D4">
        <w:rPr>
          <w:rFonts w:cs="Arial"/>
          <w:color w:val="333333"/>
        </w:rPr>
        <w:t xml:space="preserve"> as prepared animal feed</w:t>
      </w:r>
      <w:r w:rsidR="001A3490">
        <w:rPr>
          <w:rFonts w:cs="Arial"/>
          <w:color w:val="333333"/>
        </w:rPr>
        <w:t xml:space="preserve">, under </w:t>
      </w:r>
      <w:r w:rsidR="001102C3">
        <w:rPr>
          <w:rFonts w:cs="Arial"/>
          <w:color w:val="333333"/>
        </w:rPr>
        <w:t>heading 23.09</w:t>
      </w:r>
      <w:r w:rsidR="00E06B80">
        <w:rPr>
          <w:rFonts w:cs="Arial"/>
          <w:color w:val="333333"/>
        </w:rPr>
        <w:t>,</w:t>
      </w:r>
      <w:r w:rsidR="00E06B80" w:rsidRPr="00E06B80">
        <w:rPr>
          <w:rFonts w:cs="Arial"/>
          <w:b/>
          <w:bCs/>
          <w:color w:val="333333"/>
        </w:rPr>
        <w:t xml:space="preserve"> </w:t>
      </w:r>
      <w:r w:rsidR="00E06B80" w:rsidRPr="00C06558">
        <w:rPr>
          <w:rStyle w:val="Strong"/>
        </w:rPr>
        <w:t>provided</w:t>
      </w:r>
      <w:r w:rsidR="00E06B80">
        <w:rPr>
          <w:rFonts w:cs="Arial"/>
          <w:color w:val="333333"/>
        </w:rPr>
        <w:t xml:space="preserve"> they are of a kind used in animal feeding</w:t>
      </w:r>
      <w:r w:rsidR="001102C3">
        <w:rPr>
          <w:rFonts w:cs="Arial"/>
          <w:color w:val="333333"/>
        </w:rPr>
        <w:t>.</w:t>
      </w:r>
      <w:r w:rsidR="00596AF9">
        <w:rPr>
          <w:rFonts w:cs="Arial"/>
          <w:color w:val="333333"/>
        </w:rPr>
        <w:t xml:space="preserve"> </w:t>
      </w:r>
    </w:p>
    <w:p w14:paraId="6D6D80B3" w14:textId="4FC5B475" w:rsidR="00FF0554" w:rsidRDefault="005D4C05" w:rsidP="009B675A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cs="Arial"/>
          <w:color w:val="333333"/>
        </w:rPr>
        <w:t xml:space="preserve">4. </w:t>
      </w:r>
      <w:r w:rsidR="00FF0554">
        <w:rPr>
          <w:rFonts w:cs="Arial"/>
          <w:color w:val="333333"/>
        </w:rPr>
        <w:t xml:space="preserve">The term “preparations”, for the purposes of tariff classification, refers to mixtures of two or more substances, according to the Canadian International Trade Tribunal (CITT) </w:t>
      </w:r>
      <w:r w:rsidR="00021A60">
        <w:rPr>
          <w:rFonts w:cs="Arial"/>
          <w:color w:val="333333"/>
        </w:rPr>
        <w:t xml:space="preserve">decision </w:t>
      </w:r>
      <w:r w:rsidR="00FF0554" w:rsidRPr="00C06558">
        <w:rPr>
          <w:rFonts w:cs="Arial"/>
          <w:color w:val="333333"/>
        </w:rPr>
        <w:t xml:space="preserve">AP-2018-003 - </w:t>
      </w:r>
      <w:r w:rsidR="00FF0554">
        <w:rPr>
          <w:rFonts w:cs="Arial"/>
          <w:color w:val="333333"/>
        </w:rPr>
        <w:t>Anderson Watts Ltd.</w:t>
      </w:r>
      <w:r>
        <w:rPr>
          <w:rFonts w:cs="Arial"/>
          <w:color w:val="333333"/>
        </w:rPr>
        <w:t xml:space="preserve"> </w:t>
      </w:r>
    </w:p>
    <w:p w14:paraId="5332CE59" w14:textId="6ADC5E70" w:rsidR="00E06B80" w:rsidRPr="009B675A" w:rsidRDefault="003B6128" w:rsidP="00E06B80">
      <w:pPr>
        <w:pStyle w:val="Heading4"/>
      </w:pPr>
      <w:bookmarkStart w:id="9" w:name="_Limestone_of_a"/>
      <w:bookmarkEnd w:id="9"/>
      <w:r>
        <w:t>Limestone of a kind used in animal feeding</w:t>
      </w:r>
    </w:p>
    <w:p w14:paraId="6C868944" w14:textId="2AD951FF" w:rsidR="001A3490" w:rsidRDefault="001A3490" w:rsidP="009B675A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cs="Arial"/>
          <w:color w:val="333333"/>
        </w:rPr>
        <w:t xml:space="preserve">5. </w:t>
      </w:r>
      <w:r w:rsidRPr="009B675A">
        <w:rPr>
          <w:rFonts w:cs="Arial"/>
          <w:color w:val="333333"/>
        </w:rPr>
        <w:t>Limestone is used in numerous applications</w:t>
      </w:r>
      <w:r>
        <w:rPr>
          <w:rFonts w:cs="Arial"/>
          <w:color w:val="333333"/>
        </w:rPr>
        <w:t>,</w:t>
      </w:r>
      <w:r w:rsidRPr="009B675A">
        <w:rPr>
          <w:rFonts w:cs="Arial"/>
          <w:color w:val="333333"/>
        </w:rPr>
        <w:t xml:space="preserve"> such as for making lime and cement, for agricultural purposes</w:t>
      </w:r>
      <w:r>
        <w:rPr>
          <w:rFonts w:cs="Arial"/>
          <w:color w:val="333333"/>
        </w:rPr>
        <w:t xml:space="preserve"> (soil improvement)</w:t>
      </w:r>
      <w:r w:rsidRPr="009B675A">
        <w:rPr>
          <w:rFonts w:cs="Arial"/>
          <w:color w:val="333333"/>
        </w:rPr>
        <w:t>, or for use in animal feed</w:t>
      </w:r>
      <w:r>
        <w:rPr>
          <w:rFonts w:cs="Arial"/>
          <w:color w:val="333333"/>
        </w:rPr>
        <w:t xml:space="preserve"> because of the high calcium carbonate content</w:t>
      </w:r>
      <w:r w:rsidRPr="009B675A">
        <w:rPr>
          <w:rFonts w:cs="Arial"/>
          <w:color w:val="333333"/>
        </w:rPr>
        <w:t>.</w:t>
      </w:r>
    </w:p>
    <w:p w14:paraId="0CFCF9E3" w14:textId="3BC4EF94" w:rsidR="00467825" w:rsidRDefault="009B37F4" w:rsidP="009B675A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cs="Arial"/>
          <w:color w:val="333333"/>
        </w:rPr>
        <w:t>6</w:t>
      </w:r>
      <w:r w:rsidR="005D4C05">
        <w:rPr>
          <w:rFonts w:cs="Arial"/>
          <w:color w:val="333333"/>
        </w:rPr>
        <w:t>. The term</w:t>
      </w:r>
      <w:r w:rsidR="005D4C05" w:rsidRPr="009B675A">
        <w:rPr>
          <w:rFonts w:cs="Arial"/>
          <w:color w:val="333333"/>
        </w:rPr>
        <w:t xml:space="preserve"> “of a kind used” </w:t>
      </w:r>
      <w:r>
        <w:rPr>
          <w:rFonts w:cs="Arial"/>
          <w:color w:val="333333"/>
        </w:rPr>
        <w:t xml:space="preserve">is interpreted to </w:t>
      </w:r>
      <w:r w:rsidR="005D4C05" w:rsidRPr="009B675A">
        <w:rPr>
          <w:rFonts w:cs="Arial"/>
          <w:color w:val="333333"/>
        </w:rPr>
        <w:t>mean that the goods at issue must</w:t>
      </w:r>
      <w:r w:rsidR="00467825">
        <w:rPr>
          <w:rFonts w:cs="Arial"/>
          <w:color w:val="333333"/>
        </w:rPr>
        <w:t>:</w:t>
      </w:r>
    </w:p>
    <w:p w14:paraId="7518170F" w14:textId="77777777" w:rsidR="00467825" w:rsidRPr="00C06558" w:rsidRDefault="00467825" w:rsidP="00467825">
      <w:pPr>
        <w:pStyle w:val="NormalWeb"/>
        <w:numPr>
          <w:ilvl w:val="0"/>
          <w:numId w:val="43"/>
        </w:numPr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 w:rsidRPr="00C06558">
        <w:rPr>
          <w:rFonts w:eastAsia="Times New Roman" w:cs="Arial"/>
          <w:color w:val="333333"/>
          <w:shd w:val="clear" w:color="auto" w:fill="FFFFFF"/>
          <w:lang w:val="en-US"/>
        </w:rPr>
        <w:t xml:space="preserve">by their design, nature or character, be the type of goods that would </w:t>
      </w:r>
      <w:r w:rsidRPr="00C06558">
        <w:rPr>
          <w:rFonts w:eastAsia="Times New Roman" w:cs="Arial"/>
          <w:i/>
          <w:iCs/>
          <w:color w:val="333333"/>
          <w:shd w:val="clear" w:color="auto" w:fill="FFFFFF"/>
          <w:lang w:val="en-US"/>
        </w:rPr>
        <w:t>primarily</w:t>
      </w:r>
      <w:r w:rsidRPr="00C06558">
        <w:rPr>
          <w:rFonts w:eastAsia="Times New Roman" w:cs="Arial"/>
          <w:color w:val="333333"/>
          <w:shd w:val="clear" w:color="auto" w:fill="FFFFFF"/>
          <w:lang w:val="en-US"/>
        </w:rPr>
        <w:t xml:space="preserve"> be used in the way described</w:t>
      </w:r>
      <w:r>
        <w:rPr>
          <w:rFonts w:eastAsia="Times New Roman" w:cs="Arial"/>
          <w:color w:val="333333"/>
          <w:shd w:val="clear" w:color="auto" w:fill="FFFFFF"/>
          <w:lang w:val="en-US"/>
        </w:rPr>
        <w:t>,</w:t>
      </w:r>
      <w:r w:rsidRPr="00C06558">
        <w:rPr>
          <w:rFonts w:eastAsia="Times New Roman" w:cs="Arial"/>
          <w:color w:val="333333"/>
          <w:shd w:val="clear" w:color="auto" w:fill="FFFFFF"/>
          <w:lang w:val="en-US"/>
        </w:rPr>
        <w:t xml:space="preserve"> according to CITT decision</w:t>
      </w:r>
      <w:r>
        <w:rPr>
          <w:rFonts w:eastAsia="Times New Roman" w:cs="Arial"/>
          <w:color w:val="333333"/>
          <w:shd w:val="clear" w:color="auto" w:fill="FFFFFF"/>
          <w:lang w:val="en-US"/>
        </w:rPr>
        <w:t xml:space="preserve"> </w:t>
      </w:r>
      <w:r w:rsidRPr="00467825">
        <w:rPr>
          <w:rFonts w:eastAsia="Times New Roman" w:cs="Arial"/>
          <w:color w:val="333333"/>
          <w:shd w:val="clear" w:color="auto" w:fill="FFFFFF"/>
          <w:lang w:val="en-US"/>
        </w:rPr>
        <w:t>AP-2018-013 – Zuo Moderne Canada Inc.</w:t>
      </w:r>
    </w:p>
    <w:p w14:paraId="735344CB" w14:textId="1C07C872" w:rsidR="00E11900" w:rsidRPr="00C06558" w:rsidRDefault="00E11900" w:rsidP="00C06558">
      <w:pPr>
        <w:pStyle w:val="NormalWeb"/>
        <w:shd w:val="clear" w:color="auto" w:fill="FFFFFF"/>
        <w:spacing w:before="0" w:beforeAutospacing="0" w:after="173" w:afterAutospacing="0"/>
        <w:ind w:left="720"/>
        <w:rPr>
          <w:rFonts w:cs="Arial"/>
          <w:color w:val="333333"/>
        </w:rPr>
      </w:pPr>
      <w:r>
        <w:rPr>
          <w:rFonts w:eastAsia="Times New Roman" w:cs="Arial"/>
          <w:color w:val="333333"/>
          <w:shd w:val="clear" w:color="auto" w:fill="FFFFFF"/>
          <w:lang w:val="en-US"/>
        </w:rPr>
        <w:t>and</w:t>
      </w:r>
    </w:p>
    <w:p w14:paraId="2E6CE1D5" w14:textId="0EE21104" w:rsidR="00467825" w:rsidRDefault="00467825" w:rsidP="00C06558">
      <w:pPr>
        <w:pStyle w:val="NormalWeb"/>
        <w:numPr>
          <w:ilvl w:val="0"/>
          <w:numId w:val="43"/>
        </w:numPr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eastAsia="Times New Roman" w:cs="Arial"/>
          <w:color w:val="333333"/>
          <w:shd w:val="clear" w:color="auto" w:fill="FFFFFF"/>
          <w:lang w:val="en-US"/>
        </w:rPr>
        <w:t xml:space="preserve">be capable or </w:t>
      </w:r>
      <w:r w:rsidRPr="00467825">
        <w:rPr>
          <w:rFonts w:cs="Arial"/>
          <w:color w:val="333333"/>
        </w:rPr>
        <w:t>suitable for the specified use but do not actually need to be used for such purposes, according to the CITT decision AP-93-359 - </w:t>
      </w:r>
      <w:r w:rsidRPr="00A22C49">
        <w:rPr>
          <w:rFonts w:cs="Arial"/>
        </w:rPr>
        <w:t>Ballarat Corporation Ltd</w:t>
      </w:r>
      <w:r w:rsidRPr="00467825">
        <w:rPr>
          <w:rFonts w:cs="Arial"/>
          <w:i/>
          <w:iCs/>
        </w:rPr>
        <w:t>.</w:t>
      </w:r>
    </w:p>
    <w:p w14:paraId="33999367" w14:textId="03E20DEB" w:rsidR="005D4C05" w:rsidRDefault="005D4C05" w:rsidP="00C06558"/>
    <w:p w14:paraId="5FF84870" w14:textId="6E82731E" w:rsidR="008B080E" w:rsidRDefault="009B37F4" w:rsidP="009B675A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cs="Arial"/>
          <w:color w:val="333333"/>
        </w:rPr>
        <w:t>7</w:t>
      </w:r>
      <w:r w:rsidR="009B675A" w:rsidRPr="009B675A">
        <w:rPr>
          <w:rFonts w:cs="Arial"/>
          <w:color w:val="333333"/>
        </w:rPr>
        <w:t xml:space="preserve">. </w:t>
      </w:r>
      <w:r>
        <w:rPr>
          <w:rFonts w:cs="Arial"/>
          <w:color w:val="333333"/>
        </w:rPr>
        <w:t>L</w:t>
      </w:r>
      <w:r w:rsidR="009B675A" w:rsidRPr="009B675A">
        <w:rPr>
          <w:rFonts w:cs="Arial"/>
          <w:color w:val="333333"/>
        </w:rPr>
        <w:t>imestone</w:t>
      </w:r>
      <w:r w:rsidR="00A307AA">
        <w:rPr>
          <w:rFonts w:cs="Arial"/>
          <w:color w:val="333333"/>
        </w:rPr>
        <w:t xml:space="preserve"> products</w:t>
      </w:r>
      <w:r w:rsidR="009B675A" w:rsidRPr="009B675A">
        <w:rPr>
          <w:rFonts w:cs="Arial"/>
          <w:color w:val="333333"/>
        </w:rPr>
        <w:t xml:space="preserve"> </w:t>
      </w:r>
      <w:r>
        <w:rPr>
          <w:rFonts w:cs="Arial"/>
          <w:color w:val="333333"/>
        </w:rPr>
        <w:t>of a purity level suitable for feeding animals</w:t>
      </w:r>
      <w:r w:rsidR="009B675A" w:rsidRPr="009B675A">
        <w:rPr>
          <w:rFonts w:cs="Arial"/>
          <w:color w:val="333333"/>
        </w:rPr>
        <w:t xml:space="preserve"> </w:t>
      </w:r>
      <w:r w:rsidR="00A307AA">
        <w:rPr>
          <w:rFonts w:cs="Arial"/>
          <w:color w:val="333333"/>
        </w:rPr>
        <w:t>are</w:t>
      </w:r>
      <w:r>
        <w:rPr>
          <w:rFonts w:cs="Arial"/>
          <w:color w:val="333333"/>
        </w:rPr>
        <w:t xml:space="preserve"> </w:t>
      </w:r>
      <w:r w:rsidR="00467825">
        <w:rPr>
          <w:rFonts w:cs="Arial"/>
          <w:color w:val="333333"/>
        </w:rPr>
        <w:t>capable and suitable for</w:t>
      </w:r>
      <w:r w:rsidR="009B675A" w:rsidRPr="009B675A">
        <w:rPr>
          <w:rFonts w:cs="Arial"/>
          <w:color w:val="333333"/>
        </w:rPr>
        <w:t xml:space="preserve"> the </w:t>
      </w:r>
      <w:r>
        <w:rPr>
          <w:rFonts w:cs="Arial"/>
          <w:color w:val="333333"/>
        </w:rPr>
        <w:t xml:space="preserve">use specified in heading 25.21 of “for the </w:t>
      </w:r>
      <w:r w:rsidR="009B675A" w:rsidRPr="009B675A">
        <w:rPr>
          <w:rFonts w:cs="Arial"/>
          <w:color w:val="333333"/>
        </w:rPr>
        <w:t>manufacture of lime or cement</w:t>
      </w:r>
      <w:r>
        <w:rPr>
          <w:rFonts w:cs="Arial"/>
          <w:color w:val="333333"/>
        </w:rPr>
        <w:t>”</w:t>
      </w:r>
      <w:r w:rsidR="00467825">
        <w:rPr>
          <w:rFonts w:cs="Arial"/>
          <w:color w:val="333333"/>
        </w:rPr>
        <w:t xml:space="preserve">. By its nature, limestone is a type </w:t>
      </w:r>
      <w:r w:rsidR="003B08FD">
        <w:rPr>
          <w:rFonts w:cs="Arial"/>
          <w:color w:val="333333"/>
        </w:rPr>
        <w:t xml:space="preserve">good </w:t>
      </w:r>
      <w:r w:rsidR="00E11900">
        <w:rPr>
          <w:rFonts w:cs="Arial"/>
          <w:color w:val="333333"/>
        </w:rPr>
        <w:t xml:space="preserve">of </w:t>
      </w:r>
      <w:r w:rsidR="00467825">
        <w:rPr>
          <w:rFonts w:cs="Arial"/>
          <w:color w:val="333333"/>
        </w:rPr>
        <w:t>that would primarily be used for the manufacture of lime or cement.</w:t>
      </w:r>
    </w:p>
    <w:p w14:paraId="45089D4A" w14:textId="19DAA279" w:rsidR="00576A2D" w:rsidRPr="009B675A" w:rsidRDefault="008B080E" w:rsidP="009B675A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</w:rPr>
      </w:pPr>
      <w:r>
        <w:rPr>
          <w:rFonts w:cs="Arial"/>
          <w:color w:val="333333"/>
        </w:rPr>
        <w:t>8. F</w:t>
      </w:r>
      <w:r w:rsidR="009B37F4">
        <w:rPr>
          <w:rFonts w:cs="Arial"/>
          <w:color w:val="333333"/>
        </w:rPr>
        <w:t>eed-grade limestone</w:t>
      </w:r>
      <w:r w:rsidR="009B675A" w:rsidRPr="009B675A">
        <w:rPr>
          <w:rFonts w:cs="Arial"/>
          <w:color w:val="333333"/>
        </w:rPr>
        <w:t xml:space="preserve"> </w:t>
      </w:r>
      <w:r>
        <w:rPr>
          <w:rFonts w:cs="Arial"/>
          <w:color w:val="333333"/>
        </w:rPr>
        <w:t xml:space="preserve">products </w:t>
      </w:r>
      <w:r w:rsidR="00A307AA">
        <w:rPr>
          <w:rFonts w:cs="Arial"/>
          <w:color w:val="333333"/>
        </w:rPr>
        <w:t xml:space="preserve">meet the terms of </w:t>
      </w:r>
      <w:r w:rsidR="009B675A" w:rsidRPr="009B675A">
        <w:rPr>
          <w:rFonts w:cs="Arial"/>
          <w:color w:val="333333"/>
        </w:rPr>
        <w:t>heading 25.21</w:t>
      </w:r>
      <w:r w:rsidR="00A307AA">
        <w:rPr>
          <w:rFonts w:cs="Arial"/>
          <w:color w:val="333333"/>
        </w:rPr>
        <w:t>, even if intended to be used for the purpose of feeding animals</w:t>
      </w:r>
      <w:r w:rsidR="009B675A" w:rsidRPr="009B675A">
        <w:rPr>
          <w:rFonts w:cs="Arial"/>
          <w:color w:val="333333"/>
        </w:rPr>
        <w:t>.</w:t>
      </w:r>
      <w:r w:rsidRPr="008B080E">
        <w:rPr>
          <w:rFonts w:cs="Arial"/>
          <w:color w:val="333333"/>
        </w:rPr>
        <w:t xml:space="preserve"> </w:t>
      </w:r>
      <w:r>
        <w:rPr>
          <w:rFonts w:cs="Arial"/>
          <w:color w:val="333333"/>
        </w:rPr>
        <w:t>Being a single mineral, they do not meet the terms of heading 23.09 as a “preparation”. As such, feed-grade limestone products are classified under heading 25.21 in accordance with General Interpretive Rule 1.</w:t>
      </w:r>
    </w:p>
    <w:p w14:paraId="22885D0F" w14:textId="635C32DE" w:rsidR="009B675A" w:rsidRDefault="009B675A" w:rsidP="00C06558">
      <w:pPr>
        <w:pStyle w:val="Heading4"/>
      </w:pPr>
      <w:bookmarkStart w:id="10" w:name="_Additional_Information"/>
      <w:bookmarkEnd w:id="10"/>
      <w:r>
        <w:t>Additional Information</w:t>
      </w:r>
    </w:p>
    <w:p w14:paraId="75180573" w14:textId="6BB653D7" w:rsidR="0018618B" w:rsidRPr="0018618B" w:rsidRDefault="00BA39BA" w:rsidP="0018618B">
      <w:pPr>
        <w:shd w:val="clear" w:color="auto" w:fill="FFFFFF"/>
        <w:spacing w:after="173"/>
        <w:rPr>
          <w:color w:val="333333"/>
          <w:lang w:val="en-CA" w:eastAsia="en-CA"/>
        </w:rPr>
      </w:pPr>
      <w:r>
        <w:rPr>
          <w:color w:val="333333"/>
          <w:lang w:val="en-CA" w:eastAsia="en-CA"/>
        </w:rPr>
        <w:t>9</w:t>
      </w:r>
      <w:r w:rsidR="0018618B" w:rsidRPr="0018618B">
        <w:rPr>
          <w:color w:val="333333"/>
          <w:lang w:val="en-CA" w:eastAsia="en-CA"/>
        </w:rPr>
        <w:t>. Guidelines about the methodology used to classify goods are provided in </w:t>
      </w:r>
      <w:r w:rsidR="0018618B" w:rsidRPr="0018618B">
        <w:rPr>
          <w:i/>
          <w:iCs/>
          <w:color w:val="333333"/>
          <w:lang w:val="en-CA" w:eastAsia="en-CA"/>
        </w:rPr>
        <w:t>Memorandum D10-13-1: Tariff Classification of Goods</w:t>
      </w:r>
      <w:r w:rsidR="0018618B" w:rsidRPr="0018618B">
        <w:rPr>
          <w:color w:val="333333"/>
          <w:lang w:val="en-CA" w:eastAsia="en-CA"/>
        </w:rPr>
        <w:t>.</w:t>
      </w:r>
    </w:p>
    <w:p w14:paraId="1F43C86B" w14:textId="6E9ECC99" w:rsidR="00FF4E4A" w:rsidRPr="00C06558" w:rsidRDefault="00BA39BA" w:rsidP="00C06558">
      <w:pPr>
        <w:shd w:val="clear" w:color="auto" w:fill="FFFFFF"/>
        <w:spacing w:after="173"/>
        <w:rPr>
          <w:color w:val="333333"/>
          <w:lang w:val="en-CA" w:eastAsia="en-CA"/>
        </w:rPr>
      </w:pPr>
      <w:r>
        <w:rPr>
          <w:color w:val="333333"/>
          <w:lang w:val="en-CA" w:eastAsia="en-CA"/>
        </w:rPr>
        <w:t>10</w:t>
      </w:r>
      <w:r w:rsidR="0018618B" w:rsidRPr="0018618B">
        <w:rPr>
          <w:color w:val="333333"/>
          <w:lang w:val="en-CA" w:eastAsia="en-CA"/>
        </w:rPr>
        <w:t>. Procedures to obtain an advance ruling for tariff classification of goods are outlined in </w:t>
      </w:r>
      <w:r w:rsidR="0018618B" w:rsidRPr="0018618B">
        <w:rPr>
          <w:i/>
          <w:iCs/>
          <w:color w:val="333333"/>
          <w:lang w:val="en-CA" w:eastAsia="en-CA"/>
        </w:rPr>
        <w:t>Memorandum D11-11-3: Advance Rulings for Tariff Classification</w:t>
      </w:r>
      <w:r w:rsidR="0018618B" w:rsidRPr="0018618B">
        <w:rPr>
          <w:color w:val="333333"/>
          <w:lang w:val="en-CA" w:eastAsia="en-CA"/>
        </w:rPr>
        <w:t>.</w:t>
      </w:r>
      <w:bookmarkStart w:id="11" w:name="_Definitions_[optional]"/>
      <w:bookmarkStart w:id="12" w:name="_Appendix_[optional]"/>
      <w:bookmarkEnd w:id="11"/>
      <w:bookmarkEnd w:id="12"/>
    </w:p>
    <w:p w14:paraId="066C6A58" w14:textId="19D7A6E4" w:rsidR="00FF4E4A" w:rsidRDefault="00FF4E4A" w:rsidP="00212804">
      <w:pPr>
        <w:pStyle w:val="Heading2"/>
      </w:pPr>
      <w:bookmarkStart w:id="13" w:name="_References"/>
      <w:bookmarkEnd w:id="13"/>
      <w:r>
        <w:t>References</w:t>
      </w:r>
      <w:r w:rsidRPr="00B3754B">
        <w:t xml:space="preserve"> </w:t>
      </w:r>
    </w:p>
    <w:p w14:paraId="083871A9" w14:textId="77777777" w:rsidR="00FF4E4A" w:rsidRPr="009D656D" w:rsidRDefault="00FF4E4A" w:rsidP="00212804">
      <w:pPr>
        <w:rPr>
          <w:lang w:eastAsia="en-CA"/>
        </w:rPr>
      </w:pPr>
      <w:r w:rsidRPr="009D656D">
        <w:rPr>
          <w:lang w:eastAsia="en-CA"/>
        </w:rPr>
        <w:t>Consult these resources for further information.</w:t>
      </w:r>
    </w:p>
    <w:p w14:paraId="786D2301" w14:textId="77777777" w:rsidR="00FF4E4A" w:rsidRPr="00BE1EA5" w:rsidRDefault="00FF4E4A" w:rsidP="00E96436">
      <w:pPr>
        <w:pStyle w:val="Heading3"/>
      </w:pPr>
      <w:r>
        <w:t>Applicable l</w:t>
      </w:r>
      <w:r w:rsidRPr="002B15EF">
        <w:t>egislation</w:t>
      </w:r>
      <w:r>
        <w:t xml:space="preserve"> </w:t>
      </w:r>
    </w:p>
    <w:p w14:paraId="16AA8E90" w14:textId="0E09115D" w:rsidR="0018618B" w:rsidRPr="0018618B" w:rsidRDefault="0018618B" w:rsidP="00212804">
      <w:pPr>
        <w:pStyle w:val="ListParagraph"/>
        <w:numPr>
          <w:ilvl w:val="0"/>
          <w:numId w:val="29"/>
        </w:numPr>
        <w:rPr>
          <w:i/>
          <w:iCs/>
          <w:szCs w:val="24"/>
        </w:rPr>
      </w:pPr>
      <w:hyperlink r:id="rId9" w:history="1">
        <w:r w:rsidRPr="0018618B">
          <w:rPr>
            <w:rStyle w:val="Hyperlink"/>
            <w:i/>
            <w:iCs/>
          </w:rPr>
          <w:t>Customs Tariff</w:t>
        </w:r>
      </w:hyperlink>
    </w:p>
    <w:p w14:paraId="59234484" w14:textId="5B57D897" w:rsidR="00802C00" w:rsidRPr="00AE2D7D" w:rsidRDefault="00D32438" w:rsidP="00E96436">
      <w:pPr>
        <w:pStyle w:val="Heading3"/>
        <w:rPr>
          <w:lang w:eastAsia="en-CA"/>
        </w:rPr>
      </w:pPr>
      <w:r>
        <w:rPr>
          <w:lang w:eastAsia="en-CA"/>
        </w:rPr>
        <w:t>R</w:t>
      </w:r>
      <w:r w:rsidRPr="00AE2D7D">
        <w:rPr>
          <w:lang w:eastAsia="en-CA"/>
        </w:rPr>
        <w:t xml:space="preserve">elated </w:t>
      </w:r>
      <w:r w:rsidR="00802C00" w:rsidRPr="00AE2D7D">
        <w:rPr>
          <w:lang w:eastAsia="en-CA"/>
        </w:rPr>
        <w:t xml:space="preserve">D memoranda </w:t>
      </w:r>
    </w:p>
    <w:p w14:paraId="23A011BF" w14:textId="48A21DDD" w:rsidR="00E67AA2" w:rsidRPr="00E67AA2" w:rsidRDefault="00E67AA2" w:rsidP="0087006A">
      <w:pPr>
        <w:pStyle w:val="ListParagraph"/>
        <w:numPr>
          <w:ilvl w:val="0"/>
          <w:numId w:val="35"/>
        </w:numPr>
        <w:rPr>
          <w:i/>
          <w:iCs/>
          <w:szCs w:val="24"/>
          <w:lang w:eastAsia="en-CA"/>
        </w:rPr>
      </w:pPr>
      <w:hyperlink r:id="rId10" w:history="1">
        <w:r w:rsidRPr="00E67AA2">
          <w:rPr>
            <w:rStyle w:val="Hyperlink"/>
            <w:i/>
            <w:iCs/>
          </w:rPr>
          <w:t>Memorandum D10-13-1: Tariff Classification of Goods</w:t>
        </w:r>
      </w:hyperlink>
    </w:p>
    <w:p w14:paraId="5558E689" w14:textId="70486037" w:rsidR="0087006A" w:rsidRPr="0087006A" w:rsidRDefault="0018618B" w:rsidP="0087006A">
      <w:pPr>
        <w:pStyle w:val="ListParagraph"/>
        <w:numPr>
          <w:ilvl w:val="0"/>
          <w:numId w:val="35"/>
        </w:numPr>
        <w:rPr>
          <w:i/>
          <w:iCs/>
          <w:szCs w:val="24"/>
          <w:lang w:eastAsia="en-CA"/>
        </w:rPr>
      </w:pPr>
      <w:hyperlink r:id="rId11" w:history="1">
        <w:r w:rsidRPr="0087006A">
          <w:rPr>
            <w:rStyle w:val="Hyperlink"/>
            <w:i/>
            <w:iCs/>
          </w:rPr>
          <w:t>Memorandum D11-11-3: Advance Rulings for Tariff Classification</w:t>
        </w:r>
      </w:hyperlink>
    </w:p>
    <w:p w14:paraId="62AA314B" w14:textId="3FDC55D9" w:rsidR="00FF4E4A" w:rsidRDefault="00FF4E4A" w:rsidP="00E96436">
      <w:pPr>
        <w:pStyle w:val="Heading3"/>
        <w:rPr>
          <w:lang w:eastAsia="en-CA"/>
        </w:rPr>
      </w:pPr>
      <w:r>
        <w:rPr>
          <w:lang w:eastAsia="en-CA"/>
        </w:rPr>
        <w:t xml:space="preserve">Superseded </w:t>
      </w:r>
      <w:r w:rsidR="00F34574">
        <w:rPr>
          <w:lang w:eastAsia="en-CA"/>
        </w:rPr>
        <w:t xml:space="preserve">D </w:t>
      </w:r>
      <w:r>
        <w:rPr>
          <w:lang w:eastAsia="en-CA"/>
        </w:rPr>
        <w:t>memorand</w:t>
      </w:r>
      <w:r w:rsidR="00100042">
        <w:rPr>
          <w:lang w:eastAsia="en-CA"/>
        </w:rPr>
        <w:t>um</w:t>
      </w:r>
      <w:r>
        <w:rPr>
          <w:lang w:eastAsia="en-CA"/>
        </w:rPr>
        <w:t xml:space="preserve"> </w:t>
      </w:r>
    </w:p>
    <w:p w14:paraId="3631E98E" w14:textId="691E8C15" w:rsidR="00FF4E4A" w:rsidRPr="0018618B" w:rsidRDefault="0018618B" w:rsidP="00212804">
      <w:pPr>
        <w:rPr>
          <w:lang w:eastAsia="en-CA"/>
        </w:rPr>
      </w:pPr>
      <w:r w:rsidRPr="0018618B">
        <w:rPr>
          <w:rStyle w:val="HTMLCite"/>
          <w:color w:val="333333"/>
          <w:shd w:val="clear" w:color="auto" w:fill="FFFFFF"/>
        </w:rPr>
        <w:t>Memorandum D10-14-3</w:t>
      </w:r>
      <w:r>
        <w:rPr>
          <w:rStyle w:val="HTMLCite"/>
          <w:color w:val="333333"/>
          <w:shd w:val="clear" w:color="auto" w:fill="FFFFFF"/>
        </w:rPr>
        <w:t>3</w:t>
      </w:r>
      <w:r w:rsidRPr="0018618B">
        <w:rPr>
          <w:rStyle w:val="HTMLCite"/>
          <w:color w:val="333333"/>
          <w:shd w:val="clear" w:color="auto" w:fill="FFFFFF"/>
        </w:rPr>
        <w:t xml:space="preserve">: </w:t>
      </w:r>
      <w:r>
        <w:rPr>
          <w:rStyle w:val="HTMLCite"/>
          <w:color w:val="333333"/>
          <w:shd w:val="clear" w:color="auto" w:fill="FFFFFF"/>
        </w:rPr>
        <w:t xml:space="preserve">Tariff Classification of Limestone of a Kind Used in Animal Feeding </w:t>
      </w:r>
      <w:r w:rsidRPr="0018618B">
        <w:rPr>
          <w:color w:val="333333"/>
          <w:shd w:val="clear" w:color="auto" w:fill="FFFFFF"/>
        </w:rPr>
        <w:t>dated </w:t>
      </w:r>
      <w:r>
        <w:t>April 24, 2014</w:t>
      </w:r>
      <w:r w:rsidRPr="0018618B">
        <w:rPr>
          <w:color w:val="333333"/>
          <w:shd w:val="clear" w:color="auto" w:fill="FFFFFF"/>
        </w:rPr>
        <w:t>.</w:t>
      </w:r>
    </w:p>
    <w:p w14:paraId="33D9C839" w14:textId="77777777" w:rsidR="00FF4E4A" w:rsidRDefault="00FF4E4A" w:rsidP="00E96436">
      <w:pPr>
        <w:pStyle w:val="Heading3"/>
      </w:pPr>
      <w:r w:rsidRPr="00B3754B">
        <w:t xml:space="preserve">Issuing office </w:t>
      </w:r>
    </w:p>
    <w:p w14:paraId="22C0434C" w14:textId="15417259" w:rsidR="0018618B" w:rsidRDefault="0018618B" w:rsidP="0018618B">
      <w:r>
        <w:lastRenderedPageBreak/>
        <w:t>Tariff Classification, Origin and Valuation Division</w:t>
      </w:r>
    </w:p>
    <w:p w14:paraId="44E2762D" w14:textId="2156AAC6" w:rsidR="0018618B" w:rsidRDefault="0018618B" w:rsidP="0018618B">
      <w:r>
        <w:t>Trade Programs</w:t>
      </w:r>
      <w:r w:rsidR="002736D3">
        <w:t xml:space="preserve"> and Operations</w:t>
      </w:r>
      <w:r>
        <w:t xml:space="preserve"> Directorate</w:t>
      </w:r>
    </w:p>
    <w:p w14:paraId="131F609B" w14:textId="3EDC85B2" w:rsidR="0018618B" w:rsidRDefault="0018618B" w:rsidP="0018618B">
      <w:r>
        <w:t>Commercial and Trade Branch</w:t>
      </w:r>
    </w:p>
    <w:p w14:paraId="7371C898" w14:textId="77777777" w:rsidR="00FF4E4A" w:rsidRDefault="00FF4E4A" w:rsidP="00212804">
      <w:pPr>
        <w:pStyle w:val="Heading2"/>
      </w:pPr>
      <w:bookmarkStart w:id="14" w:name="_Contact_information"/>
      <w:bookmarkEnd w:id="14"/>
      <w:r>
        <w:t>Contact us</w:t>
      </w:r>
    </w:p>
    <w:p w14:paraId="205CF9BF" w14:textId="77777777" w:rsidR="00FF4E4A" w:rsidRPr="009D656D" w:rsidRDefault="00FF4E4A" w:rsidP="00212804">
      <w:hyperlink r:id="rId12" w:history="1">
        <w:r w:rsidRPr="009D656D">
          <w:rPr>
            <w:rStyle w:val="Hyperlink"/>
            <w:rFonts w:eastAsiaTheme="minorHAnsi"/>
          </w:rPr>
          <w:t>Contact border information services</w:t>
        </w:r>
      </w:hyperlink>
    </w:p>
    <w:p w14:paraId="29E5DC8B" w14:textId="47E513FA" w:rsidR="00FF4E4A" w:rsidRDefault="00FF4E4A" w:rsidP="005A4240">
      <w:pPr>
        <w:pStyle w:val="Heading2"/>
      </w:pPr>
      <w:bookmarkStart w:id="15" w:name="_Related_links"/>
      <w:bookmarkEnd w:id="15"/>
      <w:r>
        <w:t xml:space="preserve">Related links </w:t>
      </w:r>
    </w:p>
    <w:p w14:paraId="5AB7AD8F" w14:textId="16D8EA5F" w:rsidR="0018618B" w:rsidRPr="00C06558" w:rsidRDefault="0018618B" w:rsidP="00BA39BA">
      <w:pPr>
        <w:pStyle w:val="ListParagraph"/>
        <w:numPr>
          <w:ilvl w:val="0"/>
          <w:numId w:val="30"/>
        </w:numPr>
        <w:rPr>
          <w:szCs w:val="24"/>
          <w:lang w:eastAsia="en-CA"/>
        </w:rPr>
      </w:pPr>
      <w:hyperlink r:id="rId13" w:history="1">
        <w:r>
          <w:rPr>
            <w:rStyle w:val="Hyperlink"/>
          </w:rPr>
          <w:t>Canadian International Trade Tribunal</w:t>
        </w:r>
      </w:hyperlink>
    </w:p>
    <w:p w14:paraId="610E9F1A" w14:textId="191A086F" w:rsidR="00E21695" w:rsidRPr="00C06558" w:rsidRDefault="00E21695" w:rsidP="00BA39BA">
      <w:pPr>
        <w:pStyle w:val="ListParagraph"/>
        <w:numPr>
          <w:ilvl w:val="0"/>
          <w:numId w:val="30"/>
        </w:numPr>
        <w:rPr>
          <w:szCs w:val="24"/>
          <w:lang w:eastAsia="en-CA"/>
        </w:rPr>
      </w:pPr>
      <w:hyperlink r:id="rId14" w:history="1">
        <w:r>
          <w:rPr>
            <w:rStyle w:val="Hyperlink"/>
          </w:rPr>
          <w:t>Canadian customs tariff</w:t>
        </w:r>
      </w:hyperlink>
    </w:p>
    <w:p w14:paraId="1D93A492" w14:textId="77777777" w:rsidR="00E21695" w:rsidRPr="00B70269" w:rsidRDefault="00E21695" w:rsidP="00E21695">
      <w:pPr>
        <w:pStyle w:val="ListParagraph"/>
        <w:numPr>
          <w:ilvl w:val="0"/>
          <w:numId w:val="30"/>
        </w:numPr>
        <w:rPr>
          <w:szCs w:val="24"/>
          <w:lang w:eastAsia="en-CA"/>
        </w:rPr>
      </w:pPr>
      <w:hyperlink r:id="rId15" w:history="1">
        <w:r>
          <w:rPr>
            <w:rStyle w:val="Hyperlink"/>
          </w:rPr>
          <w:t>Guide to tariff classification for Canadian imports: The general rules for the interpretation of the Harmonized System</w:t>
        </w:r>
      </w:hyperlink>
    </w:p>
    <w:p w14:paraId="6965B757" w14:textId="77777777" w:rsidR="00877ED3" w:rsidRPr="004E06ED" w:rsidRDefault="00877ED3" w:rsidP="00C06558">
      <w:pPr>
        <w:rPr>
          <w:rFonts w:eastAsia="Calibri" w:cs="Times New Roman"/>
          <w:lang w:eastAsia="en-CA"/>
        </w:rPr>
      </w:pPr>
    </w:p>
    <w:p w14:paraId="03E792CD" w14:textId="77777777" w:rsidR="00877ED3" w:rsidRPr="009D656D" w:rsidRDefault="00877ED3" w:rsidP="00877ED3">
      <w:pPr>
        <w:rPr>
          <w:lang w:eastAsia="en-CA"/>
        </w:rPr>
      </w:pPr>
    </w:p>
    <w:sectPr w:rsidR="00877ED3" w:rsidRPr="009D656D" w:rsidSect="0032176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858" w:right="1440" w:bottom="1858" w:left="1530" w:header="562" w:footer="5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D2F06" w14:textId="77777777" w:rsidR="00042864" w:rsidRDefault="00042864" w:rsidP="00212804">
      <w:r>
        <w:separator/>
      </w:r>
    </w:p>
  </w:endnote>
  <w:endnote w:type="continuationSeparator" w:id="0">
    <w:p w14:paraId="1128D712" w14:textId="77777777" w:rsidR="00042864" w:rsidRDefault="00042864" w:rsidP="00212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52B3" w14:textId="77777777" w:rsidR="009B675A" w:rsidRDefault="009B67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7295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AB048D" w14:textId="6C6D5BF1" w:rsidR="00327547" w:rsidRDefault="00327547" w:rsidP="0021280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1A2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DA683F" w14:textId="77777777" w:rsidR="00075137" w:rsidRPr="006E0AD7" w:rsidRDefault="00075137" w:rsidP="002128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ABE55" w14:textId="77777777" w:rsidR="007674AA" w:rsidRDefault="00E563C7" w:rsidP="00212804">
    <w:pPr>
      <w:pStyle w:val="Footer"/>
    </w:pPr>
    <w:r>
      <w:rPr>
        <w:noProof/>
        <w:lang w:val="fr-CA" w:eastAsia="fr-CA"/>
      </w:rPr>
      <w:drawing>
        <wp:inline distT="0" distB="0" distL="0" distR="0" wp14:anchorId="6AE664D6" wp14:editId="23B768CB">
          <wp:extent cx="1078992" cy="274320"/>
          <wp:effectExtent l="0" t="0" r="6985" b="0"/>
          <wp:docPr id="12" name="Picture 12" descr="G:\CD-DC\ISCD-DCSI\MCS (under construction)\C&amp;Tech Services\Corporate_Identity\Corporate ID current (2013 )\CorporateTemplates\Letterhead\Lower resolution\wordmar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:\CD-DC\ISCD-DCSI\MCS (under construction)\C&amp;Tech Services\Corporate_Identity\Corporate ID current (2013 )\CorporateTemplates\Letterhead\Lower resolution\wordmar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992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DFAC9" w14:textId="77777777" w:rsidR="00042864" w:rsidRDefault="00042864" w:rsidP="00212804">
      <w:r>
        <w:separator/>
      </w:r>
    </w:p>
  </w:footnote>
  <w:footnote w:type="continuationSeparator" w:id="0">
    <w:p w14:paraId="02B6C1D8" w14:textId="77777777" w:rsidR="00042864" w:rsidRDefault="00042864" w:rsidP="00212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3169" w14:textId="7049929D" w:rsidR="00075137" w:rsidRDefault="00000000" w:rsidP="00212804">
    <w:pPr>
      <w:pStyle w:val="Header"/>
      <w:rPr>
        <w:rStyle w:val="PageNumber"/>
      </w:rPr>
    </w:pPr>
    <w:r>
      <w:rPr>
        <w:noProof/>
      </w:rPr>
      <w:pict w14:anchorId="6A58EB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715907" o:spid="_x0000_s1027" type="#_x0000_t136" style="position:absolute;margin-left:0;margin-top:0;width:466.8pt;height:186.7pt;rotation:315;z-index:-251655168;mso-position-horizontal:center;mso-position-horizontal-relative:margin;mso-position-vertical:center;mso-position-vertical-relative:margin" o:allowincell="f" fillcolor="silver" stroked="f">
          <v:textpath style="font-family:&quot;Arial&quot;;font-size:1pt" string="DRAFT"/>
          <w10:wrap anchorx="margin" anchory="margin"/>
        </v:shape>
      </w:pict>
    </w:r>
    <w:r w:rsidR="00075137">
      <w:rPr>
        <w:rStyle w:val="PageNumber"/>
      </w:rPr>
      <w:fldChar w:fldCharType="begin"/>
    </w:r>
    <w:r w:rsidR="00075137">
      <w:rPr>
        <w:rStyle w:val="PageNumber"/>
      </w:rPr>
      <w:instrText xml:space="preserve">PAGE  </w:instrText>
    </w:r>
    <w:r w:rsidR="00075137">
      <w:rPr>
        <w:rStyle w:val="PageNumber"/>
      </w:rPr>
      <w:fldChar w:fldCharType="end"/>
    </w:r>
  </w:p>
  <w:p w14:paraId="0AE064A3" w14:textId="77777777" w:rsidR="00075137" w:rsidRDefault="00075137" w:rsidP="002128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6A54" w14:textId="7473DAC4" w:rsidR="00075137" w:rsidRDefault="00000000" w:rsidP="00212804">
    <w:pPr>
      <w:pStyle w:val="Header"/>
    </w:pPr>
    <w:r>
      <w:rPr>
        <w:noProof/>
      </w:rPr>
      <w:pict w14:anchorId="181839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715908" o:spid="_x0000_s1028" type="#_x0000_t136" style="position:absolute;margin-left:0;margin-top:0;width:466.8pt;height:186.7pt;rotation:315;z-index:-251653120;mso-position-horizontal:center;mso-position-horizontal-relative:margin;mso-position-vertical:center;mso-position-vertical-relative:margin" o:allowincell="f" fillcolor="silver" stroked="f"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CEC63" w14:textId="16ED8FEB" w:rsidR="00075137" w:rsidRDefault="00000000" w:rsidP="00212804">
    <w:pPr>
      <w:pStyle w:val="Header"/>
    </w:pPr>
    <w:r>
      <w:rPr>
        <w:noProof/>
      </w:rPr>
      <w:pict w14:anchorId="267612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715906" o:spid="_x0000_s1026" type="#_x0000_t136" style="position:absolute;margin-left:0;margin-top:0;width:466.8pt;height:186.7pt;rotation:315;z-index:-251657216;mso-position-horizontal:center;mso-position-horizontal-relative:margin;mso-position-vertical:center;mso-position-vertical-relative:margin" o:allowincell="f" fillcolor="silver" stroked="f">
          <v:textpath style="font-family:&quot;Arial&quot;;font-size:1pt" string="DRAFT"/>
          <w10:wrap anchorx="margin" anchory="margin"/>
        </v:shape>
      </w:pict>
    </w:r>
    <w:r w:rsidR="00E563C7">
      <w:rPr>
        <w:noProof/>
        <w:lang w:val="fr-CA" w:eastAsia="fr-CA"/>
      </w:rPr>
      <w:drawing>
        <wp:inline distT="0" distB="0" distL="0" distR="0" wp14:anchorId="3BAA6DE3" wp14:editId="1446603B">
          <wp:extent cx="2459736" cy="210312"/>
          <wp:effectExtent l="0" t="0" r="0" b="0"/>
          <wp:docPr id="11" name="Picture 11" descr="G:\CD-DC\ISCD-DCSI\MCS (under construction)\C&amp;Tech Services\Corporate_Identity\Corporate ID current (2013 )\CorporateTemplates\Letterhead\Lower resolution\E 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CD-DC\ISCD-DCSI\MCS (under construction)\C&amp;Tech Services\Corporate_Identity\Corporate ID current (2013 )\CorporateTemplates\Letterhead\Lower resolution\E top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736" cy="2103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456477" w14:textId="77777777" w:rsidR="00075137" w:rsidRPr="008E1F06" w:rsidRDefault="00075137" w:rsidP="002128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4EDA"/>
    <w:multiLevelType w:val="hybridMultilevel"/>
    <w:tmpl w:val="7906504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54C6B45"/>
    <w:multiLevelType w:val="multilevel"/>
    <w:tmpl w:val="F92EDE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5BF0EC9"/>
    <w:multiLevelType w:val="hybridMultilevel"/>
    <w:tmpl w:val="F0E4E6B8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62093"/>
    <w:multiLevelType w:val="hybridMultilevel"/>
    <w:tmpl w:val="B7ACFAA6"/>
    <w:lvl w:ilvl="0" w:tplc="D964562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A2852"/>
    <w:multiLevelType w:val="hybridMultilevel"/>
    <w:tmpl w:val="FB8008B4"/>
    <w:lvl w:ilvl="0" w:tplc="D964562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232BFE"/>
    <w:multiLevelType w:val="multilevel"/>
    <w:tmpl w:val="D5B8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4D369C"/>
    <w:multiLevelType w:val="hybridMultilevel"/>
    <w:tmpl w:val="8A9E6BE2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8A5660"/>
    <w:multiLevelType w:val="hybridMultilevel"/>
    <w:tmpl w:val="D4623C8C"/>
    <w:lvl w:ilvl="0" w:tplc="25D47A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A0E7B86"/>
    <w:multiLevelType w:val="hybridMultilevel"/>
    <w:tmpl w:val="0C687196"/>
    <w:lvl w:ilvl="0" w:tplc="E0CCA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C53636"/>
    <w:multiLevelType w:val="hybridMultilevel"/>
    <w:tmpl w:val="04B60AB8"/>
    <w:lvl w:ilvl="0" w:tplc="1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0C8577CB"/>
    <w:multiLevelType w:val="multilevel"/>
    <w:tmpl w:val="8A9E6BE2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8C0D13"/>
    <w:multiLevelType w:val="hybridMultilevel"/>
    <w:tmpl w:val="7E1ECF84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C97CAD"/>
    <w:multiLevelType w:val="hybridMultilevel"/>
    <w:tmpl w:val="AF5E4FAE"/>
    <w:lvl w:ilvl="0" w:tplc="67127F9E">
      <w:start w:val="1"/>
      <w:numFmt w:val="bullet"/>
      <w:lvlText w:val="￭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C83673"/>
    <w:multiLevelType w:val="hybridMultilevel"/>
    <w:tmpl w:val="34AACB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0740EE"/>
    <w:multiLevelType w:val="hybridMultilevel"/>
    <w:tmpl w:val="73A4D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1F51E8"/>
    <w:multiLevelType w:val="hybridMultilevel"/>
    <w:tmpl w:val="DB1ECA10"/>
    <w:lvl w:ilvl="0" w:tplc="D964562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6" w15:restartNumberingAfterBreak="0">
    <w:nsid w:val="109A05C7"/>
    <w:multiLevelType w:val="hybridMultilevel"/>
    <w:tmpl w:val="AF26DC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16433B"/>
    <w:multiLevelType w:val="hybridMultilevel"/>
    <w:tmpl w:val="E174B3EC"/>
    <w:lvl w:ilvl="0" w:tplc="67127F9E">
      <w:start w:val="1"/>
      <w:numFmt w:val="bullet"/>
      <w:lvlText w:val="￭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72036E"/>
    <w:multiLevelType w:val="hybridMultilevel"/>
    <w:tmpl w:val="A18E6E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D431BE"/>
    <w:multiLevelType w:val="hybridMultilevel"/>
    <w:tmpl w:val="02FA75DE"/>
    <w:lvl w:ilvl="0" w:tplc="ECD652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8A77BBC"/>
    <w:multiLevelType w:val="hybridMultilevel"/>
    <w:tmpl w:val="7E5851FA"/>
    <w:lvl w:ilvl="0" w:tplc="67127F9E">
      <w:start w:val="1"/>
      <w:numFmt w:val="bullet"/>
      <w:lvlText w:val="￭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E210B0"/>
    <w:multiLevelType w:val="hybridMultilevel"/>
    <w:tmpl w:val="D6EE2008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50549B"/>
    <w:multiLevelType w:val="hybridMultilevel"/>
    <w:tmpl w:val="1A02384C"/>
    <w:lvl w:ilvl="0" w:tplc="67127F9E">
      <w:start w:val="1"/>
      <w:numFmt w:val="bullet"/>
      <w:lvlText w:val="￭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AD2664"/>
    <w:multiLevelType w:val="hybridMultilevel"/>
    <w:tmpl w:val="01FA2A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404951"/>
    <w:multiLevelType w:val="hybridMultilevel"/>
    <w:tmpl w:val="38465540"/>
    <w:lvl w:ilvl="0" w:tplc="D964562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7F10D5"/>
    <w:multiLevelType w:val="hybridMultilevel"/>
    <w:tmpl w:val="F92EDE4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E0C0564"/>
    <w:multiLevelType w:val="hybridMultilevel"/>
    <w:tmpl w:val="D4BA70FE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811CF2"/>
    <w:multiLevelType w:val="hybridMultilevel"/>
    <w:tmpl w:val="3FC8265C"/>
    <w:lvl w:ilvl="0" w:tplc="E0CCA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C647F4"/>
    <w:multiLevelType w:val="hybridMultilevel"/>
    <w:tmpl w:val="1C309DEE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597E3E"/>
    <w:multiLevelType w:val="multilevel"/>
    <w:tmpl w:val="451A6AC4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AA1ADB"/>
    <w:multiLevelType w:val="hybridMultilevel"/>
    <w:tmpl w:val="DC846C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995A94"/>
    <w:multiLevelType w:val="hybridMultilevel"/>
    <w:tmpl w:val="590C9C9A"/>
    <w:lvl w:ilvl="0" w:tplc="E0CCA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322107"/>
    <w:multiLevelType w:val="hybridMultilevel"/>
    <w:tmpl w:val="61DCC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7C0DF0"/>
    <w:multiLevelType w:val="hybridMultilevel"/>
    <w:tmpl w:val="4B207546"/>
    <w:lvl w:ilvl="0" w:tplc="4118B15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4E6677"/>
    <w:multiLevelType w:val="hybridMultilevel"/>
    <w:tmpl w:val="4210C3A6"/>
    <w:lvl w:ilvl="0" w:tplc="1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5" w15:restartNumberingAfterBreak="0">
    <w:nsid w:val="6280171F"/>
    <w:multiLevelType w:val="hybridMultilevel"/>
    <w:tmpl w:val="2BDE50E4"/>
    <w:lvl w:ilvl="0" w:tplc="F6ACE97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94A90"/>
    <w:multiLevelType w:val="multilevel"/>
    <w:tmpl w:val="6496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644B6F"/>
    <w:multiLevelType w:val="hybridMultilevel"/>
    <w:tmpl w:val="32C4DDB6"/>
    <w:lvl w:ilvl="0" w:tplc="E0CCA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DC634B"/>
    <w:multiLevelType w:val="hybridMultilevel"/>
    <w:tmpl w:val="0270F978"/>
    <w:lvl w:ilvl="0" w:tplc="28662D8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A17D36"/>
    <w:multiLevelType w:val="multilevel"/>
    <w:tmpl w:val="B688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45F2F"/>
    <w:multiLevelType w:val="hybridMultilevel"/>
    <w:tmpl w:val="9C40DF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D306E"/>
    <w:multiLevelType w:val="multilevel"/>
    <w:tmpl w:val="8A9E6BE2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151A6E"/>
    <w:multiLevelType w:val="hybridMultilevel"/>
    <w:tmpl w:val="230021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794385">
    <w:abstractNumId w:val="21"/>
  </w:num>
  <w:num w:numId="2" w16cid:durableId="1376805915">
    <w:abstractNumId w:val="20"/>
  </w:num>
  <w:num w:numId="3" w16cid:durableId="1657605966">
    <w:abstractNumId w:val="26"/>
  </w:num>
  <w:num w:numId="4" w16cid:durableId="183716749">
    <w:abstractNumId w:val="22"/>
  </w:num>
  <w:num w:numId="5" w16cid:durableId="346490350">
    <w:abstractNumId w:val="2"/>
  </w:num>
  <w:num w:numId="6" w16cid:durableId="1571884088">
    <w:abstractNumId w:val="28"/>
  </w:num>
  <w:num w:numId="7" w16cid:durableId="1436319212">
    <w:abstractNumId w:val="17"/>
  </w:num>
  <w:num w:numId="8" w16cid:durableId="1513640441">
    <w:abstractNumId w:val="6"/>
  </w:num>
  <w:num w:numId="9" w16cid:durableId="1079912874">
    <w:abstractNumId w:val="12"/>
  </w:num>
  <w:num w:numId="10" w16cid:durableId="697855139">
    <w:abstractNumId w:val="11"/>
  </w:num>
  <w:num w:numId="11" w16cid:durableId="351689807">
    <w:abstractNumId w:val="25"/>
  </w:num>
  <w:num w:numId="12" w16cid:durableId="395444837">
    <w:abstractNumId w:val="1"/>
  </w:num>
  <w:num w:numId="13" w16cid:durableId="787355125">
    <w:abstractNumId w:val="19"/>
  </w:num>
  <w:num w:numId="14" w16cid:durableId="1620643488">
    <w:abstractNumId w:val="4"/>
  </w:num>
  <w:num w:numId="15" w16cid:durableId="1169101376">
    <w:abstractNumId w:val="38"/>
  </w:num>
  <w:num w:numId="16" w16cid:durableId="1401488819">
    <w:abstractNumId w:val="29"/>
  </w:num>
  <w:num w:numId="17" w16cid:durableId="1746880463">
    <w:abstractNumId w:val="10"/>
  </w:num>
  <w:num w:numId="18" w16cid:durableId="1941141761">
    <w:abstractNumId w:val="3"/>
  </w:num>
  <w:num w:numId="19" w16cid:durableId="982271045">
    <w:abstractNumId w:val="41"/>
  </w:num>
  <w:num w:numId="20" w16cid:durableId="261306093">
    <w:abstractNumId w:val="24"/>
  </w:num>
  <w:num w:numId="21" w16cid:durableId="43143967">
    <w:abstractNumId w:val="15"/>
  </w:num>
  <w:num w:numId="22" w16cid:durableId="721952595">
    <w:abstractNumId w:val="0"/>
  </w:num>
  <w:num w:numId="23" w16cid:durableId="1726560737">
    <w:abstractNumId w:val="8"/>
  </w:num>
  <w:num w:numId="24" w16cid:durableId="974990036">
    <w:abstractNumId w:val="27"/>
  </w:num>
  <w:num w:numId="25" w16cid:durableId="1373505486">
    <w:abstractNumId w:val="31"/>
  </w:num>
  <w:num w:numId="26" w16cid:durableId="2118477201">
    <w:abstractNumId w:val="37"/>
  </w:num>
  <w:num w:numId="27" w16cid:durableId="445269731">
    <w:abstractNumId w:val="7"/>
  </w:num>
  <w:num w:numId="28" w16cid:durableId="1381974878">
    <w:abstractNumId w:val="32"/>
  </w:num>
  <w:num w:numId="29" w16cid:durableId="1621840809">
    <w:abstractNumId w:val="13"/>
  </w:num>
  <w:num w:numId="30" w16cid:durableId="1587181232">
    <w:abstractNumId w:val="18"/>
  </w:num>
  <w:num w:numId="31" w16cid:durableId="1710914953">
    <w:abstractNumId w:val="9"/>
  </w:num>
  <w:num w:numId="32" w16cid:durableId="70200630">
    <w:abstractNumId w:val="39"/>
  </w:num>
  <w:num w:numId="33" w16cid:durableId="123042465">
    <w:abstractNumId w:val="5"/>
  </w:num>
  <w:num w:numId="34" w16cid:durableId="1325860486">
    <w:abstractNumId w:val="33"/>
  </w:num>
  <w:num w:numId="35" w16cid:durableId="491333991">
    <w:abstractNumId w:val="42"/>
  </w:num>
  <w:num w:numId="36" w16cid:durableId="1326669693">
    <w:abstractNumId w:val="16"/>
  </w:num>
  <w:num w:numId="37" w16cid:durableId="1724475575">
    <w:abstractNumId w:val="36"/>
  </w:num>
  <w:num w:numId="38" w16cid:durableId="1307666614">
    <w:abstractNumId w:val="34"/>
  </w:num>
  <w:num w:numId="39" w16cid:durableId="266236665">
    <w:abstractNumId w:val="35"/>
  </w:num>
  <w:num w:numId="40" w16cid:durableId="843934120">
    <w:abstractNumId w:val="14"/>
  </w:num>
  <w:num w:numId="41" w16cid:durableId="1882745837">
    <w:abstractNumId w:val="23"/>
  </w:num>
  <w:num w:numId="42" w16cid:durableId="2034065279">
    <w:abstractNumId w:val="30"/>
  </w:num>
  <w:num w:numId="43" w16cid:durableId="27001592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4AA"/>
    <w:rsid w:val="00006763"/>
    <w:rsid w:val="00010859"/>
    <w:rsid w:val="0001432D"/>
    <w:rsid w:val="0001661F"/>
    <w:rsid w:val="00021A60"/>
    <w:rsid w:val="00042864"/>
    <w:rsid w:val="00042AC3"/>
    <w:rsid w:val="000507B9"/>
    <w:rsid w:val="00061C5F"/>
    <w:rsid w:val="000713A4"/>
    <w:rsid w:val="00075137"/>
    <w:rsid w:val="000754C3"/>
    <w:rsid w:val="00087354"/>
    <w:rsid w:val="00094DF8"/>
    <w:rsid w:val="000950BE"/>
    <w:rsid w:val="00097938"/>
    <w:rsid w:val="000A006C"/>
    <w:rsid w:val="000A7BB6"/>
    <w:rsid w:val="000D2E01"/>
    <w:rsid w:val="000D34F9"/>
    <w:rsid w:val="000D5EF1"/>
    <w:rsid w:val="000D74C7"/>
    <w:rsid w:val="000E3B1E"/>
    <w:rsid w:val="000E54DA"/>
    <w:rsid w:val="000F0D59"/>
    <w:rsid w:val="000F7412"/>
    <w:rsid w:val="00100042"/>
    <w:rsid w:val="001102C3"/>
    <w:rsid w:val="001116CB"/>
    <w:rsid w:val="00112F41"/>
    <w:rsid w:val="00115CCF"/>
    <w:rsid w:val="00123062"/>
    <w:rsid w:val="0012763B"/>
    <w:rsid w:val="00131462"/>
    <w:rsid w:val="00133777"/>
    <w:rsid w:val="00134DC7"/>
    <w:rsid w:val="0013546E"/>
    <w:rsid w:val="00141892"/>
    <w:rsid w:val="00142962"/>
    <w:rsid w:val="001631D8"/>
    <w:rsid w:val="00166854"/>
    <w:rsid w:val="00174CDE"/>
    <w:rsid w:val="00176F45"/>
    <w:rsid w:val="00180DFB"/>
    <w:rsid w:val="0018618B"/>
    <w:rsid w:val="00192A97"/>
    <w:rsid w:val="00193135"/>
    <w:rsid w:val="0019397D"/>
    <w:rsid w:val="001957D4"/>
    <w:rsid w:val="0019622E"/>
    <w:rsid w:val="001A3490"/>
    <w:rsid w:val="001B374B"/>
    <w:rsid w:val="001D1793"/>
    <w:rsid w:val="001D1D42"/>
    <w:rsid w:val="001E10FB"/>
    <w:rsid w:val="001F52FE"/>
    <w:rsid w:val="002002C3"/>
    <w:rsid w:val="00212804"/>
    <w:rsid w:val="00221930"/>
    <w:rsid w:val="00222D10"/>
    <w:rsid w:val="002401E5"/>
    <w:rsid w:val="00247E9D"/>
    <w:rsid w:val="00257709"/>
    <w:rsid w:val="0026468F"/>
    <w:rsid w:val="0026571F"/>
    <w:rsid w:val="002707F4"/>
    <w:rsid w:val="00272E62"/>
    <w:rsid w:val="002736D3"/>
    <w:rsid w:val="00281116"/>
    <w:rsid w:val="00290591"/>
    <w:rsid w:val="00291481"/>
    <w:rsid w:val="00293675"/>
    <w:rsid w:val="00296856"/>
    <w:rsid w:val="002A4992"/>
    <w:rsid w:val="002C6D93"/>
    <w:rsid w:val="002D06EF"/>
    <w:rsid w:val="002E0A4A"/>
    <w:rsid w:val="00306513"/>
    <w:rsid w:val="00311D0D"/>
    <w:rsid w:val="00313E23"/>
    <w:rsid w:val="00321765"/>
    <w:rsid w:val="0032746E"/>
    <w:rsid w:val="00327547"/>
    <w:rsid w:val="00330E48"/>
    <w:rsid w:val="003348FB"/>
    <w:rsid w:val="00341D15"/>
    <w:rsid w:val="00344F5E"/>
    <w:rsid w:val="00347966"/>
    <w:rsid w:val="00353823"/>
    <w:rsid w:val="00353CBA"/>
    <w:rsid w:val="00360ADF"/>
    <w:rsid w:val="00365CBB"/>
    <w:rsid w:val="00367290"/>
    <w:rsid w:val="00372BA0"/>
    <w:rsid w:val="003740C5"/>
    <w:rsid w:val="0037513F"/>
    <w:rsid w:val="003800B7"/>
    <w:rsid w:val="003972C1"/>
    <w:rsid w:val="003A0FD6"/>
    <w:rsid w:val="003A3C2F"/>
    <w:rsid w:val="003B08FD"/>
    <w:rsid w:val="003B3A4B"/>
    <w:rsid w:val="003B6128"/>
    <w:rsid w:val="003D305F"/>
    <w:rsid w:val="003E4981"/>
    <w:rsid w:val="003E73F8"/>
    <w:rsid w:val="003E7CE0"/>
    <w:rsid w:val="00401FD6"/>
    <w:rsid w:val="004104FC"/>
    <w:rsid w:val="00427240"/>
    <w:rsid w:val="0043018A"/>
    <w:rsid w:val="0043252C"/>
    <w:rsid w:val="0044792D"/>
    <w:rsid w:val="00447C54"/>
    <w:rsid w:val="00452B0E"/>
    <w:rsid w:val="00452BCF"/>
    <w:rsid w:val="0045395E"/>
    <w:rsid w:val="00456305"/>
    <w:rsid w:val="004651F4"/>
    <w:rsid w:val="00467825"/>
    <w:rsid w:val="004703A0"/>
    <w:rsid w:val="00471E86"/>
    <w:rsid w:val="00484157"/>
    <w:rsid w:val="00492669"/>
    <w:rsid w:val="0049646F"/>
    <w:rsid w:val="004A1074"/>
    <w:rsid w:val="004A178F"/>
    <w:rsid w:val="004A60BB"/>
    <w:rsid w:val="004A6103"/>
    <w:rsid w:val="004B48A9"/>
    <w:rsid w:val="004B665F"/>
    <w:rsid w:val="004C21AF"/>
    <w:rsid w:val="004D58FB"/>
    <w:rsid w:val="004D73B5"/>
    <w:rsid w:val="004F459C"/>
    <w:rsid w:val="004F74C6"/>
    <w:rsid w:val="0051795A"/>
    <w:rsid w:val="005201CF"/>
    <w:rsid w:val="00520BD1"/>
    <w:rsid w:val="00543C57"/>
    <w:rsid w:val="0055034B"/>
    <w:rsid w:val="00554630"/>
    <w:rsid w:val="005607FA"/>
    <w:rsid w:val="00565190"/>
    <w:rsid w:val="00565975"/>
    <w:rsid w:val="00572B06"/>
    <w:rsid w:val="00576A2D"/>
    <w:rsid w:val="00583434"/>
    <w:rsid w:val="005965EF"/>
    <w:rsid w:val="00596AF9"/>
    <w:rsid w:val="005A1112"/>
    <w:rsid w:val="005A4240"/>
    <w:rsid w:val="005A5B74"/>
    <w:rsid w:val="005D2E57"/>
    <w:rsid w:val="005D3E2C"/>
    <w:rsid w:val="005D4C05"/>
    <w:rsid w:val="005E680A"/>
    <w:rsid w:val="005F6CDD"/>
    <w:rsid w:val="0062001C"/>
    <w:rsid w:val="00621B6B"/>
    <w:rsid w:val="0065663D"/>
    <w:rsid w:val="00656D94"/>
    <w:rsid w:val="0066109E"/>
    <w:rsid w:val="006701D5"/>
    <w:rsid w:val="006701D7"/>
    <w:rsid w:val="00677853"/>
    <w:rsid w:val="00686FDA"/>
    <w:rsid w:val="00692CE6"/>
    <w:rsid w:val="00696E77"/>
    <w:rsid w:val="006A5D06"/>
    <w:rsid w:val="006B1CD4"/>
    <w:rsid w:val="006B431D"/>
    <w:rsid w:val="006B719F"/>
    <w:rsid w:val="006D7ACB"/>
    <w:rsid w:val="006E0AD7"/>
    <w:rsid w:val="006E2B1A"/>
    <w:rsid w:val="006E3DFF"/>
    <w:rsid w:val="006E6CCF"/>
    <w:rsid w:val="006F0CB1"/>
    <w:rsid w:val="006F24A9"/>
    <w:rsid w:val="006F2B2A"/>
    <w:rsid w:val="0071165C"/>
    <w:rsid w:val="00715672"/>
    <w:rsid w:val="00716E70"/>
    <w:rsid w:val="00723F14"/>
    <w:rsid w:val="007418B0"/>
    <w:rsid w:val="00750E5D"/>
    <w:rsid w:val="00754F13"/>
    <w:rsid w:val="007674AA"/>
    <w:rsid w:val="007706C0"/>
    <w:rsid w:val="00780C11"/>
    <w:rsid w:val="00783ED0"/>
    <w:rsid w:val="0078569C"/>
    <w:rsid w:val="00793934"/>
    <w:rsid w:val="007A45BE"/>
    <w:rsid w:val="007B707E"/>
    <w:rsid w:val="007C0AFF"/>
    <w:rsid w:val="007D24B5"/>
    <w:rsid w:val="007D7679"/>
    <w:rsid w:val="007E05AF"/>
    <w:rsid w:val="007E21D8"/>
    <w:rsid w:val="007F7857"/>
    <w:rsid w:val="007F7A17"/>
    <w:rsid w:val="008029D3"/>
    <w:rsid w:val="00802C00"/>
    <w:rsid w:val="008040FE"/>
    <w:rsid w:val="00816D2A"/>
    <w:rsid w:val="0082498E"/>
    <w:rsid w:val="00825A83"/>
    <w:rsid w:val="00827703"/>
    <w:rsid w:val="008325F8"/>
    <w:rsid w:val="0083780B"/>
    <w:rsid w:val="0085106E"/>
    <w:rsid w:val="0085600E"/>
    <w:rsid w:val="00857D8E"/>
    <w:rsid w:val="00861AFA"/>
    <w:rsid w:val="0087006A"/>
    <w:rsid w:val="0087254D"/>
    <w:rsid w:val="00877ED3"/>
    <w:rsid w:val="00877F36"/>
    <w:rsid w:val="008814E0"/>
    <w:rsid w:val="0088614A"/>
    <w:rsid w:val="00892DC0"/>
    <w:rsid w:val="008A235E"/>
    <w:rsid w:val="008B080E"/>
    <w:rsid w:val="008B464E"/>
    <w:rsid w:val="008B53AA"/>
    <w:rsid w:val="008D3172"/>
    <w:rsid w:val="008E1F06"/>
    <w:rsid w:val="008E73D8"/>
    <w:rsid w:val="00900818"/>
    <w:rsid w:val="00912E2E"/>
    <w:rsid w:val="009216E1"/>
    <w:rsid w:val="00930329"/>
    <w:rsid w:val="00932EA2"/>
    <w:rsid w:val="00933038"/>
    <w:rsid w:val="00936875"/>
    <w:rsid w:val="00943E8F"/>
    <w:rsid w:val="00950D80"/>
    <w:rsid w:val="00965735"/>
    <w:rsid w:val="0096706A"/>
    <w:rsid w:val="00975526"/>
    <w:rsid w:val="00980EAA"/>
    <w:rsid w:val="0098796E"/>
    <w:rsid w:val="00991A4E"/>
    <w:rsid w:val="00992F53"/>
    <w:rsid w:val="009A5A2D"/>
    <w:rsid w:val="009A7E4D"/>
    <w:rsid w:val="009B37F4"/>
    <w:rsid w:val="009B5B39"/>
    <w:rsid w:val="009B675A"/>
    <w:rsid w:val="009C3810"/>
    <w:rsid w:val="009C54D4"/>
    <w:rsid w:val="009D656D"/>
    <w:rsid w:val="009E2862"/>
    <w:rsid w:val="009E5C9D"/>
    <w:rsid w:val="009F1C54"/>
    <w:rsid w:val="009F3DC5"/>
    <w:rsid w:val="00A03C6D"/>
    <w:rsid w:val="00A0603D"/>
    <w:rsid w:val="00A2317F"/>
    <w:rsid w:val="00A2506E"/>
    <w:rsid w:val="00A307AA"/>
    <w:rsid w:val="00A31471"/>
    <w:rsid w:val="00A31A2F"/>
    <w:rsid w:val="00A40B29"/>
    <w:rsid w:val="00A6059A"/>
    <w:rsid w:val="00A647F8"/>
    <w:rsid w:val="00A65A83"/>
    <w:rsid w:val="00A6645A"/>
    <w:rsid w:val="00A75D66"/>
    <w:rsid w:val="00A9797A"/>
    <w:rsid w:val="00AC35DD"/>
    <w:rsid w:val="00AD3946"/>
    <w:rsid w:val="00AD40D2"/>
    <w:rsid w:val="00AE2830"/>
    <w:rsid w:val="00AE28E9"/>
    <w:rsid w:val="00AE2D7D"/>
    <w:rsid w:val="00AE53AF"/>
    <w:rsid w:val="00B03183"/>
    <w:rsid w:val="00B0437E"/>
    <w:rsid w:val="00B04FFB"/>
    <w:rsid w:val="00B11B49"/>
    <w:rsid w:val="00B129C3"/>
    <w:rsid w:val="00B22B19"/>
    <w:rsid w:val="00B23BAE"/>
    <w:rsid w:val="00B3071B"/>
    <w:rsid w:val="00B33253"/>
    <w:rsid w:val="00B568D1"/>
    <w:rsid w:val="00B64AA5"/>
    <w:rsid w:val="00B64BF5"/>
    <w:rsid w:val="00B66E35"/>
    <w:rsid w:val="00B71884"/>
    <w:rsid w:val="00B72BAA"/>
    <w:rsid w:val="00B75C6B"/>
    <w:rsid w:val="00B77696"/>
    <w:rsid w:val="00B90019"/>
    <w:rsid w:val="00B92F41"/>
    <w:rsid w:val="00B95BB8"/>
    <w:rsid w:val="00BA39BA"/>
    <w:rsid w:val="00BA72CA"/>
    <w:rsid w:val="00BB2C5C"/>
    <w:rsid w:val="00BC17D2"/>
    <w:rsid w:val="00BC4813"/>
    <w:rsid w:val="00BC63EC"/>
    <w:rsid w:val="00BD43A8"/>
    <w:rsid w:val="00BE0040"/>
    <w:rsid w:val="00BE01EE"/>
    <w:rsid w:val="00BE3D4B"/>
    <w:rsid w:val="00BE5CD9"/>
    <w:rsid w:val="00BF4592"/>
    <w:rsid w:val="00C06558"/>
    <w:rsid w:val="00C070FD"/>
    <w:rsid w:val="00C07116"/>
    <w:rsid w:val="00C0720E"/>
    <w:rsid w:val="00C1041E"/>
    <w:rsid w:val="00C2065A"/>
    <w:rsid w:val="00C20CD2"/>
    <w:rsid w:val="00C314EA"/>
    <w:rsid w:val="00C33001"/>
    <w:rsid w:val="00C374AC"/>
    <w:rsid w:val="00C474AC"/>
    <w:rsid w:val="00C52010"/>
    <w:rsid w:val="00C626F5"/>
    <w:rsid w:val="00C720BD"/>
    <w:rsid w:val="00C80295"/>
    <w:rsid w:val="00C845AF"/>
    <w:rsid w:val="00C90717"/>
    <w:rsid w:val="00C908E4"/>
    <w:rsid w:val="00C91EB6"/>
    <w:rsid w:val="00C95492"/>
    <w:rsid w:val="00CA56B7"/>
    <w:rsid w:val="00CA7307"/>
    <w:rsid w:val="00CB1605"/>
    <w:rsid w:val="00CD2141"/>
    <w:rsid w:val="00CD53B5"/>
    <w:rsid w:val="00CF3FC5"/>
    <w:rsid w:val="00CF5621"/>
    <w:rsid w:val="00CF68E4"/>
    <w:rsid w:val="00D0138F"/>
    <w:rsid w:val="00D0661A"/>
    <w:rsid w:val="00D10513"/>
    <w:rsid w:val="00D23594"/>
    <w:rsid w:val="00D31A27"/>
    <w:rsid w:val="00D32438"/>
    <w:rsid w:val="00D33DFC"/>
    <w:rsid w:val="00D36ABC"/>
    <w:rsid w:val="00D51522"/>
    <w:rsid w:val="00D55164"/>
    <w:rsid w:val="00D5555D"/>
    <w:rsid w:val="00D60247"/>
    <w:rsid w:val="00D6108D"/>
    <w:rsid w:val="00D86FF3"/>
    <w:rsid w:val="00D97937"/>
    <w:rsid w:val="00DA2B27"/>
    <w:rsid w:val="00DA3F1D"/>
    <w:rsid w:val="00DA6641"/>
    <w:rsid w:val="00DC1E84"/>
    <w:rsid w:val="00DD09DB"/>
    <w:rsid w:val="00E00423"/>
    <w:rsid w:val="00E05617"/>
    <w:rsid w:val="00E06B80"/>
    <w:rsid w:val="00E06FCF"/>
    <w:rsid w:val="00E11900"/>
    <w:rsid w:val="00E175C2"/>
    <w:rsid w:val="00E21695"/>
    <w:rsid w:val="00E47540"/>
    <w:rsid w:val="00E51143"/>
    <w:rsid w:val="00E51F79"/>
    <w:rsid w:val="00E563C7"/>
    <w:rsid w:val="00E61DA1"/>
    <w:rsid w:val="00E621B2"/>
    <w:rsid w:val="00E67714"/>
    <w:rsid w:val="00E67AA2"/>
    <w:rsid w:val="00E72534"/>
    <w:rsid w:val="00E80180"/>
    <w:rsid w:val="00E96436"/>
    <w:rsid w:val="00E96A83"/>
    <w:rsid w:val="00EB0C89"/>
    <w:rsid w:val="00EB0D7D"/>
    <w:rsid w:val="00EB6258"/>
    <w:rsid w:val="00EC4A37"/>
    <w:rsid w:val="00ED04D5"/>
    <w:rsid w:val="00ED44DE"/>
    <w:rsid w:val="00ED7832"/>
    <w:rsid w:val="00EF4098"/>
    <w:rsid w:val="00EF6AEF"/>
    <w:rsid w:val="00F00556"/>
    <w:rsid w:val="00F032CE"/>
    <w:rsid w:val="00F039ED"/>
    <w:rsid w:val="00F113EA"/>
    <w:rsid w:val="00F12E57"/>
    <w:rsid w:val="00F25A78"/>
    <w:rsid w:val="00F33C17"/>
    <w:rsid w:val="00F34574"/>
    <w:rsid w:val="00F54A2C"/>
    <w:rsid w:val="00F57684"/>
    <w:rsid w:val="00F5790C"/>
    <w:rsid w:val="00F623E8"/>
    <w:rsid w:val="00F821E3"/>
    <w:rsid w:val="00F82264"/>
    <w:rsid w:val="00F86735"/>
    <w:rsid w:val="00F95203"/>
    <w:rsid w:val="00FA1F5E"/>
    <w:rsid w:val="00FA2776"/>
    <w:rsid w:val="00FA5489"/>
    <w:rsid w:val="00FB1781"/>
    <w:rsid w:val="00FB18FB"/>
    <w:rsid w:val="00FB2F44"/>
    <w:rsid w:val="00FC72FF"/>
    <w:rsid w:val="00FD706F"/>
    <w:rsid w:val="00FE0A17"/>
    <w:rsid w:val="00FE4B17"/>
    <w:rsid w:val="00FF0554"/>
    <w:rsid w:val="00FF0682"/>
    <w:rsid w:val="00FF4E4A"/>
    <w:rsid w:val="00FF5160"/>
    <w:rsid w:val="00FF6294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35F0EE"/>
  <w15:docId w15:val="{18A9AC34-5F28-47BC-9490-494FD32E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2804"/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C21AF"/>
    <w:pPr>
      <w:keepNext/>
      <w:keepLines/>
      <w:pBdr>
        <w:bottom w:val="single" w:sz="4" w:space="1" w:color="D9D9D9" w:themeColor="background1" w:themeShade="D9"/>
      </w:pBdr>
      <w:spacing w:before="450" w:after="225"/>
      <w:outlineLvl w:val="0"/>
    </w:pPr>
    <w:rPr>
      <w:rFonts w:eastAsiaTheme="minorHAnsi"/>
      <w:b/>
      <w:bCs/>
      <w:sz w:val="40"/>
      <w:szCs w:val="40"/>
      <w:lang w:val="en-CA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F4E4A"/>
    <w:pPr>
      <w:keepNext/>
      <w:keepLines/>
      <w:shd w:val="clear" w:color="auto" w:fill="FFFFFF"/>
      <w:spacing w:before="570" w:after="173"/>
      <w:outlineLvl w:val="1"/>
    </w:pPr>
    <w:rPr>
      <w:rFonts w:eastAsiaTheme="minorHAnsi" w:cstheme="minorBidi"/>
      <w:b/>
      <w:bCs/>
      <w:color w:val="000000"/>
      <w:sz w:val="36"/>
      <w:szCs w:val="36"/>
      <w:lang w:val="en-CA" w:eastAsia="en-CA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96436"/>
    <w:pPr>
      <w:spacing w:before="480" w:after="173" w:line="345" w:lineRule="exact"/>
      <w:outlineLvl w:val="2"/>
    </w:pPr>
    <w:rPr>
      <w:rFonts w:eastAsiaTheme="minorHAnsi" w:cstheme="minorBidi"/>
      <w:sz w:val="32"/>
      <w:szCs w:val="32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66E35"/>
    <w:pPr>
      <w:spacing w:before="390" w:after="173" w:line="345" w:lineRule="exact"/>
      <w:outlineLvl w:val="3"/>
    </w:pPr>
    <w:rPr>
      <w:rFonts w:eastAsiaTheme="minorHAnsi" w:cstheme="minorBidi"/>
      <w:b/>
      <w:sz w:val="27"/>
      <w:szCs w:val="27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E0AD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E0AD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E0AD7"/>
  </w:style>
  <w:style w:type="paragraph" w:customStyle="1" w:styleId="Bullets">
    <w:name w:val="Bullets"/>
    <w:basedOn w:val="Normal"/>
    <w:rsid w:val="000D2E01"/>
    <w:pPr>
      <w:numPr>
        <w:numId w:val="15"/>
      </w:numPr>
    </w:pPr>
  </w:style>
  <w:style w:type="paragraph" w:styleId="BalloonText">
    <w:name w:val="Balloon Text"/>
    <w:basedOn w:val="Normal"/>
    <w:semiHidden/>
    <w:rsid w:val="007C0AF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327547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C21AF"/>
    <w:rPr>
      <w:rFonts w:ascii="Arial" w:eastAsiaTheme="minorHAnsi" w:hAnsi="Arial" w:cs="Arial"/>
      <w:b/>
      <w:bCs/>
      <w:sz w:val="40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FF4E4A"/>
    <w:rPr>
      <w:rFonts w:ascii="Arial" w:eastAsiaTheme="minorHAnsi" w:hAnsi="Arial" w:cstheme="minorBidi"/>
      <w:b/>
      <w:bCs/>
      <w:color w:val="000000"/>
      <w:sz w:val="36"/>
      <w:szCs w:val="36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9"/>
    <w:rsid w:val="00E96436"/>
    <w:rPr>
      <w:rFonts w:ascii="Arial" w:eastAsiaTheme="minorHAnsi" w:hAnsi="Arial" w:cstheme="minorBidi"/>
      <w:sz w:val="32"/>
      <w:szCs w:val="32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B66E35"/>
    <w:rPr>
      <w:rFonts w:ascii="Arial" w:eastAsiaTheme="minorHAnsi" w:hAnsi="Arial" w:cstheme="minorBidi"/>
      <w:b/>
      <w:sz w:val="27"/>
      <w:szCs w:val="27"/>
      <w:lang w:eastAsia="en-US"/>
    </w:rPr>
  </w:style>
  <w:style w:type="table" w:styleId="TableGrid">
    <w:name w:val="Table Grid"/>
    <w:basedOn w:val="TableNormal"/>
    <w:uiPriority w:val="59"/>
    <w:rsid w:val="00FF4E4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F4E4A"/>
    <w:rPr>
      <w:color w:val="2004EC"/>
      <w:u w:val="single"/>
    </w:rPr>
  </w:style>
  <w:style w:type="paragraph" w:styleId="NormalWeb">
    <w:name w:val="Normal (Web)"/>
    <w:basedOn w:val="Normal"/>
    <w:uiPriority w:val="99"/>
    <w:unhideWhenUsed/>
    <w:rsid w:val="00FF4E4A"/>
    <w:pPr>
      <w:spacing w:before="100" w:beforeAutospacing="1" w:after="100" w:afterAutospacing="1"/>
    </w:pPr>
    <w:rPr>
      <w:rFonts w:eastAsiaTheme="minorHAnsi" w:cstheme="minorBidi"/>
      <w:lang w:val="en-CA"/>
    </w:rPr>
  </w:style>
  <w:style w:type="paragraph" w:styleId="ListParagraph">
    <w:name w:val="List Paragraph"/>
    <w:basedOn w:val="Normal"/>
    <w:uiPriority w:val="34"/>
    <w:qFormat/>
    <w:rsid w:val="00FF4E4A"/>
    <w:pPr>
      <w:spacing w:after="160" w:line="345" w:lineRule="exact"/>
      <w:ind w:left="720"/>
      <w:contextualSpacing/>
    </w:pPr>
    <w:rPr>
      <w:rFonts w:eastAsiaTheme="minorHAnsi" w:cstheme="minorBidi"/>
      <w:szCs w:val="22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FF4E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4E4A"/>
    <w:pPr>
      <w:spacing w:after="160"/>
    </w:pPr>
    <w:rPr>
      <w:rFonts w:eastAsiaTheme="minorHAnsi" w:cstheme="minorBidi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4E4A"/>
    <w:rPr>
      <w:rFonts w:ascii="Arial" w:eastAsiaTheme="minorHAnsi" w:hAnsi="Arial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C63EC"/>
    <w:pPr>
      <w:spacing w:after="0"/>
    </w:pPr>
    <w:rPr>
      <w:rFonts w:eastAsia="Times New Roman" w:cs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BC63EC"/>
    <w:rPr>
      <w:rFonts w:ascii="Arial" w:eastAsiaTheme="minorHAnsi" w:hAnsi="Arial" w:cs="Arial"/>
      <w:b/>
      <w:bCs/>
      <w:lang w:val="en-US" w:eastAsia="en-US"/>
    </w:rPr>
  </w:style>
  <w:style w:type="character" w:customStyle="1" w:styleId="nowrap">
    <w:name w:val="nowrap"/>
    <w:basedOn w:val="DefaultParagraphFont"/>
    <w:rsid w:val="009B675A"/>
  </w:style>
  <w:style w:type="paragraph" w:styleId="Revision">
    <w:name w:val="Revision"/>
    <w:hidden/>
    <w:uiPriority w:val="99"/>
    <w:semiHidden/>
    <w:rsid w:val="004A178F"/>
    <w:rPr>
      <w:rFonts w:ascii="Arial" w:hAnsi="Arial" w:cs="Arial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18618B"/>
    <w:rPr>
      <w:color w:val="800080" w:themeColor="followed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18618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B48A9"/>
    <w:rPr>
      <w:color w:val="605E5C"/>
      <w:shd w:val="clear" w:color="auto" w:fill="E1DFDD"/>
    </w:rPr>
  </w:style>
  <w:style w:type="character" w:styleId="Strong">
    <w:name w:val="Strong"/>
    <w:basedOn w:val="DefaultParagraphFont"/>
    <w:qFormat/>
    <w:rsid w:val="005546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ollo.omega.dce-eir.net/livelinkdav/nodes/90993709/TBD______" TargetMode="External"/><Relationship Id="rId13" Type="http://schemas.openxmlformats.org/officeDocument/2006/relationships/hyperlink" Target="https://citt-tcce.gc.ca/en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cbsa-asfc.gc.ca/contact/bis-sif-eng.htm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sa-asfc.gc.ca/publications/dm-md/d11/d11-11-3-eng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bsa-asfc.gc.ca/trade-commerce/tariff-tarif/guide/general-rules-regles-generales-eng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bsa-asfc.gc.ca/publications/dm-md/d10/d10-13-1-eng.htm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laws-lois.justice.gc.ca/eng/acts/c-54.011/FullText.html" TargetMode="External"/><Relationship Id="rId14" Type="http://schemas.openxmlformats.org/officeDocument/2006/relationships/hyperlink" Target="https://www.cbsa-asfc.gc.ca/trade-commerce/tariff-tarif/menu-eng.html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85347-883F-441D-9957-7B543A204B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5253b65-9774-4e01-8e61-dcaccc9be209}" enabled="1" method="Standard" siteId="{bf06f9ba-7005-4119-86fc-96e4fcd96d6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For: Action</vt:lpstr>
    </vt:vector>
  </TitlesOfParts>
  <Company>Government of Canada / Gouvernement du Canada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For: Action</dc:title>
  <dc:creator>Hiscocks, Matthew</dc:creator>
  <cp:lastModifiedBy>Nakamura, Stephanie (she/her)</cp:lastModifiedBy>
  <cp:revision>2</cp:revision>
  <cp:lastPrinted>2014-07-28T14:22:00Z</cp:lastPrinted>
  <dcterms:created xsi:type="dcterms:W3CDTF">2026-08-19T15:00:00Z</dcterms:created>
  <dcterms:modified xsi:type="dcterms:W3CDTF">2026-08-19T15:00:00Z</dcterms:modified>
</cp:coreProperties>
</file>