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D6F8" w14:textId="47A0FC73" w:rsidR="00E653C8" w:rsidRPr="0081132A" w:rsidRDefault="00546FE0" w:rsidP="00A04D8C">
      <w:pPr>
        <w:pStyle w:val="Heading1"/>
        <w:rPr>
          <w:sz w:val="34"/>
        </w:rPr>
      </w:pPr>
      <w:r>
        <w:rPr>
          <w:sz w:val="34"/>
        </w:rPr>
        <w:t xml:space="preserve">Mémorandum D11-4-4 — Règles d’origine aux fins du Tarif de préférence général et du </w:t>
      </w:r>
      <w:r w:rsidR="0081132A">
        <w:rPr>
          <w:sz w:val="34"/>
        </w:rPr>
        <w:br/>
      </w:r>
      <w:r>
        <w:rPr>
          <w:sz w:val="34"/>
        </w:rPr>
        <w:t xml:space="preserve">Tarif des pays moins développés </w:t>
      </w:r>
    </w:p>
    <w:p w14:paraId="6F0AF0DC" w14:textId="5095D1B8" w:rsidR="00D02963" w:rsidRDefault="00D02963">
      <w:r>
        <w:t>ISSN 2369-2391</w:t>
      </w:r>
    </w:p>
    <w:p w14:paraId="48A21BBE" w14:textId="456A0ED6" w:rsidR="00FE6683" w:rsidRDefault="00D02963">
      <w:r>
        <w:t xml:space="preserve">Ottawa, le </w:t>
      </w:r>
      <w:r>
        <w:rPr>
          <w:highlight w:val="yellow"/>
        </w:rPr>
        <w:t>XX mois 20</w:t>
      </w:r>
      <w:r w:rsidR="00385899">
        <w:rPr>
          <w:highlight w:val="yellow"/>
        </w:rPr>
        <w:t>26</w:t>
      </w:r>
    </w:p>
    <w:p w14:paraId="2419B9D4" w14:textId="3E07116E" w:rsidR="00D02963" w:rsidRDefault="00D02963">
      <w:r>
        <w:t>Ce document est aussi disponible en format </w:t>
      </w:r>
      <w:hyperlink r:id="rId13" w:history="1">
        <w:r>
          <w:rPr>
            <w:rStyle w:val="Hyperlink"/>
            <w:highlight w:val="yellow"/>
          </w:rPr>
          <w:t>PDF (589 Ko)</w:t>
        </w:r>
      </w:hyperlink>
    </w:p>
    <w:p w14:paraId="06E205FF" w14:textId="77777777" w:rsidR="006A377D" w:rsidRPr="00B24F94" w:rsidRDefault="006A377D" w:rsidP="006A377D">
      <w:pPr>
        <w:keepNext/>
        <w:keepLines/>
        <w:shd w:val="clear" w:color="auto" w:fill="FFFFFF"/>
        <w:spacing w:before="570" w:after="173" w:line="240" w:lineRule="auto"/>
        <w:outlineLvl w:val="1"/>
        <w:rPr>
          <w:rFonts w:eastAsia="Calibri" w:cs="Arial"/>
          <w:b/>
          <w:bCs/>
          <w:color w:val="000000"/>
          <w:sz w:val="32"/>
          <w:szCs w:val="32"/>
        </w:rPr>
      </w:pPr>
      <w:r>
        <w:rPr>
          <w:b/>
          <w:color w:val="000000"/>
          <w:sz w:val="32"/>
        </w:rPr>
        <w:t>Résumé en langage clair</w:t>
      </w:r>
    </w:p>
    <w:p w14:paraId="280CCD19" w14:textId="77777777" w:rsidR="006A377D" w:rsidRPr="00B24F94" w:rsidRDefault="006A377D" w:rsidP="006A377D">
      <w:pPr>
        <w:rPr>
          <w:rFonts w:eastAsia="Times New Roman" w:cs="Arial"/>
          <w:szCs w:val="24"/>
        </w:rPr>
      </w:pPr>
      <w:r>
        <w:rPr>
          <w:b/>
        </w:rPr>
        <w:t>Public cible :</w:t>
      </w:r>
      <w:r>
        <w:t xml:space="preserve"> Importateurs de marchandises commerciales</w:t>
      </w:r>
    </w:p>
    <w:p w14:paraId="0E24FA2C" w14:textId="277BA3D5" w:rsidR="006A377D" w:rsidRPr="00B24F94" w:rsidRDefault="006A377D" w:rsidP="006A377D">
      <w:pPr>
        <w:rPr>
          <w:rFonts w:eastAsia="Times New Roman" w:cs="Arial"/>
          <w:szCs w:val="24"/>
        </w:rPr>
      </w:pPr>
      <w:r>
        <w:rPr>
          <w:b/>
        </w:rPr>
        <w:t>Contenu principal :</w:t>
      </w:r>
      <w:r>
        <w:t xml:space="preserve"> </w:t>
      </w:r>
      <w:r w:rsidR="00F45D10">
        <w:t>Fournit des r</w:t>
      </w:r>
      <w:r>
        <w:t xml:space="preserve">enseignements sur l’administration des règles d’origine et des exigences en matière d’expédition </w:t>
      </w:r>
      <w:r w:rsidR="00F45D10">
        <w:rPr>
          <w:color w:val="333333"/>
        </w:rPr>
        <w:t xml:space="preserve">sous les traitements du </w:t>
      </w:r>
      <w:r>
        <w:t xml:space="preserve">Tarif de préférence général et </w:t>
      </w:r>
      <w:r w:rsidR="00F45D10">
        <w:t>d</w:t>
      </w:r>
      <w:r>
        <w:t xml:space="preserve">u Tarif des pays les moins développés. </w:t>
      </w:r>
    </w:p>
    <w:p w14:paraId="14021742" w14:textId="132E83F3" w:rsidR="00166356" w:rsidRPr="006A377D" w:rsidRDefault="006A377D" w:rsidP="006A377D">
      <w:pPr>
        <w:pStyle w:val="Heading2"/>
        <w:rPr>
          <w:rFonts w:eastAsia="Times New Roman" w:cs="Arial"/>
          <w:b w:val="0"/>
          <w:bCs w:val="0"/>
          <w:color w:val="auto"/>
          <w:sz w:val="24"/>
          <w:szCs w:val="24"/>
        </w:rPr>
      </w:pPr>
      <w:r>
        <w:rPr>
          <w:color w:val="auto"/>
          <w:sz w:val="24"/>
        </w:rPr>
        <w:t>Mots-clés </w:t>
      </w:r>
      <w:r>
        <w:rPr>
          <w:b w:val="0"/>
          <w:color w:val="auto"/>
          <w:sz w:val="24"/>
        </w:rPr>
        <w:t xml:space="preserve">: </w:t>
      </w:r>
      <w:r w:rsidR="00F45D10" w:rsidRPr="00A2685D">
        <w:rPr>
          <w:b w:val="0"/>
          <w:bCs w:val="0"/>
          <w:color w:val="auto"/>
          <w:sz w:val="24"/>
          <w:szCs w:val="22"/>
          <w:lang w:eastAsia="en-US"/>
        </w:rPr>
        <w:t>Législation</w:t>
      </w:r>
      <w:r w:rsidRPr="00A2685D">
        <w:rPr>
          <w:b w:val="0"/>
          <w:bCs w:val="0"/>
          <w:color w:val="auto"/>
          <w:sz w:val="24"/>
          <w:szCs w:val="22"/>
          <w:lang w:eastAsia="en-US"/>
        </w:rPr>
        <w:t>, règlements</w:t>
      </w:r>
      <w:r>
        <w:rPr>
          <w:b w:val="0"/>
          <w:color w:val="auto"/>
          <w:sz w:val="24"/>
        </w:rPr>
        <w:t xml:space="preserve">, règles d’origine, </w:t>
      </w:r>
      <w:r w:rsidR="000F0981" w:rsidRPr="00BA72F6">
        <w:rPr>
          <w:b w:val="0"/>
          <w:color w:val="auto"/>
          <w:sz w:val="24"/>
        </w:rPr>
        <w:t>Tarif de préférence général</w:t>
      </w:r>
      <w:r w:rsidR="000F0981">
        <w:t xml:space="preserve"> </w:t>
      </w:r>
      <w:r w:rsidR="000F0981" w:rsidRPr="00BA72F6">
        <w:rPr>
          <w:b w:val="0"/>
          <w:color w:val="auto"/>
          <w:sz w:val="24"/>
        </w:rPr>
        <w:t>(</w:t>
      </w:r>
      <w:r>
        <w:rPr>
          <w:b w:val="0"/>
          <w:color w:val="auto"/>
          <w:sz w:val="24"/>
        </w:rPr>
        <w:t>TPG</w:t>
      </w:r>
      <w:r w:rsidR="000F0981">
        <w:rPr>
          <w:b w:val="0"/>
          <w:color w:val="auto"/>
          <w:sz w:val="24"/>
        </w:rPr>
        <w:t>)</w:t>
      </w:r>
      <w:r>
        <w:rPr>
          <w:b w:val="0"/>
          <w:color w:val="auto"/>
          <w:sz w:val="24"/>
        </w:rPr>
        <w:t xml:space="preserve">, </w:t>
      </w:r>
      <w:r w:rsidR="000F0981" w:rsidRPr="00BA72F6">
        <w:rPr>
          <w:b w:val="0"/>
          <w:color w:val="auto"/>
          <w:sz w:val="24"/>
        </w:rPr>
        <w:t>Tarif des pays les moins développés</w:t>
      </w:r>
      <w:r w:rsidR="000F0981">
        <w:rPr>
          <w:b w:val="0"/>
          <w:color w:val="auto"/>
          <w:sz w:val="24"/>
        </w:rPr>
        <w:t xml:space="preserve"> </w:t>
      </w:r>
      <w:r w:rsidR="0078001F">
        <w:rPr>
          <w:b w:val="0"/>
          <w:color w:val="auto"/>
          <w:sz w:val="24"/>
        </w:rPr>
        <w:t>(</w:t>
      </w:r>
      <w:r>
        <w:rPr>
          <w:b w:val="0"/>
          <w:color w:val="auto"/>
          <w:sz w:val="24"/>
        </w:rPr>
        <w:t>TPMD</w:t>
      </w:r>
      <w:r w:rsidR="0078001F">
        <w:rPr>
          <w:b w:val="0"/>
          <w:color w:val="auto"/>
          <w:sz w:val="24"/>
        </w:rPr>
        <w:t>)</w:t>
      </w:r>
      <w:r>
        <w:rPr>
          <w:b w:val="0"/>
          <w:color w:val="auto"/>
          <w:sz w:val="24"/>
        </w:rPr>
        <w:t>, justification de l’origine, exigences en matière d’expédition</w:t>
      </w:r>
    </w:p>
    <w:p w14:paraId="40623A0A" w14:textId="77777777" w:rsidR="006A377D" w:rsidRPr="006A377D" w:rsidRDefault="006A377D" w:rsidP="006A377D">
      <w:pPr>
        <w:rPr>
          <w:lang w:eastAsia="en-CA"/>
        </w:rPr>
      </w:pPr>
    </w:p>
    <w:p w14:paraId="6E041563" w14:textId="6183AFF4" w:rsidR="00F73D1A" w:rsidRPr="00BE1EA5" w:rsidRDefault="00F73D1A" w:rsidP="000E43A4">
      <w:pPr>
        <w:pStyle w:val="Heading2"/>
      </w:pPr>
      <w:r>
        <w:t xml:space="preserve">Dans cette page </w:t>
      </w:r>
    </w:p>
    <w:p w14:paraId="0638FC4E" w14:textId="1FAC0706" w:rsidR="00311705" w:rsidRPr="00A04D8C" w:rsidRDefault="004A4857">
      <w:pPr>
        <w:pStyle w:val="ListParagraph"/>
        <w:numPr>
          <w:ilvl w:val="0"/>
          <w:numId w:val="1"/>
        </w:numPr>
        <w:rPr>
          <w:rStyle w:val="Hyperlink"/>
          <w:color w:val="auto"/>
          <w:u w:val="none"/>
        </w:rPr>
      </w:pPr>
      <w:hyperlink w:anchor="_Updates_made_to_1" w:history="1">
        <w:r>
          <w:rPr>
            <w:rStyle w:val="Hyperlink"/>
          </w:rPr>
          <w:t>Changements apportés au Mémorandum D</w:t>
        </w:r>
      </w:hyperlink>
    </w:p>
    <w:p w14:paraId="239B75F6" w14:textId="2596315C" w:rsidR="00F73D1A" w:rsidRPr="00C2084B" w:rsidRDefault="00C2084B">
      <w:pPr>
        <w:pStyle w:val="ListParagraph"/>
        <w:numPr>
          <w:ilvl w:val="0"/>
          <w:numId w:val="1"/>
        </w:numPr>
        <w:rPr>
          <w:rStyle w:val="Hyperlink"/>
        </w:rPr>
      </w:pPr>
      <w:r>
        <w:fldChar w:fldCharType="begin"/>
      </w:r>
      <w:r w:rsidR="00720738">
        <w:instrText>HYPERLINK  \l "_Guidelines_2"</w:instrText>
      </w:r>
      <w:r>
        <w:fldChar w:fldCharType="separate"/>
      </w:r>
      <w:r>
        <w:rPr>
          <w:rStyle w:val="Hyperlink"/>
        </w:rPr>
        <w:t>Directives</w:t>
      </w:r>
    </w:p>
    <w:p w14:paraId="792D2EB5" w14:textId="53E8A657" w:rsidR="004D3E82" w:rsidRPr="00C2084B" w:rsidRDefault="00C2084B">
      <w:pPr>
        <w:pStyle w:val="ListParagraph"/>
        <w:numPr>
          <w:ilvl w:val="1"/>
          <w:numId w:val="1"/>
        </w:numPr>
        <w:rPr>
          <w:rStyle w:val="Hyperlink"/>
        </w:rPr>
      </w:pPr>
      <w:r>
        <w:fldChar w:fldCharType="end"/>
      </w:r>
      <w:r>
        <w:fldChar w:fldCharType="begin"/>
      </w:r>
      <w:r>
        <w:instrText xml:space="preserve"> HYPERLINK  \l "_General" </w:instrText>
      </w:r>
      <w:r>
        <w:fldChar w:fldCharType="separate"/>
      </w:r>
      <w:r>
        <w:rPr>
          <w:rStyle w:val="Hyperlink"/>
        </w:rPr>
        <w:t>Renseignements généraux</w:t>
      </w:r>
    </w:p>
    <w:p w14:paraId="3FEDADCF" w14:textId="78D04B1D" w:rsidR="001C4951" w:rsidRPr="00C2084B" w:rsidRDefault="00C2084B">
      <w:pPr>
        <w:pStyle w:val="ListParagraph"/>
        <w:numPr>
          <w:ilvl w:val="1"/>
          <w:numId w:val="1"/>
        </w:numPr>
        <w:rPr>
          <w:rStyle w:val="Hyperlink"/>
        </w:rPr>
      </w:pPr>
      <w:r>
        <w:fldChar w:fldCharType="end"/>
      </w:r>
      <w:r>
        <w:fldChar w:fldCharType="begin"/>
      </w:r>
      <w:r>
        <w:instrText xml:space="preserve"> HYPERLINK  \l "_Product_Coverage" </w:instrText>
      </w:r>
      <w:r>
        <w:fldChar w:fldCharType="separate"/>
      </w:r>
      <w:r>
        <w:rPr>
          <w:rStyle w:val="Hyperlink"/>
        </w:rPr>
        <w:t>Produits englobés</w:t>
      </w:r>
    </w:p>
    <w:p w14:paraId="2532AB88" w14:textId="56BE793F" w:rsidR="001C4951" w:rsidRPr="00C2084B" w:rsidRDefault="00C2084B">
      <w:pPr>
        <w:pStyle w:val="ListParagraph"/>
        <w:numPr>
          <w:ilvl w:val="1"/>
          <w:numId w:val="1"/>
        </w:numPr>
        <w:rPr>
          <w:rStyle w:val="Hyperlink"/>
        </w:rPr>
      </w:pPr>
      <w:r>
        <w:fldChar w:fldCharType="end"/>
      </w:r>
      <w:r>
        <w:fldChar w:fldCharType="begin"/>
      </w:r>
      <w:r w:rsidR="00720738">
        <w:instrText>HYPERLINK  \l "_Application_of_Section"</w:instrText>
      </w:r>
      <w:r>
        <w:fldChar w:fldCharType="separate"/>
      </w:r>
      <w:r>
        <w:rPr>
          <w:rStyle w:val="Hyperlink"/>
        </w:rPr>
        <w:t>Méthode de détermination du pays d’origine</w:t>
      </w:r>
    </w:p>
    <w:p w14:paraId="425FA1E8" w14:textId="643E4D40" w:rsidR="001C4951" w:rsidRPr="00C2084B" w:rsidRDefault="00C2084B">
      <w:pPr>
        <w:pStyle w:val="ListParagraph"/>
        <w:numPr>
          <w:ilvl w:val="1"/>
          <w:numId w:val="1"/>
        </w:numPr>
        <w:rPr>
          <w:rStyle w:val="Hyperlink"/>
        </w:rPr>
      </w:pPr>
      <w:r>
        <w:fldChar w:fldCharType="end"/>
      </w:r>
      <w:r>
        <w:fldChar w:fldCharType="begin"/>
      </w:r>
      <w:r w:rsidR="00720738">
        <w:instrText>HYPERLINK  \l "_Certification_Requirements_–_1"</w:instrText>
      </w:r>
      <w:r>
        <w:fldChar w:fldCharType="separate"/>
      </w:r>
      <w:r>
        <w:rPr>
          <w:rStyle w:val="Hyperlink"/>
        </w:rPr>
        <w:t>Exigences en matière de certification — Marchandises occasionnelles</w:t>
      </w:r>
    </w:p>
    <w:p w14:paraId="19D8FE8C" w14:textId="47467701" w:rsidR="00D460A9" w:rsidRPr="00B4213F" w:rsidRDefault="00C2084B">
      <w:pPr>
        <w:pStyle w:val="ListParagraph"/>
        <w:numPr>
          <w:ilvl w:val="1"/>
          <w:numId w:val="1"/>
        </w:numPr>
        <w:rPr>
          <w:rStyle w:val="Hyperlink"/>
          <w:color w:val="auto"/>
          <w:u w:val="none"/>
        </w:rPr>
      </w:pPr>
      <w:r>
        <w:fldChar w:fldCharType="end"/>
      </w:r>
      <w:hyperlink w:anchor="_Obligations_Regarding_Importations" w:history="1">
        <w:r>
          <w:rPr>
            <w:rStyle w:val="Hyperlink"/>
          </w:rPr>
          <w:t>Obligations relatives aux importations</w:t>
        </w:r>
      </w:hyperlink>
    </w:p>
    <w:p w14:paraId="60352BA0" w14:textId="45266CDD" w:rsidR="00D460A9" w:rsidRDefault="00D460A9">
      <w:pPr>
        <w:pStyle w:val="ListParagraph"/>
        <w:numPr>
          <w:ilvl w:val="1"/>
          <w:numId w:val="1"/>
        </w:numPr>
        <w:rPr>
          <w:rStyle w:val="Hyperlink"/>
          <w:color w:val="auto"/>
          <w:u w:val="none"/>
        </w:rPr>
      </w:pPr>
      <w:hyperlink w:anchor="_False_Declarations_1" w:history="1">
        <w:r>
          <w:rPr>
            <w:rStyle w:val="Hyperlink"/>
          </w:rPr>
          <w:t>Fausses déclarations</w:t>
        </w:r>
      </w:hyperlink>
    </w:p>
    <w:p w14:paraId="014BC5F7" w14:textId="6BB27750" w:rsidR="00C2084B" w:rsidRPr="00C35E36" w:rsidRDefault="00D460A9" w:rsidP="00C35E36">
      <w:pPr>
        <w:pStyle w:val="ListParagraph"/>
        <w:numPr>
          <w:ilvl w:val="1"/>
          <w:numId w:val="1"/>
        </w:numPr>
        <w:rPr>
          <w:rStyle w:val="Hyperlink"/>
          <w:color w:val="auto"/>
          <w:u w:val="none"/>
        </w:rPr>
      </w:pPr>
      <w:hyperlink w:anchor="_Shipping_Requirements_1" w:history="1">
        <w:r>
          <w:rPr>
            <w:rStyle w:val="Hyperlink"/>
          </w:rPr>
          <w:t>Exigences en matière d’expédition</w:t>
        </w:r>
      </w:hyperlink>
    </w:p>
    <w:p w14:paraId="1D31543C" w14:textId="261691EF" w:rsidR="00C2084B" w:rsidRDefault="00D460A9" w:rsidP="00C2084B">
      <w:pPr>
        <w:pStyle w:val="ListParagraph"/>
        <w:numPr>
          <w:ilvl w:val="0"/>
          <w:numId w:val="49"/>
        </w:numPr>
        <w:rPr>
          <w:rStyle w:val="Hyperlink"/>
          <w:color w:val="auto"/>
          <w:u w:val="none"/>
        </w:rPr>
      </w:pPr>
      <w:hyperlink w:anchor="_Appendix_A_–" w:history="1">
        <w:r>
          <w:rPr>
            <w:rStyle w:val="Hyperlink"/>
          </w:rPr>
          <w:t>Annexe A : Formulaire A — Certificat d’origine</w:t>
        </w:r>
      </w:hyperlink>
      <w:r>
        <w:rPr>
          <w:rStyle w:val="Hyperlink"/>
          <w:color w:val="auto"/>
          <w:u w:val="none"/>
        </w:rPr>
        <w:t xml:space="preserve"> </w:t>
      </w:r>
    </w:p>
    <w:p w14:paraId="3249B7CF" w14:textId="5C45C7AD" w:rsidR="00C2084B" w:rsidRDefault="00D460A9" w:rsidP="00C2084B">
      <w:pPr>
        <w:pStyle w:val="ListParagraph"/>
        <w:numPr>
          <w:ilvl w:val="0"/>
          <w:numId w:val="49"/>
        </w:numPr>
        <w:rPr>
          <w:rStyle w:val="Hyperlink"/>
          <w:color w:val="auto"/>
          <w:u w:val="none"/>
        </w:rPr>
      </w:pPr>
      <w:hyperlink w:anchor="_Appendix_B_–" w:history="1">
        <w:r>
          <w:rPr>
            <w:rStyle w:val="Hyperlink"/>
          </w:rPr>
          <w:t>Annexe B : Déclaration d’origine de l’exportateur</w:t>
        </w:r>
      </w:hyperlink>
      <w:r>
        <w:rPr>
          <w:rStyle w:val="Hyperlink"/>
          <w:color w:val="auto"/>
          <w:u w:val="none"/>
        </w:rPr>
        <w:t xml:space="preserve"> </w:t>
      </w:r>
    </w:p>
    <w:p w14:paraId="3B573A49" w14:textId="4E638E24" w:rsidR="00D460A9" w:rsidRPr="00C2084B" w:rsidRDefault="004D464F" w:rsidP="00C2084B">
      <w:pPr>
        <w:pStyle w:val="ListParagraph"/>
        <w:numPr>
          <w:ilvl w:val="0"/>
          <w:numId w:val="49"/>
        </w:numPr>
        <w:rPr>
          <w:rStyle w:val="Hyperlink"/>
          <w:color w:val="auto"/>
          <w:u w:val="none"/>
        </w:rPr>
      </w:pPr>
      <w:hyperlink w:anchor="_Applicable_legislation_1" w:history="1">
        <w:r>
          <w:rPr>
            <w:rStyle w:val="Hyperlink"/>
          </w:rPr>
          <w:t>Références</w:t>
        </w:r>
      </w:hyperlink>
      <w:r>
        <w:rPr>
          <w:rStyle w:val="Hyperlink"/>
          <w:color w:val="auto"/>
          <w:u w:val="none"/>
        </w:rPr>
        <w:t xml:space="preserve"> </w:t>
      </w:r>
    </w:p>
    <w:p w14:paraId="049974C9" w14:textId="31CBDDB4" w:rsidR="00694FF2" w:rsidRPr="00C2084B" w:rsidRDefault="00C2084B" w:rsidP="00511B7D">
      <w:pPr>
        <w:pStyle w:val="ListParagraph"/>
        <w:numPr>
          <w:ilvl w:val="0"/>
          <w:numId w:val="1"/>
        </w:numPr>
        <w:rPr>
          <w:rStyle w:val="Hyperlink"/>
        </w:rPr>
      </w:pPr>
      <w:r>
        <w:fldChar w:fldCharType="begin"/>
      </w:r>
      <w:r w:rsidR="00720738">
        <w:instrText>HYPERLINK  \l "_Contact_us_1"</w:instrText>
      </w:r>
      <w:r>
        <w:fldChar w:fldCharType="separate"/>
      </w:r>
      <w:r>
        <w:rPr>
          <w:rStyle w:val="Hyperlink"/>
        </w:rPr>
        <w:t>Communiquer avec nous</w:t>
      </w:r>
    </w:p>
    <w:p w14:paraId="4E29BF3C" w14:textId="75050CDE" w:rsidR="008A7944" w:rsidRPr="00C2084B" w:rsidRDefault="00C2084B" w:rsidP="00511B7D">
      <w:pPr>
        <w:pStyle w:val="ListParagraph"/>
        <w:numPr>
          <w:ilvl w:val="0"/>
          <w:numId w:val="1"/>
        </w:numPr>
        <w:rPr>
          <w:rStyle w:val="Hyperlink"/>
        </w:rPr>
      </w:pPr>
      <w:r>
        <w:fldChar w:fldCharType="end"/>
      </w:r>
      <w:r>
        <w:fldChar w:fldCharType="begin"/>
      </w:r>
      <w:r w:rsidR="00720738">
        <w:instrText>HYPERLINK  \l "_Related_links_1"</w:instrText>
      </w:r>
      <w:r>
        <w:fldChar w:fldCharType="separate"/>
      </w:r>
      <w:r>
        <w:rPr>
          <w:rStyle w:val="Hyperlink"/>
        </w:rPr>
        <w:t>Liens connexes</w:t>
      </w:r>
    </w:p>
    <w:p w14:paraId="56C1EE64" w14:textId="57031AD5" w:rsidR="00166356" w:rsidRDefault="00C2084B" w:rsidP="000E43A4">
      <w:pPr>
        <w:pStyle w:val="Heading2"/>
      </w:pPr>
      <w:r>
        <w:rPr>
          <w:b w:val="0"/>
          <w:color w:val="auto"/>
          <w:sz w:val="24"/>
        </w:rPr>
        <w:fldChar w:fldCharType="end"/>
      </w:r>
    </w:p>
    <w:p w14:paraId="63AB8E73" w14:textId="275DDBB1" w:rsidR="00311705" w:rsidRDefault="004A4857" w:rsidP="000E43A4">
      <w:pPr>
        <w:pStyle w:val="Heading2"/>
      </w:pPr>
      <w:bookmarkStart w:id="0" w:name="_Updates_made_to_1"/>
      <w:bookmarkEnd w:id="0"/>
      <w:r>
        <w:t xml:space="preserve">Changements apportés au Mémorandum D </w:t>
      </w:r>
    </w:p>
    <w:p w14:paraId="07FF7256" w14:textId="4D48E6CA" w:rsidR="008F6EDF" w:rsidRDefault="00F45D10" w:rsidP="00D133C3">
      <w:pPr>
        <w:shd w:val="clear" w:color="auto" w:fill="FFFFFF"/>
      </w:pPr>
      <w:bookmarkStart w:id="1" w:name="_Another_subheading_use"/>
      <w:bookmarkStart w:id="2" w:name="_Another_subheading_[HEADING"/>
      <w:bookmarkEnd w:id="1"/>
      <w:bookmarkEnd w:id="2"/>
      <w:r>
        <w:t>Ce</w:t>
      </w:r>
      <w:r w:rsidR="008A24AA">
        <w:t xml:space="preserve"> mémorandum a été révisé pour </w:t>
      </w:r>
      <w:r w:rsidR="006A013E">
        <w:t xml:space="preserve">refléter les changements apportés aux règles d’origine et aux exigences en matière d’expédition </w:t>
      </w:r>
      <w:r>
        <w:t xml:space="preserve">pour les traitements </w:t>
      </w:r>
      <w:r w:rsidR="006A013E">
        <w:t xml:space="preserve">du Tarif de préférence général </w:t>
      </w:r>
      <w:r w:rsidR="000F0981">
        <w:t xml:space="preserve">(TPG) </w:t>
      </w:r>
      <w:r w:rsidR="006A013E">
        <w:t>et du Tarif des pays les moins développés</w:t>
      </w:r>
      <w:r w:rsidR="00D133C3">
        <w:t xml:space="preserve"> </w:t>
      </w:r>
      <w:r w:rsidR="000F0981">
        <w:t>(TPMD)</w:t>
      </w:r>
      <w:r w:rsidR="00D133C3">
        <w:t>.</w:t>
      </w:r>
    </w:p>
    <w:p w14:paraId="7D7BCF80" w14:textId="77777777" w:rsidR="00D133C3" w:rsidRDefault="00D133C3" w:rsidP="00D133C3">
      <w:pPr>
        <w:shd w:val="clear" w:color="auto" w:fill="FFFFFF"/>
      </w:pPr>
    </w:p>
    <w:p w14:paraId="55025C5A" w14:textId="7E5B6AB7" w:rsidR="00F73D1A" w:rsidRDefault="002B15EF" w:rsidP="000E43A4">
      <w:pPr>
        <w:pStyle w:val="Heading2"/>
      </w:pPr>
      <w:bookmarkStart w:id="3" w:name="_Definitions"/>
      <w:bookmarkStart w:id="4" w:name="_Guidelines"/>
      <w:bookmarkStart w:id="5" w:name="_Guidelines_1"/>
      <w:bookmarkStart w:id="6" w:name="_Guidelines_2"/>
      <w:bookmarkEnd w:id="3"/>
      <w:bookmarkEnd w:id="4"/>
      <w:bookmarkEnd w:id="5"/>
      <w:bookmarkEnd w:id="6"/>
      <w:r>
        <w:t xml:space="preserve">Directives </w:t>
      </w:r>
    </w:p>
    <w:p w14:paraId="5836D3A4" w14:textId="28EE02C1" w:rsidR="008A24AA" w:rsidRPr="007C0EEE" w:rsidRDefault="00897659" w:rsidP="00511B7D">
      <w:pPr>
        <w:pStyle w:val="Heading3"/>
        <w:spacing w:before="0" w:after="160"/>
        <w:rPr>
          <w:sz w:val="30"/>
          <w:szCs w:val="30"/>
        </w:rPr>
      </w:pPr>
      <w:bookmarkStart w:id="7" w:name="_Date_of_effect"/>
      <w:bookmarkStart w:id="8" w:name="_General"/>
      <w:bookmarkEnd w:id="7"/>
      <w:bookmarkEnd w:id="8"/>
      <w:r>
        <w:rPr>
          <w:sz w:val="30"/>
        </w:rPr>
        <w:t>Renseignements généraux</w:t>
      </w:r>
    </w:p>
    <w:p w14:paraId="51902178" w14:textId="3CC55EE2" w:rsidR="00897659" w:rsidRDefault="008C384A" w:rsidP="00E744A3">
      <w:pPr>
        <w:pStyle w:val="ListParagraph"/>
        <w:numPr>
          <w:ilvl w:val="0"/>
          <w:numId w:val="44"/>
        </w:numPr>
        <w:spacing w:line="360" w:lineRule="auto"/>
      </w:pPr>
      <w:r>
        <w:t xml:space="preserve">Les pays bénéficiaires du TPG et du TPMD </w:t>
      </w:r>
      <w:r w:rsidR="000F0981">
        <w:t>se trouvent</w:t>
      </w:r>
      <w:r>
        <w:t xml:space="preserve"> dans la Liste des pays et traitement tarifaires </w:t>
      </w:r>
      <w:r w:rsidR="00F45D10">
        <w:t xml:space="preserve">de </w:t>
      </w:r>
      <w:r>
        <w:t xml:space="preserve">l’annexe du </w:t>
      </w:r>
      <w:r>
        <w:rPr>
          <w:i/>
        </w:rPr>
        <w:t>Tarif des douanes</w:t>
      </w:r>
      <w:r>
        <w:t xml:space="preserve">.  </w:t>
      </w:r>
    </w:p>
    <w:p w14:paraId="09AABF03" w14:textId="1CF9435D" w:rsidR="00CE2434" w:rsidRDefault="008C384A" w:rsidP="00D96A3F">
      <w:pPr>
        <w:pStyle w:val="ListParagraph"/>
        <w:widowControl w:val="0"/>
        <w:numPr>
          <w:ilvl w:val="0"/>
          <w:numId w:val="44"/>
        </w:numPr>
        <w:tabs>
          <w:tab w:val="left" w:pos="493"/>
        </w:tabs>
        <w:autoSpaceDE w:val="0"/>
        <w:autoSpaceDN w:val="0"/>
        <w:spacing w:before="119" w:after="0" w:line="360" w:lineRule="auto"/>
        <w:ind w:right="149"/>
        <w:contextualSpacing w:val="0"/>
      </w:pPr>
      <w:r>
        <w:t xml:space="preserve">Tous les pays ayant droit au traitement du TPMD sont également bénéficiaires du TPG. </w:t>
      </w:r>
    </w:p>
    <w:p w14:paraId="0683BC75" w14:textId="7DBE7B55" w:rsidR="003C63C0" w:rsidRDefault="003C63C0" w:rsidP="00DF74A4"/>
    <w:p w14:paraId="3C81D5B8" w14:textId="37A35AD2" w:rsidR="00231494" w:rsidRPr="007C0EEE" w:rsidRDefault="00AA2227" w:rsidP="00511B7D">
      <w:pPr>
        <w:pStyle w:val="Heading3"/>
        <w:spacing w:before="0" w:after="160"/>
        <w:rPr>
          <w:sz w:val="30"/>
          <w:szCs w:val="30"/>
        </w:rPr>
      </w:pPr>
      <w:bookmarkStart w:id="9" w:name="_Currencies"/>
      <w:bookmarkStart w:id="10" w:name="_Methods_of_Determining"/>
      <w:bookmarkStart w:id="11" w:name="_Rules_of_Origin"/>
      <w:bookmarkStart w:id="12" w:name="_Product_Coverage"/>
      <w:bookmarkEnd w:id="9"/>
      <w:bookmarkEnd w:id="10"/>
      <w:bookmarkEnd w:id="11"/>
      <w:bookmarkEnd w:id="12"/>
      <w:r>
        <w:rPr>
          <w:sz w:val="30"/>
        </w:rPr>
        <w:t>Produits englobés</w:t>
      </w:r>
    </w:p>
    <w:p w14:paraId="5560A406" w14:textId="010D3228" w:rsidR="00AA2227" w:rsidRPr="000E43A4" w:rsidRDefault="00AA2227" w:rsidP="00D96A3F">
      <w:pPr>
        <w:pStyle w:val="ListParagraph"/>
        <w:widowControl w:val="0"/>
        <w:numPr>
          <w:ilvl w:val="0"/>
          <w:numId w:val="44"/>
        </w:numPr>
        <w:tabs>
          <w:tab w:val="left" w:pos="493"/>
        </w:tabs>
        <w:autoSpaceDE w:val="0"/>
        <w:autoSpaceDN w:val="0"/>
        <w:spacing w:before="111" w:after="0" w:line="360" w:lineRule="auto"/>
        <w:ind w:right="146"/>
        <w:contextualSpacing w:val="0"/>
      </w:pPr>
      <w:r>
        <w:t xml:space="preserve">Les taux de droit applicables du TPG </w:t>
      </w:r>
      <w:r w:rsidR="00937440">
        <w:t>se trouvent</w:t>
      </w:r>
      <w:r>
        <w:t xml:space="preserve"> dans les traitements tarifaires respectifs visés à l’annexe du </w:t>
      </w:r>
      <w:r>
        <w:rPr>
          <w:i/>
        </w:rPr>
        <w:t xml:space="preserve">Tarif des douanes. </w:t>
      </w:r>
      <w:r>
        <w:t>Les marchandises pour lesquelles un taux de TPG n’est pas indiqué ne sont pas admissibles à un taux de droit de TPG, mais elles sont plutôt assujetties à un autre traitement tarifaire, habituellement le Tarif de la nation la plus favorisée (NPF). De plus, les marchandises d’artisanat provenant d’un pays bénéficiaire du TPG qui satisfont aux critères énoncés dans le Mémorandum D10-15-13, Artisanat, peuvent bénéficier du traitement en franchise de droit.</w:t>
      </w:r>
    </w:p>
    <w:p w14:paraId="3A38B631" w14:textId="77777777" w:rsidR="00AA2227" w:rsidRDefault="00AA2227" w:rsidP="00AA2227">
      <w:pPr>
        <w:pStyle w:val="ListParagraph"/>
        <w:widowControl w:val="0"/>
        <w:tabs>
          <w:tab w:val="left" w:pos="493"/>
        </w:tabs>
        <w:autoSpaceDE w:val="0"/>
        <w:autoSpaceDN w:val="0"/>
        <w:spacing w:before="111" w:after="0" w:line="240" w:lineRule="auto"/>
        <w:ind w:right="146"/>
        <w:contextualSpacing w:val="0"/>
      </w:pPr>
    </w:p>
    <w:p w14:paraId="54CB1435" w14:textId="24FFD55F" w:rsidR="00AA2227" w:rsidRDefault="00AA2227" w:rsidP="00D96A3F">
      <w:pPr>
        <w:pStyle w:val="ListParagraph"/>
        <w:widowControl w:val="0"/>
        <w:numPr>
          <w:ilvl w:val="0"/>
          <w:numId w:val="44"/>
        </w:numPr>
        <w:tabs>
          <w:tab w:val="left" w:pos="493"/>
        </w:tabs>
        <w:autoSpaceDE w:val="0"/>
        <w:autoSpaceDN w:val="0"/>
        <w:spacing w:before="120" w:after="0" w:line="360" w:lineRule="auto"/>
        <w:ind w:right="216"/>
        <w:contextualSpacing w:val="0"/>
      </w:pPr>
      <w:r>
        <w:t xml:space="preserve">Les taux de droit applicables du TPMD accordés aux marchandises </w:t>
      </w:r>
      <w:r w:rsidR="00E916E1">
        <w:t>se trouvent</w:t>
      </w:r>
      <w:r>
        <w:t xml:space="preserve"> dans les traitements tarifaires respectifs visés à l’annexe du </w:t>
      </w:r>
      <w:r>
        <w:rPr>
          <w:i/>
        </w:rPr>
        <w:t>Tarif des douanes.</w:t>
      </w:r>
      <w:r>
        <w:t xml:space="preserve"> Lorsqu’un taux de TPMD n’est pas indiqué, les marchandises en cause ne sont pas admissibles au traitement du TPMD, mais elles sont plutôt assujetties à un autre traitement tarifaire, habituellement TPG ou NPF.  </w:t>
      </w:r>
    </w:p>
    <w:p w14:paraId="6DD9FDFA" w14:textId="1047D938" w:rsidR="00166356" w:rsidRDefault="00166356" w:rsidP="003C63C0">
      <w:pPr>
        <w:pStyle w:val="ListParagraph"/>
      </w:pPr>
      <w:bookmarkStart w:id="13" w:name="_Scope_of_the"/>
      <w:bookmarkEnd w:id="13"/>
    </w:p>
    <w:p w14:paraId="07E15710" w14:textId="5D4DF2BB" w:rsidR="009507A1" w:rsidRPr="007C0EEE" w:rsidRDefault="00AA2227" w:rsidP="00511B7D">
      <w:pPr>
        <w:pStyle w:val="Heading3"/>
        <w:spacing w:before="0" w:after="160"/>
        <w:rPr>
          <w:sz w:val="30"/>
          <w:szCs w:val="30"/>
        </w:rPr>
      </w:pPr>
      <w:bookmarkStart w:id="14" w:name="_Application_of_Section"/>
      <w:bookmarkStart w:id="15" w:name="_Proof_of_Origin"/>
      <w:bookmarkEnd w:id="14"/>
      <w:bookmarkEnd w:id="15"/>
      <w:r>
        <w:rPr>
          <w:sz w:val="30"/>
        </w:rPr>
        <w:t>Méthode de détermination du pays d’origine</w:t>
      </w:r>
    </w:p>
    <w:p w14:paraId="1265DF35" w14:textId="28576E8C" w:rsidR="00AA2227" w:rsidRPr="00AA2227" w:rsidRDefault="00AA2227" w:rsidP="00AA2227">
      <w:pPr>
        <w:rPr>
          <w:b/>
        </w:rPr>
      </w:pPr>
      <w:r>
        <w:rPr>
          <w:b/>
        </w:rPr>
        <w:t>Renseignements généraux</w:t>
      </w:r>
    </w:p>
    <w:p w14:paraId="7EAFE6C8" w14:textId="396BBC76" w:rsidR="00AA2227" w:rsidRDefault="00AA2227" w:rsidP="00D96A3F">
      <w:pPr>
        <w:pStyle w:val="ListParagraph"/>
        <w:widowControl w:val="0"/>
        <w:numPr>
          <w:ilvl w:val="0"/>
          <w:numId w:val="44"/>
        </w:numPr>
        <w:tabs>
          <w:tab w:val="left" w:pos="493"/>
        </w:tabs>
        <w:autoSpaceDE w:val="0"/>
        <w:autoSpaceDN w:val="0"/>
        <w:spacing w:before="114" w:after="0" w:line="360" w:lineRule="auto"/>
        <w:ind w:right="548"/>
        <w:contextualSpacing w:val="0"/>
      </w:pPr>
      <w:r>
        <w:t xml:space="preserve">Le pays d’origine des marchandises importées d’un bénéficiaire du TPG ou du TPMD est déterminé selon les règles d’origine prévues aux articles 2 à 4 du </w:t>
      </w:r>
      <w:r>
        <w:rPr>
          <w:i/>
          <w:u w:color="0000FF"/>
        </w:rPr>
        <w:t>Règlement sur les règles d’origine (tarif de préférence général, tarif de préférence général plus et tarif des pays les moins développés</w:t>
      </w:r>
      <w:r>
        <w:t xml:space="preserve"> </w:t>
      </w:r>
      <w:r w:rsidR="00DF33A9">
        <w:t>(</w:t>
      </w:r>
      <w:r>
        <w:t>le Règlement</w:t>
      </w:r>
      <w:r w:rsidR="00DF33A9">
        <w:t>)</w:t>
      </w:r>
      <w:r>
        <w:t>. Veuillez noter que le Tarif de préférence général Plus est toujours en cours d’élaboration et n’est pas encore en vigueur.</w:t>
      </w:r>
    </w:p>
    <w:p w14:paraId="45D0B1B1" w14:textId="01BDF0E8" w:rsidR="00AA2227" w:rsidRDefault="00AA2227" w:rsidP="00AA2227">
      <w:pPr>
        <w:widowControl w:val="0"/>
        <w:tabs>
          <w:tab w:val="left" w:pos="493"/>
        </w:tabs>
        <w:autoSpaceDE w:val="0"/>
        <w:autoSpaceDN w:val="0"/>
        <w:spacing w:before="114" w:after="0" w:line="240" w:lineRule="auto"/>
        <w:ind w:right="548"/>
      </w:pPr>
    </w:p>
    <w:p w14:paraId="6ECFB16C" w14:textId="6E3BC2E0" w:rsidR="00AA2227" w:rsidRPr="00AA2227" w:rsidRDefault="00AA2227" w:rsidP="00AA2227">
      <w:pPr>
        <w:widowControl w:val="0"/>
        <w:tabs>
          <w:tab w:val="left" w:pos="493"/>
        </w:tabs>
        <w:autoSpaceDE w:val="0"/>
        <w:autoSpaceDN w:val="0"/>
        <w:spacing w:before="114" w:after="0" w:line="240" w:lineRule="auto"/>
        <w:ind w:right="548"/>
        <w:rPr>
          <w:b/>
        </w:rPr>
      </w:pPr>
      <w:r>
        <w:rPr>
          <w:b/>
        </w:rPr>
        <w:t>Règles d’origine concernant le TPG</w:t>
      </w:r>
    </w:p>
    <w:p w14:paraId="48C8376A" w14:textId="142D8548" w:rsidR="00AA2227" w:rsidRDefault="00AA2227" w:rsidP="00AA2227">
      <w:pPr>
        <w:pStyle w:val="ListParagraph"/>
        <w:widowControl w:val="0"/>
        <w:numPr>
          <w:ilvl w:val="0"/>
          <w:numId w:val="44"/>
        </w:numPr>
        <w:tabs>
          <w:tab w:val="left" w:pos="493"/>
        </w:tabs>
        <w:autoSpaceDE w:val="0"/>
        <w:autoSpaceDN w:val="0"/>
        <w:spacing w:before="116" w:after="0" w:line="240" w:lineRule="auto"/>
        <w:ind w:right="241"/>
        <w:contextualSpacing w:val="0"/>
      </w:pPr>
      <w:r>
        <w:t>Pour déterminer si des marchandises sont admissibles au TPG, seuls les articles 1, 2, 5, 6 et 7 du Règlement peuvent s’appliquer.</w:t>
      </w:r>
    </w:p>
    <w:p w14:paraId="680F2B1A" w14:textId="35809D25" w:rsidR="00613F74" w:rsidRDefault="00613F74" w:rsidP="00613F74">
      <w:pPr>
        <w:widowControl w:val="0"/>
        <w:tabs>
          <w:tab w:val="left" w:pos="493"/>
        </w:tabs>
        <w:autoSpaceDE w:val="0"/>
        <w:autoSpaceDN w:val="0"/>
        <w:spacing w:before="116" w:after="0" w:line="240" w:lineRule="auto"/>
        <w:ind w:right="241"/>
      </w:pPr>
    </w:p>
    <w:p w14:paraId="221961EC" w14:textId="62542400" w:rsidR="00613F74" w:rsidRPr="00B70E96" w:rsidRDefault="00613F74" w:rsidP="00613F74">
      <w:pPr>
        <w:widowControl w:val="0"/>
        <w:tabs>
          <w:tab w:val="left" w:pos="493"/>
        </w:tabs>
        <w:autoSpaceDE w:val="0"/>
        <w:autoSpaceDN w:val="0"/>
        <w:spacing w:before="116" w:after="0" w:line="240" w:lineRule="auto"/>
        <w:ind w:right="241"/>
        <w:rPr>
          <w:b/>
        </w:rPr>
      </w:pPr>
      <w:r>
        <w:rPr>
          <w:b/>
        </w:rPr>
        <w:t>TPG — Application de l’article 2</w:t>
      </w:r>
    </w:p>
    <w:p w14:paraId="2F6EBA25" w14:textId="77777777" w:rsidR="00AA2227" w:rsidRDefault="00AA2227" w:rsidP="00AA2227">
      <w:pPr>
        <w:pStyle w:val="ListParagraph"/>
      </w:pPr>
    </w:p>
    <w:p w14:paraId="66E92389" w14:textId="07E5896F" w:rsidR="00613F74" w:rsidRDefault="00613F74" w:rsidP="00D96A3F">
      <w:pPr>
        <w:pStyle w:val="ListParagraph"/>
        <w:widowControl w:val="0"/>
        <w:numPr>
          <w:ilvl w:val="0"/>
          <w:numId w:val="44"/>
        </w:numPr>
        <w:tabs>
          <w:tab w:val="left" w:pos="493"/>
        </w:tabs>
        <w:autoSpaceDE w:val="0"/>
        <w:autoSpaceDN w:val="0"/>
        <w:spacing w:before="115" w:after="0" w:line="360" w:lineRule="auto"/>
        <w:ind w:right="280"/>
        <w:contextualSpacing w:val="0"/>
      </w:pPr>
      <w:r>
        <w:t xml:space="preserve">Une marchandise est dite « obtenue en totalité ou produite en entier » dans un pays bénéficiaire du TPG si elle satisfait à l’une des définitions énoncées à l’article 2 du Règlement. L’expression « obtenue en totalité » ne désigne pas une marchandise achetée dans un pays bénéficiaire du TPG. Les marchandises « obtenues en totalité ou produites en entier » dans un pays bénéficiaire du TPG </w:t>
      </w:r>
      <w:r w:rsidRPr="00E916E1">
        <w:rPr>
          <w:bCs/>
        </w:rPr>
        <w:t>ne peuvent pas</w:t>
      </w:r>
      <w:r>
        <w:t> contenir de matières ou de pièces étrangères provenant de l’extérieur de ce pays bénéficiaire du TPG.</w:t>
      </w:r>
    </w:p>
    <w:p w14:paraId="302E7498" w14:textId="416CD0BD" w:rsidR="00613F74" w:rsidRDefault="00613F74" w:rsidP="00D96A3F">
      <w:pPr>
        <w:widowControl w:val="0"/>
        <w:tabs>
          <w:tab w:val="left" w:pos="493"/>
        </w:tabs>
        <w:autoSpaceDE w:val="0"/>
        <w:autoSpaceDN w:val="0"/>
        <w:spacing w:before="115" w:after="0" w:line="360" w:lineRule="auto"/>
        <w:ind w:left="720" w:right="280"/>
      </w:pPr>
      <w:r>
        <w:rPr>
          <w:b/>
          <w:bCs/>
        </w:rPr>
        <w:t>Exemple </w:t>
      </w:r>
      <w:r>
        <w:t>: De la canne à sucre cultivée et récoltée au Pakistan correspondrait à la définition donnée au paragraphe 2b) du Règlement.</w:t>
      </w:r>
    </w:p>
    <w:p w14:paraId="1BF4245F" w14:textId="192042B6" w:rsidR="00613F74" w:rsidRDefault="00613F74" w:rsidP="00D96A3F">
      <w:pPr>
        <w:pStyle w:val="ListParagraph"/>
        <w:widowControl w:val="0"/>
        <w:tabs>
          <w:tab w:val="left" w:pos="493"/>
        </w:tabs>
        <w:autoSpaceDE w:val="0"/>
        <w:autoSpaceDN w:val="0"/>
        <w:spacing w:before="114" w:after="0" w:line="360" w:lineRule="auto"/>
        <w:ind w:right="196"/>
        <w:contextualSpacing w:val="0"/>
      </w:pPr>
      <w:r>
        <w:rPr>
          <w:b/>
          <w:bCs/>
        </w:rPr>
        <w:t>Exemple </w:t>
      </w:r>
      <w:r>
        <w:t>: Des ceintures de cuire sont produites en Égypte. Elles sont fabriquées à partir d’un cuir provenant en totalité de bovins nés et élevés dans ce pays. Par conséquent, par application du paragraphe 2j), les ceintures sont obtenues en totalité en Égypte.</w:t>
      </w:r>
    </w:p>
    <w:p w14:paraId="34D9DFE9" w14:textId="256FC4CA" w:rsidR="00613F74" w:rsidRDefault="00613F74" w:rsidP="00613F74">
      <w:pPr>
        <w:widowControl w:val="0"/>
        <w:tabs>
          <w:tab w:val="left" w:pos="493"/>
        </w:tabs>
        <w:autoSpaceDE w:val="0"/>
        <w:autoSpaceDN w:val="0"/>
        <w:spacing w:before="115" w:after="0" w:line="240" w:lineRule="auto"/>
        <w:ind w:left="360" w:right="280"/>
      </w:pPr>
    </w:p>
    <w:p w14:paraId="4BDD3660" w14:textId="3941B104" w:rsidR="00613F74" w:rsidRPr="000B7F44" w:rsidRDefault="00613F74" w:rsidP="00613F74">
      <w:pPr>
        <w:widowControl w:val="0"/>
        <w:tabs>
          <w:tab w:val="left" w:pos="493"/>
        </w:tabs>
        <w:autoSpaceDE w:val="0"/>
        <w:autoSpaceDN w:val="0"/>
        <w:spacing w:before="115" w:after="0" w:line="240" w:lineRule="auto"/>
        <w:ind w:left="360" w:right="280"/>
        <w:rPr>
          <w:b/>
        </w:rPr>
      </w:pPr>
      <w:r>
        <w:rPr>
          <w:b/>
        </w:rPr>
        <w:t>TPG — Application du paragraphe 3(1) et du sous-alinéa 3(2)a)i)</w:t>
      </w:r>
    </w:p>
    <w:p w14:paraId="72C573B0" w14:textId="77777777" w:rsidR="00613F74" w:rsidRPr="0072217D" w:rsidRDefault="00613F74" w:rsidP="00613F74">
      <w:pPr>
        <w:widowControl w:val="0"/>
        <w:tabs>
          <w:tab w:val="left" w:pos="493"/>
        </w:tabs>
        <w:autoSpaceDE w:val="0"/>
        <w:autoSpaceDN w:val="0"/>
        <w:spacing w:before="115" w:after="0" w:line="240" w:lineRule="auto"/>
        <w:ind w:left="360" w:right="280"/>
      </w:pPr>
    </w:p>
    <w:p w14:paraId="399C3FA4" w14:textId="431DDCD0" w:rsidR="00613F74" w:rsidRDefault="00613F74" w:rsidP="00D96A3F">
      <w:pPr>
        <w:pStyle w:val="ListParagraph"/>
        <w:widowControl w:val="0"/>
        <w:numPr>
          <w:ilvl w:val="0"/>
          <w:numId w:val="44"/>
        </w:numPr>
        <w:tabs>
          <w:tab w:val="left" w:pos="493"/>
        </w:tabs>
        <w:autoSpaceDE w:val="0"/>
        <w:autoSpaceDN w:val="0"/>
        <w:spacing w:before="114" w:after="0" w:line="360" w:lineRule="auto"/>
        <w:ind w:right="196"/>
        <w:contextualSpacing w:val="0"/>
      </w:pPr>
      <w:r>
        <w:t xml:space="preserve">Afin de bénéficier du traitement du TPG en vertu de l’application du paragraphe 3(1) du Règlement, un maximum de </w:t>
      </w:r>
      <w:r w:rsidRPr="00E916E1">
        <w:rPr>
          <w:bCs/>
        </w:rPr>
        <w:t>40 %</w:t>
      </w:r>
      <w:r>
        <w:rPr>
          <w:b/>
        </w:rPr>
        <w:t xml:space="preserve"> </w:t>
      </w:r>
      <w:r>
        <w:t>du prix ex-usine des marchandises emballées</w:t>
      </w:r>
      <w:r w:rsidR="006F02D2" w:rsidRPr="006F02D2">
        <w:rPr>
          <w:rFonts w:cs="Arial"/>
          <w:color w:val="333333"/>
          <w:sz w:val="30"/>
          <w:szCs w:val="30"/>
          <w:shd w:val="clear" w:color="auto" w:fill="FFFFFF"/>
        </w:rPr>
        <w:t xml:space="preserve"> </w:t>
      </w:r>
      <w:r w:rsidR="006F02D2" w:rsidRPr="006F02D2">
        <w:t xml:space="preserve">et prêtes à être </w:t>
      </w:r>
      <w:r>
        <w:t>expédi</w:t>
      </w:r>
      <w:r w:rsidR="006F02D2">
        <w:t>ées au</w:t>
      </w:r>
      <w:r>
        <w:t xml:space="preserve"> Canada doit être originaire d’un bénéficiaire du TPG ou du Canada (c’est-à-dire qu’au moins </w:t>
      </w:r>
      <w:r w:rsidRPr="00E916E1">
        <w:t>60 %</w:t>
      </w:r>
      <w:r>
        <w:t xml:space="preserve"> du prix ex-usine des marchandises emballées pour expédition vers le Canada doit provenir d’un ou de plusieurs pays bénéficiaires du TPG ou du Canada).</w:t>
      </w:r>
    </w:p>
    <w:p w14:paraId="5FB86272" w14:textId="17EED03A" w:rsidR="00613F74" w:rsidRDefault="00613F74" w:rsidP="00D96A3F">
      <w:pPr>
        <w:pStyle w:val="ListParagraph"/>
        <w:widowControl w:val="0"/>
        <w:tabs>
          <w:tab w:val="left" w:pos="493"/>
        </w:tabs>
        <w:autoSpaceDE w:val="0"/>
        <w:autoSpaceDN w:val="0"/>
        <w:spacing w:before="114" w:after="0" w:line="360" w:lineRule="auto"/>
        <w:ind w:right="196"/>
        <w:contextualSpacing w:val="0"/>
      </w:pPr>
      <w:r>
        <w:rPr>
          <w:b/>
          <w:bCs/>
        </w:rPr>
        <w:t>Exemple :</w:t>
      </w:r>
      <w:r>
        <w:t xml:space="preserve"> Un sous-ensemble pour un poste de radio est produit au Cambodge à partir de pièces importées. Le sous-ensemble du poste est alors exporté aux Philippines, où le poste de radio est complété avec d’autres matières importées. Étant donné que les deux pays sont des pays bénéficiaires du TPG, la valeur des matières ainsi que des travaux effectués au Cambodge peut être ajoutée aux travaux effectués aux Philippines pour établir si le poste de radio satisfait à l’exigence du contenu originaire de 60 %.</w:t>
      </w:r>
    </w:p>
    <w:p w14:paraId="5A5B5950" w14:textId="6BACE6E9" w:rsidR="00613F74" w:rsidRDefault="00613F74" w:rsidP="00D96A3F">
      <w:pPr>
        <w:pStyle w:val="ListParagraph"/>
        <w:widowControl w:val="0"/>
        <w:tabs>
          <w:tab w:val="left" w:pos="493"/>
        </w:tabs>
        <w:autoSpaceDE w:val="0"/>
        <w:autoSpaceDN w:val="0"/>
        <w:spacing w:before="114" w:after="0" w:line="360" w:lineRule="auto"/>
        <w:ind w:right="196"/>
        <w:contextualSpacing w:val="0"/>
      </w:pPr>
      <w:r>
        <w:rPr>
          <w:b/>
          <w:bCs/>
        </w:rPr>
        <w:t xml:space="preserve">Exemple : </w:t>
      </w:r>
      <w:r>
        <w:t>Des fils isolés sont fabriqués en Bolivie. Les matières utilisées comprennent de l’acier du Canada, du caoutchouc de la Côte d’Ivoire de même que des matières et des coûts de main-d’œuvre de la Bolivie. Afin de déterminer si le fil satisfait à l’exigence du contenu admissible, la valeur des matières canadiennes peut être ajoutée au contenu provenant des pays bénéficiaires du TPG.</w:t>
      </w:r>
      <w:r>
        <w:br/>
      </w:r>
    </w:p>
    <w:p w14:paraId="2401FBC1" w14:textId="32D9CD32" w:rsidR="00B70E96" w:rsidRDefault="00B70E96" w:rsidP="00D96A3F">
      <w:pPr>
        <w:pStyle w:val="ListParagraph"/>
        <w:widowControl w:val="0"/>
        <w:numPr>
          <w:ilvl w:val="0"/>
          <w:numId w:val="44"/>
        </w:numPr>
        <w:tabs>
          <w:tab w:val="left" w:pos="493"/>
        </w:tabs>
        <w:autoSpaceDE w:val="0"/>
        <w:autoSpaceDN w:val="0"/>
        <w:spacing w:before="121" w:after="0" w:line="360" w:lineRule="auto"/>
        <w:ind w:right="204"/>
        <w:contextualSpacing w:val="0"/>
      </w:pPr>
      <w:r>
        <w:t>Le contenu admissible de </w:t>
      </w:r>
      <w:r w:rsidRPr="00E916E1">
        <w:rPr>
          <w:bCs/>
        </w:rPr>
        <w:t>60 %</w:t>
      </w:r>
      <w:r>
        <w:t xml:space="preserve"> au titre du TPG peut avoir été accumulé dans plusieurs pays bénéficiaires du TPG ou au Canada en vertu du sous-alinéa 3(2)a)i) du Règlement. Toutefois, les marchandises, les pièces ou les matières utilisées dans la production des marchandises qui entrent dans le commerce de tout pays autre qu’un pays bénéficiaire du TPG ne sont plus admissibles au TPG, et ainsi leur valeur compterait pour le contenu non qualifié.</w:t>
      </w:r>
    </w:p>
    <w:p w14:paraId="4E2E175A" w14:textId="77777777" w:rsidR="00B70E96" w:rsidRDefault="00B70E96" w:rsidP="00B70E96">
      <w:pPr>
        <w:pStyle w:val="ListParagraph"/>
        <w:widowControl w:val="0"/>
        <w:tabs>
          <w:tab w:val="left" w:pos="493"/>
        </w:tabs>
        <w:autoSpaceDE w:val="0"/>
        <w:autoSpaceDN w:val="0"/>
        <w:spacing w:before="121" w:after="0" w:line="240" w:lineRule="auto"/>
        <w:ind w:right="204"/>
        <w:contextualSpacing w:val="0"/>
      </w:pPr>
    </w:p>
    <w:p w14:paraId="6EB8A567" w14:textId="6DBA78D1" w:rsidR="00B70E96" w:rsidRDefault="00B70E96" w:rsidP="00D96A3F">
      <w:pPr>
        <w:pStyle w:val="ListParagraph"/>
        <w:widowControl w:val="0"/>
        <w:numPr>
          <w:ilvl w:val="0"/>
          <w:numId w:val="44"/>
        </w:numPr>
        <w:tabs>
          <w:tab w:val="left" w:pos="493"/>
        </w:tabs>
        <w:autoSpaceDE w:val="0"/>
        <w:autoSpaceDN w:val="0"/>
        <w:spacing w:before="119" w:after="0" w:line="360" w:lineRule="auto"/>
        <w:ind w:right="351"/>
        <w:contextualSpacing w:val="0"/>
      </w:pPr>
      <w:r>
        <w:t>Pour calculer le contenu admissible, tous les pays bénéficiaires du TPG sont considérés comme faisant partie d’un seul domaine. Tous les procédés de fabrication et de valeur ajoutée auxquels on a soumis le produit dans ce domaine peuvent être intégrés afin de satisfaire à l’exigence du contenu admissible. De même, pour calculer le contenu admissible des marchandises, le contenu canadien utilisé dans la production des marchandises est considéré comme le contenu du pays bénéficiaire du TPG d’où ces dernières proviennent.</w:t>
      </w:r>
    </w:p>
    <w:p w14:paraId="57DEF95E" w14:textId="77777777" w:rsidR="00B70E96" w:rsidRDefault="00B70E96" w:rsidP="00B70E96">
      <w:pPr>
        <w:pStyle w:val="ListParagraph"/>
      </w:pPr>
    </w:p>
    <w:p w14:paraId="34BE877D" w14:textId="0C6097F0" w:rsidR="00B70E96" w:rsidRDefault="00B70E96" w:rsidP="00B70E96">
      <w:pPr>
        <w:pStyle w:val="ListParagraph"/>
        <w:widowControl w:val="0"/>
        <w:numPr>
          <w:ilvl w:val="0"/>
          <w:numId w:val="44"/>
        </w:numPr>
        <w:tabs>
          <w:tab w:val="left" w:pos="493"/>
        </w:tabs>
        <w:autoSpaceDE w:val="0"/>
        <w:autoSpaceDN w:val="0"/>
        <w:spacing w:before="121" w:after="0" w:line="240" w:lineRule="auto"/>
        <w:ind w:right="867"/>
        <w:contextualSpacing w:val="0"/>
      </w:pPr>
      <w:r>
        <w:t>Les marchandises doivent avoir été finies dans le pays bénéficiaire du TPG sous la forme dans laquelle elles ont été importées au Canada.</w:t>
      </w:r>
    </w:p>
    <w:p w14:paraId="6339B542" w14:textId="77777777" w:rsidR="00B70E96" w:rsidRDefault="00B70E96" w:rsidP="00B70E96">
      <w:pPr>
        <w:pStyle w:val="ListParagraph"/>
      </w:pPr>
    </w:p>
    <w:p w14:paraId="70B17746" w14:textId="01D69259" w:rsidR="00B70E96" w:rsidRPr="000B7F44" w:rsidRDefault="00B70E96" w:rsidP="00B70E96">
      <w:pPr>
        <w:widowControl w:val="0"/>
        <w:tabs>
          <w:tab w:val="left" w:pos="493"/>
        </w:tabs>
        <w:autoSpaceDE w:val="0"/>
        <w:autoSpaceDN w:val="0"/>
        <w:spacing w:before="121" w:after="0" w:line="240" w:lineRule="auto"/>
        <w:ind w:right="867"/>
        <w:rPr>
          <w:b/>
        </w:rPr>
      </w:pPr>
      <w:r>
        <w:rPr>
          <w:b/>
        </w:rPr>
        <w:t>Règles d’origine concernant le TPMD</w:t>
      </w:r>
    </w:p>
    <w:p w14:paraId="097B3CFA" w14:textId="77777777" w:rsidR="00B70E96" w:rsidRDefault="00B70E96" w:rsidP="00B70E96">
      <w:pPr>
        <w:pStyle w:val="ListParagraph"/>
        <w:widowControl w:val="0"/>
        <w:tabs>
          <w:tab w:val="left" w:pos="493"/>
        </w:tabs>
        <w:autoSpaceDE w:val="0"/>
        <w:autoSpaceDN w:val="0"/>
        <w:spacing w:before="119" w:after="0" w:line="240" w:lineRule="auto"/>
        <w:ind w:right="351"/>
        <w:contextualSpacing w:val="0"/>
      </w:pPr>
    </w:p>
    <w:p w14:paraId="391A618A" w14:textId="5F4F003F" w:rsidR="00B70E96" w:rsidRDefault="00B70E96" w:rsidP="00D96A3F">
      <w:pPr>
        <w:pStyle w:val="ListParagraph"/>
        <w:widowControl w:val="0"/>
        <w:numPr>
          <w:ilvl w:val="0"/>
          <w:numId w:val="44"/>
        </w:numPr>
        <w:tabs>
          <w:tab w:val="left" w:pos="493"/>
        </w:tabs>
        <w:autoSpaceDE w:val="0"/>
        <w:autoSpaceDN w:val="0"/>
        <w:spacing w:before="114" w:after="0" w:line="360" w:lineRule="auto"/>
        <w:ind w:right="299"/>
        <w:contextualSpacing w:val="0"/>
      </w:pPr>
      <w:r>
        <w:t>Pour déterminer si des marchandises sont admissibles au TPMD, seuls les articles 1, 2, 4, 5, 6 et 7 du Règlement peuvent s’appliquer.</w:t>
      </w:r>
    </w:p>
    <w:p w14:paraId="78A9E4DC" w14:textId="74C955D0" w:rsidR="00B70E96" w:rsidRDefault="00B70E96" w:rsidP="00B70E96">
      <w:pPr>
        <w:pStyle w:val="ListParagraph"/>
        <w:widowControl w:val="0"/>
        <w:tabs>
          <w:tab w:val="left" w:pos="493"/>
        </w:tabs>
        <w:autoSpaceDE w:val="0"/>
        <w:autoSpaceDN w:val="0"/>
        <w:spacing w:before="114" w:after="0" w:line="240" w:lineRule="auto"/>
        <w:ind w:right="299"/>
        <w:contextualSpacing w:val="0"/>
      </w:pPr>
    </w:p>
    <w:p w14:paraId="150A70D7" w14:textId="4B875CD0" w:rsidR="00B70E96" w:rsidRDefault="00B70E96" w:rsidP="00B70E96">
      <w:pPr>
        <w:pStyle w:val="ListParagraph"/>
        <w:widowControl w:val="0"/>
        <w:numPr>
          <w:ilvl w:val="0"/>
          <w:numId w:val="44"/>
        </w:numPr>
        <w:tabs>
          <w:tab w:val="left" w:pos="493"/>
        </w:tabs>
        <w:autoSpaceDE w:val="0"/>
        <w:autoSpaceDN w:val="0"/>
        <w:spacing w:before="121" w:after="0" w:line="240" w:lineRule="auto"/>
        <w:ind w:right="490"/>
        <w:contextualSpacing w:val="0"/>
      </w:pPr>
      <w:r>
        <w:t>Les marchandises doivent avoir été finies dans le pays bénéficiaire du TPMD sous la forme dans laquelle elles ont été importées au Canada.</w:t>
      </w:r>
    </w:p>
    <w:p w14:paraId="6FAE4F7F" w14:textId="58CD4689" w:rsidR="00B70E96" w:rsidRDefault="00B70E96" w:rsidP="00B70E96">
      <w:pPr>
        <w:widowControl w:val="0"/>
        <w:tabs>
          <w:tab w:val="left" w:pos="493"/>
        </w:tabs>
        <w:autoSpaceDE w:val="0"/>
        <w:autoSpaceDN w:val="0"/>
        <w:spacing w:before="121" w:after="0" w:line="240" w:lineRule="auto"/>
        <w:ind w:right="490"/>
      </w:pPr>
    </w:p>
    <w:p w14:paraId="5617E290" w14:textId="0C9E50B3" w:rsidR="00B70E96" w:rsidRPr="000B7F44" w:rsidRDefault="00B70E96" w:rsidP="00B70E96">
      <w:pPr>
        <w:widowControl w:val="0"/>
        <w:tabs>
          <w:tab w:val="left" w:pos="493"/>
        </w:tabs>
        <w:autoSpaceDE w:val="0"/>
        <w:autoSpaceDN w:val="0"/>
        <w:spacing w:before="121" w:after="0" w:line="240" w:lineRule="auto"/>
        <w:ind w:right="490"/>
        <w:rPr>
          <w:b/>
        </w:rPr>
      </w:pPr>
      <w:r>
        <w:rPr>
          <w:b/>
        </w:rPr>
        <w:t xml:space="preserve">TPMD — Application de l’article 4 </w:t>
      </w:r>
    </w:p>
    <w:p w14:paraId="615087DC" w14:textId="77777777" w:rsidR="00B70E96" w:rsidRDefault="00B70E96" w:rsidP="00B70E96">
      <w:pPr>
        <w:widowControl w:val="0"/>
        <w:tabs>
          <w:tab w:val="left" w:pos="493"/>
        </w:tabs>
        <w:autoSpaceDE w:val="0"/>
        <w:autoSpaceDN w:val="0"/>
        <w:spacing w:before="121" w:after="0" w:line="240" w:lineRule="auto"/>
        <w:ind w:right="490"/>
      </w:pPr>
    </w:p>
    <w:p w14:paraId="75769408" w14:textId="0A0E21BF" w:rsidR="00B70E96" w:rsidRDefault="00B70E96" w:rsidP="00D96A3F">
      <w:pPr>
        <w:pStyle w:val="ListParagraph"/>
        <w:widowControl w:val="0"/>
        <w:numPr>
          <w:ilvl w:val="0"/>
          <w:numId w:val="44"/>
        </w:numPr>
        <w:tabs>
          <w:tab w:val="left" w:pos="493"/>
        </w:tabs>
        <w:autoSpaceDE w:val="0"/>
        <w:autoSpaceDN w:val="0"/>
        <w:spacing w:before="114" w:after="0" w:line="360" w:lineRule="auto"/>
        <w:ind w:right="304"/>
        <w:contextualSpacing w:val="0"/>
      </w:pPr>
      <w:r>
        <w:rPr>
          <w:noProof/>
        </w:rPr>
        <mc:AlternateContent>
          <mc:Choice Requires="wps">
            <w:drawing>
              <wp:anchor distT="0" distB="0" distL="114300" distR="114300" simplePos="0" relativeHeight="251661312" behindDoc="1" locked="0" layoutInCell="1" allowOverlap="1" wp14:anchorId="1022785A" wp14:editId="1B2A295C">
                <wp:simplePos x="0" y="0"/>
                <wp:positionH relativeFrom="page">
                  <wp:posOffset>2891790</wp:posOffset>
                </wp:positionH>
                <wp:positionV relativeFrom="paragraph">
                  <wp:posOffset>220980</wp:posOffset>
                </wp:positionV>
                <wp:extent cx="1396365" cy="0"/>
                <wp:effectExtent l="5715" t="11430" r="762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6365" cy="0"/>
                        </a:xfrm>
                        <a:prstGeom prst="line">
                          <a:avLst/>
                        </a:prstGeom>
                        <a:noFill/>
                        <a:ln w="6096">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7CD98" id="Straight Connector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7.7pt,17.4pt" to="337.6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" strokecolor="blue" strokeweight=".48pt">
                <w10:wrap anchorx="page"/>
              </v:line>
            </w:pict>
          </mc:Fallback>
        </mc:AlternateContent>
      </w:r>
      <w:r>
        <w:t>Lorsqu</w:t>
      </w:r>
      <w:r w:rsidR="00DF33A9">
        <w:t>’</w:t>
      </w:r>
      <w:r>
        <w:t xml:space="preserve">une marchandise est identifiée dans la Liste des pays et traitement tarifaire qui leur sont accordés, </w:t>
      </w:r>
      <w:r w:rsidR="00E916E1">
        <w:t>se trouvant</w:t>
      </w:r>
      <w:r>
        <w:t xml:space="preserve"> à l’annexe du </w:t>
      </w:r>
      <w:r>
        <w:rPr>
          <w:i/>
        </w:rPr>
        <w:t xml:space="preserve">Tarif des douanes </w:t>
      </w:r>
      <w:r>
        <w:t>comme bénéficiant du TPMD, il est possible d’appliquer l’article 4 du Règlement pour déterminer si les marchandises sont admissibles au TPMD. Une marchandise est dite « obtenue en totalité ou produite en entier » dans un PMD si elle satisfait à l’une des définitions énoncées à l’article 2 du Règlement.</w:t>
      </w:r>
    </w:p>
    <w:p w14:paraId="7D9ABE05" w14:textId="440A0616" w:rsidR="00B70E96" w:rsidRDefault="00B70E96" w:rsidP="00D96A3F">
      <w:pPr>
        <w:pStyle w:val="ListParagraph"/>
        <w:widowControl w:val="0"/>
        <w:numPr>
          <w:ilvl w:val="0"/>
          <w:numId w:val="44"/>
        </w:numPr>
        <w:tabs>
          <w:tab w:val="left" w:pos="493"/>
        </w:tabs>
        <w:autoSpaceDE w:val="0"/>
        <w:autoSpaceDN w:val="0"/>
        <w:spacing w:before="114" w:after="0" w:line="360" w:lineRule="auto"/>
        <w:ind w:right="304"/>
        <w:contextualSpacing w:val="0"/>
      </w:pPr>
      <w:r>
        <w:t>Les marchandises obtenues en totalité ou produites en entier dans un PMD en vertu de cet article ne peuvent pas contenir de matières ou de pièces étrangères provenant de l’extérieur de ce pays. En outre, l’expression « obtenue en totalité » ne désigne pas une marchandise achetée dans un PMD.</w:t>
      </w:r>
    </w:p>
    <w:p w14:paraId="3478CB90" w14:textId="677FEA5D" w:rsidR="00B70E96" w:rsidRDefault="00B70E96" w:rsidP="00D96A3F">
      <w:pPr>
        <w:pStyle w:val="ListParagraph"/>
        <w:widowControl w:val="0"/>
        <w:tabs>
          <w:tab w:val="left" w:pos="493"/>
        </w:tabs>
        <w:autoSpaceDE w:val="0"/>
        <w:autoSpaceDN w:val="0"/>
        <w:spacing w:before="114" w:after="0" w:line="360" w:lineRule="auto"/>
        <w:ind w:right="196"/>
        <w:contextualSpacing w:val="0"/>
      </w:pPr>
      <w:r>
        <w:rPr>
          <w:b/>
        </w:rPr>
        <w:t xml:space="preserve">Exemple : </w:t>
      </w:r>
      <w:r>
        <w:t>Du poisson pêché à Haïti correspondrait à la définition donnée au paragraphe 2e) du Règlement.</w:t>
      </w:r>
    </w:p>
    <w:p w14:paraId="192635FF" w14:textId="3AC07E70" w:rsidR="00B70E96" w:rsidRDefault="00B70E96" w:rsidP="00D96A3F">
      <w:pPr>
        <w:pStyle w:val="ListParagraph"/>
        <w:widowControl w:val="0"/>
        <w:tabs>
          <w:tab w:val="left" w:pos="493"/>
        </w:tabs>
        <w:autoSpaceDE w:val="0"/>
        <w:autoSpaceDN w:val="0"/>
        <w:spacing w:before="114" w:after="0" w:line="360" w:lineRule="auto"/>
        <w:ind w:right="196"/>
        <w:contextualSpacing w:val="0"/>
      </w:pPr>
      <w:r>
        <w:rPr>
          <w:b/>
        </w:rPr>
        <w:t>Exemple</w:t>
      </w:r>
      <w:r>
        <w:t xml:space="preserve"> : Du coton, récolté au Burundi, est filé et ensuite tissé en couvertures dans ce pays. Les couvertures sont produites en entier au Burundi du fait de l’application du paragraphe 2j) du Règlement. </w:t>
      </w:r>
    </w:p>
    <w:p w14:paraId="6A10B347" w14:textId="77777777" w:rsidR="00B70E96" w:rsidRDefault="00B70E96" w:rsidP="00B70E96">
      <w:pPr>
        <w:widowControl w:val="0"/>
        <w:tabs>
          <w:tab w:val="left" w:pos="493"/>
        </w:tabs>
        <w:autoSpaceDE w:val="0"/>
        <w:autoSpaceDN w:val="0"/>
        <w:spacing w:before="114" w:after="0" w:line="240" w:lineRule="auto"/>
        <w:ind w:right="196"/>
      </w:pPr>
    </w:p>
    <w:p w14:paraId="7C49CA7C" w14:textId="372F9D69" w:rsidR="00B70E96" w:rsidRPr="00371B5E" w:rsidRDefault="00B70E96" w:rsidP="00D96A3F">
      <w:pPr>
        <w:pStyle w:val="ListParagraph"/>
        <w:widowControl w:val="0"/>
        <w:numPr>
          <w:ilvl w:val="0"/>
          <w:numId w:val="44"/>
        </w:numPr>
        <w:tabs>
          <w:tab w:val="left" w:pos="493"/>
        </w:tabs>
        <w:autoSpaceDE w:val="0"/>
        <w:autoSpaceDN w:val="0"/>
        <w:spacing w:before="119" w:after="0" w:line="360" w:lineRule="auto"/>
        <w:ind w:right="586"/>
        <w:contextualSpacing w:val="0"/>
      </w:pPr>
      <w:r>
        <w:t xml:space="preserve">Lorsqu’il est déterminé que des marchandises désignées aux chapitres 50 à 63 du Système harmonisé (SH) sont originaires du fait de l’application de l’article 2 du Règlement, le critère E doit être indiqué dans </w:t>
      </w:r>
      <w:r w:rsidR="00E916E1">
        <w:t>le champ</w:t>
      </w:r>
      <w:r>
        <w:t> 6 du </w:t>
      </w:r>
      <w:hyperlink r:id="rId14">
        <w:r>
          <w:t>Certificat d’origine — Matières textiles et vêtements originaires des pays les moins développés (formulaire B255)</w:t>
        </w:r>
      </w:hyperlink>
      <w:r>
        <w:t xml:space="preserve">. </w:t>
      </w:r>
    </w:p>
    <w:p w14:paraId="422BBCFA" w14:textId="081C1A7E" w:rsidR="00B70E96" w:rsidRDefault="00B70E96" w:rsidP="00B70E96">
      <w:pPr>
        <w:widowControl w:val="0"/>
        <w:tabs>
          <w:tab w:val="left" w:pos="493"/>
        </w:tabs>
        <w:autoSpaceDE w:val="0"/>
        <w:autoSpaceDN w:val="0"/>
        <w:spacing w:before="119" w:after="0" w:line="240" w:lineRule="auto"/>
        <w:ind w:right="586"/>
      </w:pPr>
    </w:p>
    <w:p w14:paraId="3930FCFC" w14:textId="2DDDB8DE" w:rsidR="00B70E96" w:rsidRPr="005856CB" w:rsidRDefault="00B70E96" w:rsidP="00B70E96">
      <w:pPr>
        <w:widowControl w:val="0"/>
        <w:tabs>
          <w:tab w:val="left" w:pos="493"/>
        </w:tabs>
        <w:autoSpaceDE w:val="0"/>
        <w:autoSpaceDN w:val="0"/>
        <w:spacing w:before="119" w:after="0" w:line="240" w:lineRule="auto"/>
        <w:ind w:right="586"/>
        <w:rPr>
          <w:b/>
        </w:rPr>
      </w:pPr>
      <w:r>
        <w:rPr>
          <w:b/>
        </w:rPr>
        <w:t xml:space="preserve">TPMD — Application de l’article 4 </w:t>
      </w:r>
    </w:p>
    <w:p w14:paraId="77CACA4E" w14:textId="77777777" w:rsidR="00B70E96" w:rsidRDefault="00B70E96" w:rsidP="00B70E96">
      <w:pPr>
        <w:widowControl w:val="0"/>
        <w:tabs>
          <w:tab w:val="left" w:pos="493"/>
        </w:tabs>
        <w:autoSpaceDE w:val="0"/>
        <w:autoSpaceDN w:val="0"/>
        <w:spacing w:before="119" w:after="0" w:line="240" w:lineRule="auto"/>
        <w:ind w:right="586"/>
      </w:pPr>
    </w:p>
    <w:p w14:paraId="1740D925" w14:textId="1501F66B" w:rsidR="00B70E96" w:rsidRDefault="00B70E96" w:rsidP="00D96A3F">
      <w:pPr>
        <w:pStyle w:val="ListParagraph"/>
        <w:widowControl w:val="0"/>
        <w:numPr>
          <w:ilvl w:val="0"/>
          <w:numId w:val="44"/>
        </w:numPr>
        <w:tabs>
          <w:tab w:val="left" w:pos="493"/>
        </w:tabs>
        <w:autoSpaceDE w:val="0"/>
        <w:autoSpaceDN w:val="0"/>
        <w:spacing w:before="114" w:after="0" w:line="360" w:lineRule="auto"/>
        <w:ind w:right="140"/>
        <w:contextualSpacing w:val="0"/>
      </w:pPr>
      <w:r>
        <w:t xml:space="preserve">Lorsqu’une marchandise, sauf certaines exceptions, est identifiée dans la Liste des pays et traitement tarifaires qui leur sont accordés, </w:t>
      </w:r>
      <w:r w:rsidR="00937440">
        <w:t>se trouvant</w:t>
      </w:r>
      <w:r>
        <w:t xml:space="preserve"> à l’annexe du </w:t>
      </w:r>
      <w:r>
        <w:rPr>
          <w:i/>
        </w:rPr>
        <w:t xml:space="preserve">Tarif des douanes </w:t>
      </w:r>
      <w:r>
        <w:t>comme bénéficiant du TPMD, il est possible d’appliquer le paragraphe 4(1) du Règlement pour déterminer si les marchandises sont admissibles au TPMD. Exceptions : il est possible que l’on n’utilise pas ce paragraphe pour déterminer l’origine des marchandises indiquées aux parties A1, A3 ou B de l’annexe du Règlement.</w:t>
      </w:r>
      <w:r>
        <w:br/>
      </w:r>
    </w:p>
    <w:p w14:paraId="1D1DB1D2" w14:textId="729B5E53" w:rsidR="00B70E96" w:rsidRDefault="00B70E96" w:rsidP="00D96A3F">
      <w:pPr>
        <w:pStyle w:val="ListParagraph"/>
        <w:widowControl w:val="0"/>
        <w:numPr>
          <w:ilvl w:val="0"/>
          <w:numId w:val="44"/>
        </w:numPr>
        <w:tabs>
          <w:tab w:val="left" w:pos="493"/>
        </w:tabs>
        <w:autoSpaceDE w:val="0"/>
        <w:autoSpaceDN w:val="0"/>
        <w:spacing w:before="122" w:after="0" w:line="360" w:lineRule="auto"/>
        <w:ind w:right="164"/>
        <w:contextualSpacing w:val="0"/>
      </w:pPr>
      <w:r>
        <w:t>Pour déterminer si les marchandises sont admissibles au TPMD du fait de l’application du paragraphe 4(1) du Règlement, les exportateurs doivent s’assurer que la valeur de l’ensemble des matières, pièces ou produits, y compris les fils, doublures, entoilages, ornements, fermetures-éclairs, boutons ou attaches qui sont originaires de l’extérieur du Canada ou d’un PMD, ou d’un endroit non déterminé, représentent au plus </w:t>
      </w:r>
      <w:r w:rsidRPr="002A7B62">
        <w:rPr>
          <w:bCs/>
        </w:rPr>
        <w:t>80 %</w:t>
      </w:r>
      <w:r>
        <w:t xml:space="preserve"> du prix ex-usine des marchandises, emballées et prêtes à être expédiées au Canada (c’est-à-dire qu’au moins </w:t>
      </w:r>
      <w:r w:rsidRPr="002A7B62">
        <w:t>20 %</w:t>
      </w:r>
      <w:r>
        <w:t xml:space="preserve"> du prix ex-usine des marchandises emballées, prêtes à être expédiées au Canada, doivent être originaires d’au moins un PMD ou du Canada). </w:t>
      </w:r>
    </w:p>
    <w:p w14:paraId="173B843B" w14:textId="77777777" w:rsidR="00B70E96" w:rsidRDefault="00B70E96" w:rsidP="00B70E96">
      <w:pPr>
        <w:pStyle w:val="ListParagraph"/>
      </w:pPr>
    </w:p>
    <w:p w14:paraId="07EF0690" w14:textId="77777777" w:rsidR="000B7F44" w:rsidRDefault="000B7F44" w:rsidP="00D96A3F">
      <w:pPr>
        <w:pStyle w:val="ListParagraph"/>
        <w:widowControl w:val="0"/>
        <w:numPr>
          <w:ilvl w:val="0"/>
          <w:numId w:val="44"/>
        </w:numPr>
        <w:tabs>
          <w:tab w:val="left" w:pos="493"/>
        </w:tabs>
        <w:autoSpaceDE w:val="0"/>
        <w:autoSpaceDN w:val="0"/>
        <w:spacing w:before="120" w:after="0" w:line="360" w:lineRule="auto"/>
        <w:ind w:right="248"/>
        <w:contextualSpacing w:val="0"/>
      </w:pPr>
      <w:r>
        <w:t>Afin de calculer le contenu admissible, tous les PMD sont considérés comme faisant partie d’un seul territoire. Tous les procédés de fabrication et de valeur ajoutée auxquels on a soumis le produit dans ce domaine peuvent être intégrés afin de satisfaire à l’exigence du contenu admissible. De même, afin de calculer le contenu admissible des marchandises, le contenu canadien utilisé dans la production des marchandises est considéré comme le contenu du PMD. Toutefois, les marchandises, les pièces ou les matières utilisées dans la production des marchandises qui entrent dans le commerce de tout pays autre qu’un pays bénéficiaire du TPMD ne sont plus admissibles au TPMD, et ainsi leur valeur compterait pour le contenu non qualifié.</w:t>
      </w:r>
    </w:p>
    <w:p w14:paraId="4C83F79C" w14:textId="77DB861F" w:rsidR="003F1279" w:rsidRDefault="003F1279" w:rsidP="000B7F44">
      <w:pPr>
        <w:pStyle w:val="ListParagraph"/>
      </w:pPr>
    </w:p>
    <w:p w14:paraId="7DF6A4BF" w14:textId="75785C63" w:rsidR="000B7F44" w:rsidRDefault="000B7F44" w:rsidP="00D96A3F">
      <w:pPr>
        <w:pStyle w:val="ListParagraph"/>
        <w:widowControl w:val="0"/>
        <w:tabs>
          <w:tab w:val="left" w:pos="493"/>
        </w:tabs>
        <w:autoSpaceDE w:val="0"/>
        <w:autoSpaceDN w:val="0"/>
        <w:spacing w:before="114" w:after="0" w:line="360" w:lineRule="auto"/>
        <w:ind w:right="196"/>
        <w:contextualSpacing w:val="0"/>
      </w:pPr>
      <w:r>
        <w:rPr>
          <w:b/>
          <w:bCs/>
        </w:rPr>
        <w:t>Exemple :</w:t>
      </w:r>
      <w:r>
        <w:t xml:space="preserve"> De la laine du Yémen est combinée à du coton du Bénin et du fil à coudre du Canada pour fabriquer, au Yémen, des bas de laine du numéro 6115.94 de classement du SH. Selon ce paragraphe, une marchandise peut contenir des pièces et des matières originaires de l’extérieur d’un PMD ou du Canada et représentant moins de 80 % du prix ex-usine de la marchandise emballée et prête à être expédiée au Canada. La laine originaire du Yémen représente 15 % du prix ex-usine. Le coton du Bénin et le fil à coudre du Canada représentent un autre 7 %. L’alinéa 4(2)a) permet d’inclure des produits originaires d’autres PMD et du Canada dans l’exigence les 20 % de pièces et de matières exigées. La laine du Yémen (part de 15 %) combinée au coton et au fil à coudre (7 %) originaires du Bénin et du Canada excède l’exigence minimale de 20 % que prévoit cet alinéa. Les bas de laine sont donc admissibles au TPMD.</w:t>
      </w:r>
    </w:p>
    <w:p w14:paraId="75B225DD" w14:textId="77777777" w:rsidR="000B7F44" w:rsidRDefault="000B7F44" w:rsidP="000B7F44">
      <w:pPr>
        <w:pStyle w:val="ListParagraph"/>
        <w:widowControl w:val="0"/>
        <w:tabs>
          <w:tab w:val="left" w:pos="493"/>
        </w:tabs>
        <w:autoSpaceDE w:val="0"/>
        <w:autoSpaceDN w:val="0"/>
        <w:spacing w:before="114" w:after="0" w:line="240" w:lineRule="auto"/>
        <w:ind w:right="196"/>
        <w:contextualSpacing w:val="0"/>
      </w:pPr>
    </w:p>
    <w:p w14:paraId="1C1FB74A" w14:textId="7ABC0CB1" w:rsidR="00E32C72" w:rsidRDefault="00552B97" w:rsidP="004B036E">
      <w:pPr>
        <w:pStyle w:val="ListParagraph"/>
      </w:pPr>
      <w:r>
        <w:t>Les marchandises énumérées à la partie A2 de l’annexe, comme les bas de laine dans l’exemple ci-dessus, peuvent être admissibles en application des paragraphes 4(1) ou 4(3) du Règlement.</w:t>
      </w:r>
      <w:r>
        <w:br/>
      </w:r>
    </w:p>
    <w:p w14:paraId="29982BC1" w14:textId="45A4AFD7" w:rsidR="000B7F44" w:rsidRPr="00371B5E" w:rsidRDefault="000B7F44" w:rsidP="00D96A3F">
      <w:pPr>
        <w:pStyle w:val="ListParagraph"/>
        <w:widowControl w:val="0"/>
        <w:numPr>
          <w:ilvl w:val="0"/>
          <w:numId w:val="44"/>
        </w:numPr>
        <w:tabs>
          <w:tab w:val="left" w:pos="493"/>
        </w:tabs>
        <w:autoSpaceDE w:val="0"/>
        <w:autoSpaceDN w:val="0"/>
        <w:spacing w:before="120" w:after="0" w:line="360" w:lineRule="auto"/>
        <w:ind w:right="586"/>
        <w:contextualSpacing w:val="0"/>
      </w:pPr>
      <w:r>
        <w:t xml:space="preserve">Lorsqu’il est déterminé que des marchandises désignées aux chapitres 50 à 63 du SH sont originaires du fait de l’application du paragraphe 4(1) du Règlement, le critère A doit être indiqué dans </w:t>
      </w:r>
      <w:r w:rsidR="00E916E1">
        <w:t>le champ</w:t>
      </w:r>
      <w:r>
        <w:t> 6 du </w:t>
      </w:r>
      <w:hyperlink r:id="rId15">
        <w:r>
          <w:t>Certificat d’origine — Matières textiles et vêtements originaires des pays les moins développés (formulaire B255).</w:t>
        </w:r>
      </w:hyperlink>
      <w:r>
        <w:t xml:space="preserve"> </w:t>
      </w:r>
    </w:p>
    <w:p w14:paraId="062F8B87" w14:textId="77777777" w:rsidR="00E32C72" w:rsidRDefault="00E32C72" w:rsidP="00E32C72">
      <w:pPr>
        <w:pStyle w:val="ListParagraph"/>
      </w:pPr>
    </w:p>
    <w:p w14:paraId="264124EE" w14:textId="1B3FE44E" w:rsidR="00371B5E" w:rsidRDefault="00E32C72" w:rsidP="00E32C72">
      <w:pPr>
        <w:widowControl w:val="0"/>
        <w:tabs>
          <w:tab w:val="left" w:pos="493"/>
        </w:tabs>
        <w:autoSpaceDE w:val="0"/>
        <w:autoSpaceDN w:val="0"/>
        <w:spacing w:before="120" w:after="0" w:line="240" w:lineRule="auto"/>
        <w:ind w:right="586"/>
        <w:rPr>
          <w:b/>
        </w:rPr>
      </w:pPr>
      <w:r>
        <w:rPr>
          <w:b/>
        </w:rPr>
        <w:t xml:space="preserve">TPMD — Application du paragraphe 4(3) </w:t>
      </w:r>
    </w:p>
    <w:p w14:paraId="493343FB" w14:textId="77777777" w:rsidR="00371B5E" w:rsidRPr="00371B5E" w:rsidRDefault="00371B5E" w:rsidP="00E32C72">
      <w:pPr>
        <w:widowControl w:val="0"/>
        <w:tabs>
          <w:tab w:val="left" w:pos="493"/>
        </w:tabs>
        <w:autoSpaceDE w:val="0"/>
        <w:autoSpaceDN w:val="0"/>
        <w:spacing w:before="120" w:after="0" w:line="240" w:lineRule="auto"/>
        <w:ind w:right="586"/>
        <w:rPr>
          <w:b/>
        </w:rPr>
      </w:pPr>
    </w:p>
    <w:p w14:paraId="4AD2CC84" w14:textId="7D263D81" w:rsidR="004A3253" w:rsidRDefault="00E32C72" w:rsidP="00D96A3F">
      <w:pPr>
        <w:pStyle w:val="ListParagraph"/>
        <w:widowControl w:val="0"/>
        <w:numPr>
          <w:ilvl w:val="0"/>
          <w:numId w:val="44"/>
        </w:numPr>
        <w:tabs>
          <w:tab w:val="left" w:pos="493"/>
        </w:tabs>
        <w:autoSpaceDE w:val="0"/>
        <w:autoSpaceDN w:val="0"/>
        <w:spacing w:before="117" w:after="0" w:line="360" w:lineRule="auto"/>
        <w:ind w:right="356"/>
        <w:contextualSpacing w:val="0"/>
      </w:pPr>
      <w:r>
        <w:t xml:space="preserve">Le paragraphe 4(3) du Règlement ne peut être appliqué que pour déterminer si les « vêtements » indiqués aux parties A1 et A2 de l’annexe du Règlement sont admissibles au TPMD. </w:t>
      </w:r>
    </w:p>
    <w:p w14:paraId="595C8807" w14:textId="41225F07" w:rsidR="00E32C72" w:rsidRDefault="004A3253" w:rsidP="00D96A3F">
      <w:pPr>
        <w:pStyle w:val="ListParagraph"/>
        <w:widowControl w:val="0"/>
        <w:numPr>
          <w:ilvl w:val="0"/>
          <w:numId w:val="44"/>
        </w:numPr>
        <w:tabs>
          <w:tab w:val="left" w:pos="493"/>
        </w:tabs>
        <w:autoSpaceDE w:val="0"/>
        <w:autoSpaceDN w:val="0"/>
        <w:spacing w:before="118" w:after="0" w:line="360" w:lineRule="auto"/>
        <w:ind w:right="823"/>
        <w:contextualSpacing w:val="0"/>
      </w:pPr>
      <w:r>
        <w:t xml:space="preserve"> Pour être admissibles au TPMD, ces « vêtements » doivent être coupés, ou façonnés, et cousus ou autrement assemblés dans ce PMD. </w:t>
      </w:r>
    </w:p>
    <w:p w14:paraId="50DFAE46" w14:textId="3FE4268D" w:rsidR="00E32C72" w:rsidRPr="00BD6FD9" w:rsidRDefault="00E32C72" w:rsidP="00D96A3F">
      <w:pPr>
        <w:pStyle w:val="ListParagraph"/>
        <w:widowControl w:val="0"/>
        <w:numPr>
          <w:ilvl w:val="0"/>
          <w:numId w:val="44"/>
        </w:numPr>
        <w:tabs>
          <w:tab w:val="left" w:pos="493"/>
        </w:tabs>
        <w:autoSpaceDE w:val="0"/>
        <w:autoSpaceDN w:val="0"/>
        <w:spacing w:before="121" w:after="0" w:line="360" w:lineRule="auto"/>
        <w:ind w:right="606"/>
        <w:contextualSpacing w:val="0"/>
      </w:pPr>
      <w:r>
        <w:t xml:space="preserve">Lorsqu’il est déterminé que des marchandises désignées aux parties A1 et A2 de l’annexe du Règlement sont originaires du fait de l’application du paragraphe 4(3) du Règlement, le critère B doit être indiqué dans </w:t>
      </w:r>
      <w:r w:rsidR="00E916E1">
        <w:t>le champ</w:t>
      </w:r>
      <w:r>
        <w:t> 6 du </w:t>
      </w:r>
      <w:hyperlink r:id="rId16">
        <w:r>
          <w:t>Certificat d’origine — Matières textiles et vêtements originaires des pays les moins développés (formulaire B255).</w:t>
        </w:r>
      </w:hyperlink>
      <w:r>
        <w:br/>
      </w:r>
    </w:p>
    <w:p w14:paraId="45DFDD66" w14:textId="483B234A" w:rsidR="00E32C72" w:rsidRPr="00BD6FD9" w:rsidRDefault="00E32C72" w:rsidP="00E32C72">
      <w:pPr>
        <w:widowControl w:val="0"/>
        <w:tabs>
          <w:tab w:val="left" w:pos="493"/>
        </w:tabs>
        <w:autoSpaceDE w:val="0"/>
        <w:autoSpaceDN w:val="0"/>
        <w:spacing w:before="120" w:after="0" w:line="240" w:lineRule="auto"/>
        <w:ind w:right="586"/>
        <w:rPr>
          <w:b/>
        </w:rPr>
      </w:pPr>
      <w:r>
        <w:rPr>
          <w:b/>
        </w:rPr>
        <w:t xml:space="preserve">TPMD — Application du paragraphe 4(4) </w:t>
      </w:r>
    </w:p>
    <w:p w14:paraId="6B3A9DE9" w14:textId="76C50256" w:rsidR="00DF6A2A" w:rsidRDefault="00E32C72" w:rsidP="00D96A3F">
      <w:pPr>
        <w:pStyle w:val="ListParagraph"/>
        <w:widowControl w:val="0"/>
        <w:numPr>
          <w:ilvl w:val="0"/>
          <w:numId w:val="44"/>
        </w:numPr>
        <w:tabs>
          <w:tab w:val="left" w:pos="493"/>
        </w:tabs>
        <w:autoSpaceDE w:val="0"/>
        <w:autoSpaceDN w:val="0"/>
        <w:spacing w:before="114" w:after="0" w:line="360" w:lineRule="auto"/>
        <w:ind w:right="356"/>
        <w:contextualSpacing w:val="0"/>
      </w:pPr>
      <w:r>
        <w:t xml:space="preserve">Le paragraphe 4(4) du Règlement ne peut être appliqué que pour déterminer si les « t-shirts et certains pantalons » des chapitres 61 et 62, comme indiqués à la partie A3 de l’annexe du Règlement sont admissibles au TPMD.  </w:t>
      </w:r>
    </w:p>
    <w:p w14:paraId="2C4BCAAA" w14:textId="40F8C5FB" w:rsidR="00D7240A" w:rsidRDefault="00D7240A" w:rsidP="00D96A3F">
      <w:pPr>
        <w:pStyle w:val="ListParagraph"/>
        <w:widowControl w:val="0"/>
        <w:tabs>
          <w:tab w:val="left" w:pos="493"/>
        </w:tabs>
        <w:autoSpaceDE w:val="0"/>
        <w:autoSpaceDN w:val="0"/>
        <w:spacing w:before="114" w:after="0" w:line="240" w:lineRule="auto"/>
        <w:ind w:right="356"/>
        <w:contextualSpacing w:val="0"/>
      </w:pPr>
    </w:p>
    <w:p w14:paraId="1620F2FB" w14:textId="48E66E2D" w:rsidR="00D7240A" w:rsidRDefault="00D7240A" w:rsidP="00D7240A">
      <w:pPr>
        <w:pStyle w:val="ListParagraph"/>
        <w:widowControl w:val="0"/>
        <w:numPr>
          <w:ilvl w:val="0"/>
          <w:numId w:val="44"/>
        </w:numPr>
        <w:tabs>
          <w:tab w:val="left" w:pos="493"/>
        </w:tabs>
        <w:autoSpaceDE w:val="0"/>
        <w:autoSpaceDN w:val="0"/>
        <w:spacing w:before="118" w:after="0" w:line="242" w:lineRule="auto"/>
        <w:ind w:right="823"/>
        <w:contextualSpacing w:val="0"/>
      </w:pPr>
      <w:r>
        <w:t xml:space="preserve">Pour être admissibles au TPMD, ces « t-shirts et certains pantalons » doivent être cousus ou autrement assemblés dans ce PMD. </w:t>
      </w:r>
    </w:p>
    <w:p w14:paraId="09AB60BD" w14:textId="1FDF563A" w:rsidR="00E32C72" w:rsidRDefault="00E32C72" w:rsidP="00D96A3F">
      <w:pPr>
        <w:widowControl w:val="0"/>
        <w:tabs>
          <w:tab w:val="left" w:pos="493"/>
        </w:tabs>
        <w:autoSpaceDE w:val="0"/>
        <w:autoSpaceDN w:val="0"/>
        <w:spacing w:before="122" w:after="0" w:line="240" w:lineRule="auto"/>
        <w:ind w:right="209"/>
      </w:pPr>
    </w:p>
    <w:p w14:paraId="5D9DC046" w14:textId="4A73C66C" w:rsidR="00E32C72" w:rsidRDefault="00E32C72" w:rsidP="00D96A3F">
      <w:pPr>
        <w:pStyle w:val="ListParagraph"/>
        <w:widowControl w:val="0"/>
        <w:numPr>
          <w:ilvl w:val="0"/>
          <w:numId w:val="44"/>
        </w:numPr>
        <w:tabs>
          <w:tab w:val="left" w:pos="493"/>
        </w:tabs>
        <w:autoSpaceDE w:val="0"/>
        <w:autoSpaceDN w:val="0"/>
        <w:spacing w:before="119" w:after="0" w:line="360" w:lineRule="auto"/>
        <w:ind w:right="633"/>
        <w:contextualSpacing w:val="0"/>
      </w:pPr>
      <w:r>
        <w:t xml:space="preserve">Lorsqu’il est déterminé que des marchandises désignées à la partie A3 de l’annexe du Règlement sont originaires du fait de l’application du paragraphe 4(4) du Règlement, le critère C doit être indiqué dans </w:t>
      </w:r>
      <w:r w:rsidR="00E916E1">
        <w:t>le champ</w:t>
      </w:r>
      <w:r>
        <w:t> 6 du </w:t>
      </w:r>
      <w:hyperlink r:id="rId17">
        <w:r>
          <w:t>Certificat d’origine — Matières textiles et vêtements originaires des pays les moins développés (formulaire B255).</w:t>
        </w:r>
      </w:hyperlink>
      <w:r>
        <w:br/>
      </w:r>
      <w:r>
        <w:br/>
      </w:r>
    </w:p>
    <w:p w14:paraId="6E5AF44C" w14:textId="4E586981" w:rsidR="00E32C72" w:rsidRPr="00BD6FD9" w:rsidRDefault="00E32C72" w:rsidP="00E32C72">
      <w:pPr>
        <w:widowControl w:val="0"/>
        <w:tabs>
          <w:tab w:val="left" w:pos="493"/>
        </w:tabs>
        <w:autoSpaceDE w:val="0"/>
        <w:autoSpaceDN w:val="0"/>
        <w:spacing w:before="122" w:after="0" w:line="240" w:lineRule="auto"/>
        <w:ind w:right="447"/>
        <w:rPr>
          <w:b/>
        </w:rPr>
      </w:pPr>
      <w:r>
        <w:rPr>
          <w:b/>
        </w:rPr>
        <w:t>TPMD — Application du paragraphe 4(5)</w:t>
      </w:r>
    </w:p>
    <w:p w14:paraId="20E3C611" w14:textId="43E481CC" w:rsidR="00E32C72" w:rsidRDefault="00D16FF8" w:rsidP="00D96A3F">
      <w:pPr>
        <w:pStyle w:val="ListParagraph"/>
        <w:widowControl w:val="0"/>
        <w:numPr>
          <w:ilvl w:val="0"/>
          <w:numId w:val="44"/>
        </w:numPr>
        <w:tabs>
          <w:tab w:val="left" w:pos="493"/>
        </w:tabs>
        <w:autoSpaceDE w:val="0"/>
        <w:autoSpaceDN w:val="0"/>
        <w:spacing w:before="117" w:after="0" w:line="360" w:lineRule="auto"/>
        <w:ind w:right="279"/>
        <w:contextualSpacing w:val="0"/>
      </w:pPr>
      <w:r>
        <w:t>Le paragraphe 4(5) du Règlement ne peut être appliqué que pour déterminer si les « articles textiles confectionnés » indiqués à la partie B de l’annexe du Règlement sont admissibles au TPMD.</w:t>
      </w:r>
      <w:r>
        <w:br/>
      </w:r>
    </w:p>
    <w:p w14:paraId="2871959E" w14:textId="3D77A60F" w:rsidR="00E32C72" w:rsidRPr="004A3253" w:rsidRDefault="00E32C72" w:rsidP="00D96A3F">
      <w:pPr>
        <w:pStyle w:val="ListParagraph"/>
        <w:widowControl w:val="0"/>
        <w:numPr>
          <w:ilvl w:val="0"/>
          <w:numId w:val="44"/>
        </w:numPr>
        <w:tabs>
          <w:tab w:val="left" w:pos="493"/>
        </w:tabs>
        <w:autoSpaceDE w:val="0"/>
        <w:autoSpaceDN w:val="0"/>
        <w:spacing w:before="120" w:after="0" w:line="360" w:lineRule="auto"/>
        <w:ind w:right="559"/>
        <w:contextualSpacing w:val="0"/>
      </w:pPr>
      <w:r>
        <w:t>Pour être admissibles au TPMD, ces « articles textiles confectionnés » doivent être coupés, ou façonnés, et cousus ou autrement assemblés dans ce PMD. Le tissu servant à l’assemblage de ces « articles textiles confectionnés » doit avoir été taillé dans un PMD ou au Canada.</w:t>
      </w:r>
      <w:r>
        <w:br/>
      </w:r>
    </w:p>
    <w:p w14:paraId="73AE604E" w14:textId="4A0B0E0C" w:rsidR="00647DF0" w:rsidRDefault="00E32C72" w:rsidP="00D96A3F">
      <w:pPr>
        <w:pStyle w:val="ListParagraph"/>
        <w:widowControl w:val="0"/>
        <w:numPr>
          <w:ilvl w:val="0"/>
          <w:numId w:val="44"/>
        </w:numPr>
        <w:tabs>
          <w:tab w:val="left" w:pos="493"/>
        </w:tabs>
        <w:autoSpaceDE w:val="0"/>
        <w:autoSpaceDN w:val="0"/>
        <w:spacing w:before="121" w:after="0" w:line="360" w:lineRule="auto"/>
        <w:ind w:right="236"/>
        <w:contextualSpacing w:val="0"/>
      </w:pPr>
      <w:r>
        <w:t xml:space="preserve">Lorsqu’il est déterminé que des marchandises désignées à la partie B de l’annexe du Règlement sont originaires du fait de l’application du paragraphe 4(5) du Règlement, le critère D doit être indiqué dans </w:t>
      </w:r>
      <w:r w:rsidR="00E916E1">
        <w:t>le champ</w:t>
      </w:r>
      <w:r>
        <w:t> 6 du </w:t>
      </w:r>
      <w:hyperlink r:id="rId18">
        <w:r>
          <w:t>Certificat d’origine — Matières textiles et vêtements originaires des pays les moins développés (formulaire B255).</w:t>
        </w:r>
      </w:hyperlink>
      <w:r>
        <w:br/>
      </w:r>
    </w:p>
    <w:p w14:paraId="4A2C1490" w14:textId="4472AA36" w:rsidR="00647DF0" w:rsidRPr="00BD6FD9" w:rsidRDefault="00647DF0" w:rsidP="00647DF0">
      <w:pPr>
        <w:widowControl w:val="0"/>
        <w:tabs>
          <w:tab w:val="left" w:pos="493"/>
        </w:tabs>
        <w:autoSpaceDE w:val="0"/>
        <w:autoSpaceDN w:val="0"/>
        <w:spacing w:before="120" w:after="0" w:line="240" w:lineRule="auto"/>
        <w:ind w:right="559"/>
        <w:rPr>
          <w:b/>
        </w:rPr>
      </w:pPr>
      <w:r>
        <w:rPr>
          <w:b/>
        </w:rPr>
        <w:t>TPMD — Application du paragraphe 4(6)</w:t>
      </w:r>
    </w:p>
    <w:p w14:paraId="491AADA6" w14:textId="541E0C41" w:rsidR="00647DF0" w:rsidRDefault="00647DF0" w:rsidP="00D96A3F">
      <w:pPr>
        <w:pStyle w:val="ListParagraph"/>
        <w:widowControl w:val="0"/>
        <w:numPr>
          <w:ilvl w:val="0"/>
          <w:numId w:val="44"/>
        </w:numPr>
        <w:tabs>
          <w:tab w:val="left" w:pos="493"/>
        </w:tabs>
        <w:autoSpaceDE w:val="0"/>
        <w:autoSpaceDN w:val="0"/>
        <w:spacing w:before="115" w:after="0" w:line="360" w:lineRule="auto"/>
        <w:ind w:right="169"/>
        <w:contextualSpacing w:val="0"/>
      </w:pPr>
      <w:r>
        <w:t xml:space="preserve">Pour déterminer si les marchandises mentionnées aux parties A1, A2, A3 ou B de l’annexe du Règlement sont admissibles au TPMD du fait de l’application des paragraphes 4(3) à 4(5) du Règlement, seulement le tissu ou les pièces façonnées qui déterminent le classement tarifaire de la marchandise, établi en conformité avec les Règles générales pour l’interprétation du SH doivent être considérés. </w:t>
      </w:r>
      <w:r>
        <w:br/>
      </w:r>
    </w:p>
    <w:p w14:paraId="5E7F9FA1" w14:textId="1529F4E0" w:rsidR="00647DF0" w:rsidRPr="005033D0" w:rsidRDefault="00647DF0" w:rsidP="00647DF0">
      <w:pPr>
        <w:widowControl w:val="0"/>
        <w:tabs>
          <w:tab w:val="left" w:pos="493"/>
        </w:tabs>
        <w:autoSpaceDE w:val="0"/>
        <w:autoSpaceDN w:val="0"/>
        <w:spacing w:before="120" w:after="0" w:line="240" w:lineRule="auto"/>
        <w:ind w:right="559"/>
        <w:rPr>
          <w:b/>
        </w:rPr>
      </w:pPr>
      <w:r>
        <w:rPr>
          <w:b/>
        </w:rPr>
        <w:t xml:space="preserve">Exigences en matière de certification — Marchandises commerciales </w:t>
      </w:r>
    </w:p>
    <w:p w14:paraId="05A3FF42" w14:textId="72132533" w:rsidR="00647DF0" w:rsidRPr="005033D0" w:rsidRDefault="00647DF0" w:rsidP="00647DF0">
      <w:pPr>
        <w:widowControl w:val="0"/>
        <w:tabs>
          <w:tab w:val="left" w:pos="493"/>
        </w:tabs>
        <w:autoSpaceDE w:val="0"/>
        <w:autoSpaceDN w:val="0"/>
        <w:spacing w:before="120" w:after="0" w:line="240" w:lineRule="auto"/>
        <w:ind w:right="559"/>
        <w:rPr>
          <w:b/>
        </w:rPr>
      </w:pPr>
      <w:r>
        <w:rPr>
          <w:b/>
        </w:rPr>
        <w:t xml:space="preserve">Renseignements généraux </w:t>
      </w:r>
      <w:r>
        <w:rPr>
          <w:b/>
        </w:rPr>
        <w:br/>
      </w:r>
    </w:p>
    <w:p w14:paraId="537E09B1" w14:textId="4E81B056" w:rsidR="00647DF0" w:rsidRDefault="00647DF0" w:rsidP="00D96A3F">
      <w:pPr>
        <w:pStyle w:val="ListParagraph"/>
        <w:widowControl w:val="0"/>
        <w:numPr>
          <w:ilvl w:val="0"/>
          <w:numId w:val="44"/>
        </w:numPr>
        <w:tabs>
          <w:tab w:val="left" w:pos="493"/>
        </w:tabs>
        <w:autoSpaceDE w:val="0"/>
        <w:autoSpaceDN w:val="0"/>
        <w:spacing w:after="0" w:line="360" w:lineRule="auto"/>
        <w:ind w:right="174"/>
        <w:contextualSpacing w:val="0"/>
      </w:pPr>
      <w:r>
        <w:t xml:space="preserve">L’article 4 du </w:t>
      </w:r>
      <w:r>
        <w:rPr>
          <w:i/>
          <w:iCs/>
        </w:rPr>
        <w:t>Règlement sur la justification de l’origine des marchandises importées</w:t>
      </w:r>
      <w:r>
        <w:t xml:space="preserve"> énonce les exigences en matière de justification de l’origine du TPG et du TPMD. La justification de l’origine doit être remplie par l’exportateur des marchandises dans le pays bénéficiaire du TPG ou du TPMD où les marchandises ont été finies.</w:t>
      </w:r>
      <w:r>
        <w:br/>
      </w:r>
    </w:p>
    <w:p w14:paraId="21E3EBA2" w14:textId="1DA930AA" w:rsidR="00647DF0" w:rsidRDefault="00647DF0" w:rsidP="00D96A3F">
      <w:pPr>
        <w:pStyle w:val="ListParagraph"/>
        <w:widowControl w:val="0"/>
        <w:numPr>
          <w:ilvl w:val="0"/>
          <w:numId w:val="44"/>
        </w:numPr>
        <w:tabs>
          <w:tab w:val="left" w:pos="493"/>
        </w:tabs>
        <w:autoSpaceDE w:val="0"/>
        <w:autoSpaceDN w:val="0"/>
        <w:spacing w:before="91" w:after="0" w:line="360" w:lineRule="auto"/>
        <w:ind w:right="736"/>
        <w:contextualSpacing w:val="0"/>
      </w:pPr>
      <w:r>
        <w:t>La justification de l’origine n’a pas besoin d’être un original. Dans tous les cas, la justification de l’origine doit renvoyer au numéro de facture applicable. La facture doit énumérer les marchandises pour lesquelles le traitement préférentiel est demandé séparément des marchandises ne bénéficiant pas du traitement préférentiel. Toutefois, des factures séparées ne sont pas requises.</w:t>
      </w:r>
      <w:r>
        <w:br/>
      </w:r>
    </w:p>
    <w:p w14:paraId="341A34E7" w14:textId="04F5B5F3" w:rsidR="00647DF0" w:rsidRPr="005033D0" w:rsidRDefault="00647DF0" w:rsidP="00647DF0">
      <w:pPr>
        <w:widowControl w:val="0"/>
        <w:tabs>
          <w:tab w:val="left" w:pos="493"/>
        </w:tabs>
        <w:autoSpaceDE w:val="0"/>
        <w:autoSpaceDN w:val="0"/>
        <w:spacing w:before="120" w:after="0" w:line="240" w:lineRule="auto"/>
        <w:ind w:right="559"/>
        <w:rPr>
          <w:b/>
        </w:rPr>
      </w:pPr>
      <w:r>
        <w:rPr>
          <w:b/>
        </w:rPr>
        <w:t xml:space="preserve">Justification de l’origine — TPG </w:t>
      </w:r>
    </w:p>
    <w:p w14:paraId="45F339BD" w14:textId="583E07A5" w:rsidR="00647DF0" w:rsidRDefault="00647DF0" w:rsidP="00D96A3F">
      <w:pPr>
        <w:pStyle w:val="ListParagraph"/>
        <w:widowControl w:val="0"/>
        <w:numPr>
          <w:ilvl w:val="0"/>
          <w:numId w:val="44"/>
        </w:numPr>
        <w:tabs>
          <w:tab w:val="left" w:pos="493"/>
        </w:tabs>
        <w:autoSpaceDE w:val="0"/>
        <w:autoSpaceDN w:val="0"/>
        <w:spacing w:before="91" w:after="0" w:line="360" w:lineRule="auto"/>
        <w:ind w:right="736"/>
        <w:contextualSpacing w:val="0"/>
      </w:pPr>
      <w:r>
        <w:t>Pour toutes les marchandises originaires d’un pays bénéficiaire du TPG, le formulaire A — Certificat d’origine (veuillez consulter l’</w:t>
      </w:r>
      <w:hyperlink w:anchor="_bookmark0" w:history="1">
        <w:r>
          <w:t>annexe A</w:t>
        </w:r>
      </w:hyperlink>
      <w:r>
        <w:t>) ou la Déclaration d’origine de l’exportateur (veuillez consulter l’</w:t>
      </w:r>
      <w:hyperlink w:anchor="_bookmark1" w:history="1">
        <w:r>
          <w:t>annexe B</w:t>
        </w:r>
      </w:hyperlink>
      <w:r>
        <w:t xml:space="preserve">) peuvent être produits comme justification de l’origine. Dans la plupart des cas, les exportateurs devraient trouver la Déclaration d’origine plus facile à remplir et à fournir que le </w:t>
      </w:r>
      <w:r w:rsidRPr="002A7B62">
        <w:rPr>
          <w:iCs/>
        </w:rPr>
        <w:t>formulaire A</w:t>
      </w:r>
      <w:r>
        <w:t xml:space="preserve">. </w:t>
      </w:r>
      <w:r>
        <w:br/>
      </w:r>
    </w:p>
    <w:p w14:paraId="10C8CF2D" w14:textId="72DE34F1" w:rsidR="00647DF0" w:rsidRPr="005033D0" w:rsidRDefault="00647DF0" w:rsidP="00647DF0">
      <w:pPr>
        <w:widowControl w:val="0"/>
        <w:tabs>
          <w:tab w:val="left" w:pos="493"/>
        </w:tabs>
        <w:autoSpaceDE w:val="0"/>
        <w:autoSpaceDN w:val="0"/>
        <w:spacing w:before="120" w:after="0" w:line="240" w:lineRule="auto"/>
        <w:ind w:right="559"/>
        <w:rPr>
          <w:b/>
        </w:rPr>
      </w:pPr>
      <w:r>
        <w:rPr>
          <w:b/>
        </w:rPr>
        <w:t xml:space="preserve">Justification de l’origine — TPMD </w:t>
      </w:r>
    </w:p>
    <w:p w14:paraId="32EF2707" w14:textId="1F1001E4" w:rsidR="00647DF0" w:rsidRDefault="00647DF0" w:rsidP="00D96A3F">
      <w:pPr>
        <w:pStyle w:val="ListParagraph"/>
        <w:widowControl w:val="0"/>
        <w:numPr>
          <w:ilvl w:val="0"/>
          <w:numId w:val="44"/>
        </w:numPr>
        <w:tabs>
          <w:tab w:val="left" w:pos="493"/>
        </w:tabs>
        <w:autoSpaceDE w:val="0"/>
        <w:autoSpaceDN w:val="0"/>
        <w:spacing w:before="117" w:after="0" w:line="360" w:lineRule="auto"/>
        <w:ind w:right="508"/>
        <w:contextualSpacing w:val="0"/>
      </w:pPr>
      <w:r>
        <w:t xml:space="preserve">Sauf pour les marchandises originaires désignées aux chapitres 50 à 63 du SH, deux documents, le formulaire A — Certificat d’origine ou la Déclaration d’origine de l’exportateur, peuvent être produits comme justification de l’origine. Dans la plupart des cas, les exportateurs devraient trouver la Déclaration d’origine plus facile à remplir et à fournir que le formulaire A. </w:t>
      </w:r>
      <w:r>
        <w:br/>
      </w:r>
    </w:p>
    <w:p w14:paraId="2677FE4B" w14:textId="47DE5533" w:rsidR="00647DF0" w:rsidRDefault="00647DF0" w:rsidP="00D96A3F">
      <w:pPr>
        <w:pStyle w:val="ListParagraph"/>
        <w:widowControl w:val="0"/>
        <w:numPr>
          <w:ilvl w:val="0"/>
          <w:numId w:val="44"/>
        </w:numPr>
        <w:tabs>
          <w:tab w:val="left" w:pos="493"/>
        </w:tabs>
        <w:autoSpaceDE w:val="0"/>
        <w:autoSpaceDN w:val="0"/>
        <w:spacing w:before="119" w:after="0" w:line="360" w:lineRule="auto"/>
        <w:ind w:right="223"/>
        <w:contextualSpacing w:val="0"/>
      </w:pPr>
      <w:r>
        <w:t xml:space="preserve">Pour les textiles et les vêtements originaires désignés aux chapitres 50 à 63 du SH, le </w:t>
      </w:r>
      <w:hyperlink r:id="rId19">
        <w:r>
          <w:t>Certificat d’origine — Matières textiles et vêtements originaires des pays les moins développés (formulaire B255)</w:t>
        </w:r>
      </w:hyperlink>
      <w:r>
        <w:t xml:space="preserve"> doit être produit comme justification de l’origine. </w:t>
      </w:r>
      <w:r>
        <w:br/>
      </w:r>
    </w:p>
    <w:p w14:paraId="51A1F6D0" w14:textId="6943DBCF" w:rsidR="00647DF0" w:rsidRPr="006943FD" w:rsidRDefault="00647DF0" w:rsidP="00647DF0">
      <w:pPr>
        <w:widowControl w:val="0"/>
        <w:tabs>
          <w:tab w:val="left" w:pos="493"/>
        </w:tabs>
        <w:autoSpaceDE w:val="0"/>
        <w:autoSpaceDN w:val="0"/>
        <w:spacing w:before="120" w:after="0" w:line="240" w:lineRule="auto"/>
        <w:ind w:right="559"/>
        <w:rPr>
          <w:b/>
        </w:rPr>
      </w:pPr>
      <w:r>
        <w:rPr>
          <w:b/>
        </w:rPr>
        <w:t>Formulaire A — Certificat d’origine</w:t>
      </w:r>
    </w:p>
    <w:p w14:paraId="5AF21F13" w14:textId="472E6416" w:rsidR="00647DF0" w:rsidRDefault="00647DF0" w:rsidP="00D96A3F">
      <w:pPr>
        <w:pStyle w:val="ListParagraph"/>
        <w:widowControl w:val="0"/>
        <w:numPr>
          <w:ilvl w:val="0"/>
          <w:numId w:val="44"/>
        </w:numPr>
        <w:tabs>
          <w:tab w:val="left" w:pos="493"/>
        </w:tabs>
        <w:autoSpaceDE w:val="0"/>
        <w:autoSpaceDN w:val="0"/>
        <w:spacing w:before="114" w:after="0" w:line="360" w:lineRule="auto"/>
        <w:ind w:right="986"/>
        <w:contextualSpacing w:val="0"/>
      </w:pPr>
      <w:r>
        <w:t>Vous trouverez une copie du Système généralisé de préférences, formulaire A — Certificat d’origine, ainsi que les instructions sur la façon de la remplir, à l’annexe A.</w:t>
      </w:r>
      <w:r>
        <w:br/>
      </w:r>
    </w:p>
    <w:p w14:paraId="7FEA889A" w14:textId="0B554DF8" w:rsidR="00647DF0" w:rsidRDefault="00647DF0" w:rsidP="00D96A3F">
      <w:pPr>
        <w:pStyle w:val="ListParagraph"/>
        <w:widowControl w:val="0"/>
        <w:numPr>
          <w:ilvl w:val="0"/>
          <w:numId w:val="44"/>
        </w:numPr>
        <w:tabs>
          <w:tab w:val="left" w:pos="493"/>
        </w:tabs>
        <w:autoSpaceDE w:val="0"/>
        <w:autoSpaceDN w:val="0"/>
        <w:spacing w:before="121" w:after="0" w:line="360" w:lineRule="auto"/>
        <w:ind w:right="580"/>
        <w:contextualSpacing w:val="0"/>
      </w:pPr>
      <w:r>
        <w:t>Le Canada n’exige plus que le formulaire A soit signé et timbré par une autorité désignée dans le pays bénéficiaire. Par conséquent, il n’est plus nécessaire que le formulaire A soit un original et l</w:t>
      </w:r>
      <w:r w:rsidR="007758F7">
        <w:t>e</w:t>
      </w:r>
      <w:r>
        <w:t xml:space="preserve"> </w:t>
      </w:r>
      <w:r w:rsidR="003C7519">
        <w:t>champ</w:t>
      </w:r>
      <w:r>
        <w:t xml:space="preserve"> n</w:t>
      </w:r>
      <w:r>
        <w:rPr>
          <w:vertAlign w:val="superscript"/>
        </w:rPr>
        <w:t>o</w:t>
      </w:r>
      <w:r>
        <w:t> 11 peut être laissé en blanc.</w:t>
      </w:r>
      <w:r>
        <w:br/>
      </w:r>
    </w:p>
    <w:p w14:paraId="61507CED" w14:textId="376D1EDD" w:rsidR="00647DF0" w:rsidRDefault="00647DF0" w:rsidP="00D96A3F">
      <w:pPr>
        <w:pStyle w:val="ListParagraph"/>
        <w:widowControl w:val="0"/>
        <w:numPr>
          <w:ilvl w:val="0"/>
          <w:numId w:val="44"/>
        </w:numPr>
        <w:tabs>
          <w:tab w:val="left" w:pos="493"/>
        </w:tabs>
        <w:autoSpaceDE w:val="0"/>
        <w:autoSpaceDN w:val="0"/>
        <w:spacing w:before="120" w:after="0" w:line="360" w:lineRule="auto"/>
        <w:contextualSpacing w:val="0"/>
      </w:pPr>
      <w:r>
        <w:t>Aux fins du TPG ou du TPMD, le critère d’origine d</w:t>
      </w:r>
      <w:r w:rsidR="007758F7">
        <w:t>u</w:t>
      </w:r>
      <w:r>
        <w:t xml:space="preserve"> </w:t>
      </w:r>
      <w:r w:rsidR="003C7519">
        <w:t>champ</w:t>
      </w:r>
      <w:r>
        <w:t xml:space="preserve"> n</w:t>
      </w:r>
      <w:r>
        <w:rPr>
          <w:vertAlign w:val="superscript"/>
        </w:rPr>
        <w:t>o</w:t>
      </w:r>
      <w:r>
        <w:t> 8 du formulaire A doit être l’un des suivants :</w:t>
      </w:r>
    </w:p>
    <w:p w14:paraId="6B548736" w14:textId="08F42798" w:rsidR="00647DF0" w:rsidRDefault="00FB5EF9" w:rsidP="00D96A3F">
      <w:pPr>
        <w:widowControl w:val="0"/>
        <w:tabs>
          <w:tab w:val="left" w:pos="493"/>
        </w:tabs>
        <w:autoSpaceDE w:val="0"/>
        <w:autoSpaceDN w:val="0"/>
        <w:spacing w:before="120" w:after="0" w:line="360" w:lineRule="auto"/>
        <w:ind w:left="720" w:right="559"/>
      </w:pPr>
      <w:r>
        <w:rPr>
          <w:b/>
        </w:rPr>
        <w:t>P</w:t>
      </w:r>
      <w:r>
        <w:t> signifie que les marchandises sont entièrement (100 %) produites dans le pays bénéficiaire ou dans le PMD comme il est défini à l’article 2 du Règlement;</w:t>
      </w:r>
    </w:p>
    <w:p w14:paraId="0E5D89B0" w14:textId="7F590671" w:rsidR="00FB5EF9" w:rsidRDefault="00FB5EF9" w:rsidP="00D96A3F">
      <w:pPr>
        <w:widowControl w:val="0"/>
        <w:tabs>
          <w:tab w:val="left" w:pos="493"/>
        </w:tabs>
        <w:autoSpaceDE w:val="0"/>
        <w:autoSpaceDN w:val="0"/>
        <w:spacing w:before="120" w:after="0" w:line="360" w:lineRule="auto"/>
        <w:ind w:left="720" w:right="559"/>
      </w:pPr>
      <w:r>
        <w:rPr>
          <w:b/>
        </w:rPr>
        <w:t>F</w:t>
      </w:r>
      <w:r>
        <w:t> signifie, aux fins du TPG, qu’au moins 60 % des marchandises à leur sortie d’usine, ont été produites dans le pays bénéficiaire du TPG</w:t>
      </w:r>
      <w:r w:rsidR="003F779B">
        <w:t>.</w:t>
      </w:r>
      <w:r w:rsidR="003F779B" w:rsidRPr="003F779B">
        <w:t xml:space="preserve"> </w:t>
      </w:r>
      <w:r w:rsidR="003F779B">
        <w:t xml:space="preserve">Pas plus de 40% du prix ex-usine des marchandises </w:t>
      </w:r>
      <w:r w:rsidR="003F779B" w:rsidRPr="009F7896">
        <w:t xml:space="preserve">emballées </w:t>
      </w:r>
      <w:r w:rsidR="003F779B">
        <w:t xml:space="preserve">et prêtes </w:t>
      </w:r>
      <w:r w:rsidR="003F779B" w:rsidRPr="009F7896">
        <w:t xml:space="preserve">pour l'expédition au Canada peut provenir </w:t>
      </w:r>
      <w:r w:rsidR="003F779B" w:rsidRPr="00695C2B">
        <w:t>en dehors du pays bénéficiaire du TPAC</w:t>
      </w:r>
      <w:r>
        <w:t>;</w:t>
      </w:r>
    </w:p>
    <w:p w14:paraId="13D46F42" w14:textId="6B0E8708" w:rsidR="00FB5EF9" w:rsidRDefault="00FB5EF9" w:rsidP="00D96A3F">
      <w:pPr>
        <w:widowControl w:val="0"/>
        <w:tabs>
          <w:tab w:val="left" w:pos="493"/>
        </w:tabs>
        <w:autoSpaceDE w:val="0"/>
        <w:autoSpaceDN w:val="0"/>
        <w:spacing w:before="120" w:after="0" w:line="360" w:lineRule="auto"/>
        <w:ind w:left="720" w:right="559"/>
      </w:pPr>
      <w:r>
        <w:rPr>
          <w:b/>
        </w:rPr>
        <w:t>F</w:t>
      </w:r>
      <w:r>
        <w:t> signifie, aux fins du TPMD, qu’au moins 20 % des marchandises à leur sortie d’usine, ont été produites dans le pays bénéficiaire du TPMD</w:t>
      </w:r>
      <w:r w:rsidR="003F779B">
        <w:t xml:space="preserve">. Pas plus de 80% du prix ex-usine des marchandises </w:t>
      </w:r>
      <w:r w:rsidR="003F779B" w:rsidRPr="009F7896">
        <w:t xml:space="preserve">emballées </w:t>
      </w:r>
      <w:r w:rsidR="003F779B">
        <w:t xml:space="preserve">et prêtes </w:t>
      </w:r>
      <w:r w:rsidR="003F779B" w:rsidRPr="009F7896">
        <w:t xml:space="preserve">pour l'expédition au Canada peut provenir </w:t>
      </w:r>
      <w:r w:rsidR="003F779B" w:rsidRPr="00695C2B">
        <w:t xml:space="preserve">en dehors du pays bénéficiaire du </w:t>
      </w:r>
      <w:r w:rsidR="003F779B">
        <w:t>TPMD</w:t>
      </w:r>
      <w:r>
        <w:t xml:space="preserve">; </w:t>
      </w:r>
    </w:p>
    <w:p w14:paraId="20C31B0E" w14:textId="46DD1892" w:rsidR="00FB5EF9" w:rsidRDefault="00FB5EF9" w:rsidP="00D96A3F">
      <w:pPr>
        <w:widowControl w:val="0"/>
        <w:tabs>
          <w:tab w:val="left" w:pos="493"/>
        </w:tabs>
        <w:autoSpaceDE w:val="0"/>
        <w:autoSpaceDN w:val="0"/>
        <w:spacing w:before="120" w:after="0" w:line="360" w:lineRule="auto"/>
        <w:ind w:left="720" w:right="559"/>
      </w:pPr>
      <w:r>
        <w:rPr>
          <w:b/>
        </w:rPr>
        <w:t>G</w:t>
      </w:r>
      <w:r>
        <w:t> signifie, aux fins du TPG, qu’au moins 60 % des marchandises à leur sortie d’usine, ont été fabriquées ou produites d’une façon cumulative dans plus d’un pays bénéficiaire du TPG ou au Canada</w:t>
      </w:r>
      <w:r w:rsidR="003F779B">
        <w:t xml:space="preserve">. Pas plus de 40% du prix ex-usine des marchandises </w:t>
      </w:r>
      <w:r w:rsidR="003F779B" w:rsidRPr="009F7896">
        <w:t xml:space="preserve">emballées </w:t>
      </w:r>
      <w:r w:rsidR="003F779B">
        <w:t xml:space="preserve">et prêtes </w:t>
      </w:r>
      <w:r w:rsidR="003F779B" w:rsidRPr="009F7896">
        <w:t>pour l'expédition au Canada peut provenir de pays non bénéficiaires du</w:t>
      </w:r>
      <w:r w:rsidR="003F779B">
        <w:t xml:space="preserve"> TPAC</w:t>
      </w:r>
      <w:r>
        <w:t xml:space="preserve">; </w:t>
      </w:r>
    </w:p>
    <w:p w14:paraId="00A5437E" w14:textId="1AEDA854" w:rsidR="00FB5EF9" w:rsidRDefault="00FB5EF9" w:rsidP="00D96A3F">
      <w:pPr>
        <w:widowControl w:val="0"/>
        <w:tabs>
          <w:tab w:val="left" w:pos="493"/>
        </w:tabs>
        <w:autoSpaceDE w:val="0"/>
        <w:autoSpaceDN w:val="0"/>
        <w:spacing w:before="120" w:after="0" w:line="360" w:lineRule="auto"/>
        <w:ind w:left="720" w:right="559"/>
      </w:pPr>
      <w:r>
        <w:rPr>
          <w:b/>
        </w:rPr>
        <w:t>G</w:t>
      </w:r>
      <w:r>
        <w:t xml:space="preserve"> signifie, aux fins du TPMD, qu’au moins 20 % des marchandises à leur sortie d’usine, ont été fabriquées ou produites d’une façon cumulative dans plus d’un pays bénéficiaire du TPMD ou au Canada. </w:t>
      </w:r>
      <w:r w:rsidR="003F779B">
        <w:t xml:space="preserve">Pas plus de 80% du prix ex-usine des marchandises </w:t>
      </w:r>
      <w:r w:rsidR="003F779B" w:rsidRPr="009F7896">
        <w:t xml:space="preserve">emballées </w:t>
      </w:r>
      <w:r w:rsidR="003F779B">
        <w:t xml:space="preserve">et prêtes </w:t>
      </w:r>
      <w:r w:rsidR="003F779B" w:rsidRPr="009F7896">
        <w:t>pour l'expédition au Canada peut provenir de pays non bénéficiaires du</w:t>
      </w:r>
      <w:r w:rsidR="003F779B">
        <w:t xml:space="preserve"> TPMD.</w:t>
      </w:r>
      <w:r>
        <w:br/>
      </w:r>
    </w:p>
    <w:p w14:paraId="05FE7FA8" w14:textId="77777777" w:rsidR="003F779B" w:rsidRDefault="003F779B" w:rsidP="00D96A3F">
      <w:pPr>
        <w:widowControl w:val="0"/>
        <w:tabs>
          <w:tab w:val="left" w:pos="493"/>
        </w:tabs>
        <w:autoSpaceDE w:val="0"/>
        <w:autoSpaceDN w:val="0"/>
        <w:spacing w:before="120" w:after="0" w:line="360" w:lineRule="auto"/>
        <w:ind w:left="720" w:right="559"/>
      </w:pPr>
    </w:p>
    <w:p w14:paraId="0936E205" w14:textId="4798986E" w:rsidR="00FB5EF9" w:rsidRPr="005033D0" w:rsidRDefault="00FB5EF9" w:rsidP="00FB5EF9">
      <w:pPr>
        <w:widowControl w:val="0"/>
        <w:tabs>
          <w:tab w:val="left" w:pos="493"/>
        </w:tabs>
        <w:autoSpaceDE w:val="0"/>
        <w:autoSpaceDN w:val="0"/>
        <w:spacing w:before="120" w:after="0" w:line="240" w:lineRule="auto"/>
        <w:ind w:right="559"/>
        <w:rPr>
          <w:b/>
        </w:rPr>
      </w:pPr>
      <w:r>
        <w:rPr>
          <w:b/>
        </w:rPr>
        <w:t xml:space="preserve">Déclaration d’origine de l’exportateur </w:t>
      </w:r>
    </w:p>
    <w:p w14:paraId="67434A8A" w14:textId="5A6B7112" w:rsidR="00FB5EF9" w:rsidRDefault="00FB5EF9" w:rsidP="00D96A3F">
      <w:pPr>
        <w:pStyle w:val="ListParagraph"/>
        <w:widowControl w:val="0"/>
        <w:numPr>
          <w:ilvl w:val="0"/>
          <w:numId w:val="44"/>
        </w:numPr>
        <w:tabs>
          <w:tab w:val="left" w:pos="493"/>
        </w:tabs>
        <w:autoSpaceDE w:val="0"/>
        <w:autoSpaceDN w:val="0"/>
        <w:spacing w:before="116" w:after="0" w:line="360" w:lineRule="auto"/>
        <w:ind w:right="205"/>
        <w:contextualSpacing w:val="0"/>
      </w:pPr>
      <w:r>
        <w:t>La Déclaration d’origine de l’exportateur se trouve à l’annexe B. Elle doit être remplie et signée par l’exportateur dans le pays bénéficiaire ou dans le PMD où les marchandises ont été finies. La déclaration peut être inscrite sur un formulaire </w:t>
      </w:r>
      <w:hyperlink r:id="rId20">
        <w:r>
          <w:t>CI1, Facture des douanes canadiennes</w:t>
        </w:r>
      </w:hyperlink>
      <w:r>
        <w:t xml:space="preserve"> ou sur une facture commerciale, ou présentée comme un document distinct. Les renseignements requis dans la déclaration doivent être fournis en totalité afin que les marchandises puissent être admissibles au TPG ou au TPMD.</w:t>
      </w:r>
      <w:r>
        <w:br/>
      </w:r>
    </w:p>
    <w:p w14:paraId="6C6D72C0" w14:textId="66DDA1FE" w:rsidR="00FB5EF9" w:rsidRDefault="00FB5EF9" w:rsidP="00D96A3F">
      <w:pPr>
        <w:pStyle w:val="ListParagraph"/>
        <w:widowControl w:val="0"/>
        <w:numPr>
          <w:ilvl w:val="0"/>
          <w:numId w:val="44"/>
        </w:numPr>
        <w:tabs>
          <w:tab w:val="left" w:pos="493"/>
        </w:tabs>
        <w:autoSpaceDE w:val="0"/>
        <w:autoSpaceDN w:val="0"/>
        <w:spacing w:before="91" w:after="0" w:line="360" w:lineRule="auto"/>
        <w:ind w:right="638"/>
        <w:contextualSpacing w:val="0"/>
      </w:pPr>
      <w:r>
        <w:t>Si la déclaration est présentée comme un document distinct de la facture, elle doit comporter le numéro de facture applicable. Si la déclaration porte sur plusieurs factures, les numéros des factures doivent être signalés dans la déclaration. Une déclaration avec une liste jointe de numéros de facture ne sera pas acceptable.</w:t>
      </w:r>
      <w:r>
        <w:br/>
      </w:r>
    </w:p>
    <w:p w14:paraId="441C9B10" w14:textId="433995BE" w:rsidR="00FB5EF9" w:rsidRPr="00C31EA2" w:rsidRDefault="00FB5EF9" w:rsidP="00FB5EF9">
      <w:pPr>
        <w:widowControl w:val="0"/>
        <w:tabs>
          <w:tab w:val="left" w:pos="493"/>
        </w:tabs>
        <w:autoSpaceDE w:val="0"/>
        <w:autoSpaceDN w:val="0"/>
        <w:spacing w:before="120" w:after="0" w:line="240" w:lineRule="auto"/>
        <w:ind w:right="559"/>
        <w:rPr>
          <w:b/>
        </w:rPr>
      </w:pPr>
      <w:r>
        <w:rPr>
          <w:b/>
        </w:rPr>
        <w:t xml:space="preserve">Certificat d’origine — Matières textiles et vêtements originaires des pays les moins développés (formulaire B255) </w:t>
      </w:r>
    </w:p>
    <w:p w14:paraId="5B8E8A77" w14:textId="6A9009CF" w:rsidR="00FB5EF9" w:rsidRDefault="00FB5EF9" w:rsidP="00D96A3F">
      <w:pPr>
        <w:pStyle w:val="ListParagraph"/>
        <w:widowControl w:val="0"/>
        <w:numPr>
          <w:ilvl w:val="0"/>
          <w:numId w:val="44"/>
        </w:numPr>
        <w:tabs>
          <w:tab w:val="left" w:pos="493"/>
        </w:tabs>
        <w:autoSpaceDE w:val="0"/>
        <w:autoSpaceDN w:val="0"/>
        <w:spacing w:before="116" w:after="0" w:line="360" w:lineRule="auto"/>
        <w:ind w:right="171"/>
        <w:contextualSpacing w:val="0"/>
      </w:pPr>
      <w:r>
        <w:t>Le Certificat d’origine — Matières textiles et vêtements originaires des pays les moins développés (formulaire B255) doit être rempli par l’exportateur des marchandises dans le PMD où ces marchandises ont été finies sous la forme qu’elles ont lorsqu’elles sont importées au Canada.</w:t>
      </w:r>
      <w:r>
        <w:br/>
      </w:r>
    </w:p>
    <w:p w14:paraId="1BA4870E" w14:textId="3B9B2F1E" w:rsidR="00FB5EF9" w:rsidRDefault="00FB5EF9" w:rsidP="00D96A3F">
      <w:pPr>
        <w:pStyle w:val="ListParagraph"/>
        <w:widowControl w:val="0"/>
        <w:numPr>
          <w:ilvl w:val="0"/>
          <w:numId w:val="44"/>
        </w:numPr>
        <w:tabs>
          <w:tab w:val="left" w:pos="493"/>
        </w:tabs>
        <w:autoSpaceDE w:val="0"/>
        <w:autoSpaceDN w:val="0"/>
        <w:spacing w:before="119" w:after="0" w:line="360" w:lineRule="auto"/>
        <w:ind w:right="212"/>
        <w:contextualSpacing w:val="0"/>
      </w:pPr>
      <w:r>
        <w:t xml:space="preserve">Les critères d’origine applicables pour les vêtements et articles textiles confectionnés sont énoncés dans le tableau </w:t>
      </w:r>
      <w:r>
        <w:rPr>
          <w:b/>
        </w:rPr>
        <w:t>Critères d’origine applicables — textiles et vêtements</w:t>
      </w:r>
      <w:r>
        <w:t> ci-dessous :</w:t>
      </w:r>
    </w:p>
    <w:tbl>
      <w:tblPr>
        <w:tblpPr w:leftFromText="180" w:rightFromText="180" w:vertAnchor="text" w:horzAnchor="page" w:tblpX="1631" w:tblpY="295"/>
        <w:tblW w:w="1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3281"/>
        <w:gridCol w:w="1201"/>
        <w:gridCol w:w="1201"/>
        <w:gridCol w:w="1205"/>
        <w:gridCol w:w="1201"/>
        <w:gridCol w:w="1201"/>
        <w:gridCol w:w="1202"/>
        <w:gridCol w:w="1208"/>
      </w:tblGrid>
      <w:tr w:rsidR="00FB5EF9" w14:paraId="5F30BBB5" w14:textId="77777777" w:rsidTr="00FB5EF9">
        <w:trPr>
          <w:trHeight w:val="414"/>
        </w:trPr>
        <w:tc>
          <w:tcPr>
            <w:tcW w:w="3965" w:type="dxa"/>
            <w:gridSpan w:val="2"/>
          </w:tcPr>
          <w:p w14:paraId="6CC328FE" w14:textId="77777777" w:rsidR="00FB5EF9" w:rsidRPr="00FB5EF9" w:rsidRDefault="00FB5EF9" w:rsidP="00FB5EF9">
            <w:pPr>
              <w:pStyle w:val="TableParagraph"/>
              <w:spacing w:line="183" w:lineRule="exact"/>
              <w:ind w:left="1390" w:right="1382"/>
              <w:jc w:val="center"/>
              <w:rPr>
                <w:rFonts w:ascii="Arial" w:hAnsi="Arial" w:cs="Arial"/>
                <w:b/>
                <w:sz w:val="18"/>
                <w:szCs w:val="18"/>
              </w:rPr>
            </w:pPr>
            <w:r>
              <w:rPr>
                <w:rFonts w:ascii="Arial" w:hAnsi="Arial"/>
                <w:b/>
                <w:sz w:val="18"/>
              </w:rPr>
              <w:t>Marchandises</w:t>
            </w:r>
          </w:p>
        </w:tc>
        <w:tc>
          <w:tcPr>
            <w:tcW w:w="8419" w:type="dxa"/>
            <w:gridSpan w:val="7"/>
          </w:tcPr>
          <w:p w14:paraId="1608805A" w14:textId="4B6B5CC1" w:rsidR="00FB5EF9" w:rsidRPr="00FB5EF9" w:rsidRDefault="00224064" w:rsidP="00FB5EF9">
            <w:pPr>
              <w:pStyle w:val="TableParagraph"/>
              <w:spacing w:line="183" w:lineRule="exact"/>
              <w:ind w:left="2912" w:right="2909"/>
              <w:jc w:val="center"/>
              <w:rPr>
                <w:rFonts w:ascii="Arial" w:hAnsi="Arial" w:cs="Arial"/>
                <w:b/>
                <w:sz w:val="18"/>
                <w:szCs w:val="18"/>
              </w:rPr>
            </w:pPr>
            <w:r>
              <w:rPr>
                <w:rFonts w:ascii="Arial" w:hAnsi="Arial"/>
                <w:b/>
                <w:sz w:val="18"/>
              </w:rPr>
              <w:t>Critères de préférence</w:t>
            </w:r>
          </w:p>
        </w:tc>
      </w:tr>
      <w:tr w:rsidR="00FB5EF9" w14:paraId="701975FD" w14:textId="77777777" w:rsidTr="00FB5EF9">
        <w:trPr>
          <w:trHeight w:val="916"/>
        </w:trPr>
        <w:tc>
          <w:tcPr>
            <w:tcW w:w="3965" w:type="dxa"/>
            <w:gridSpan w:val="2"/>
          </w:tcPr>
          <w:p w14:paraId="6B9E05BD" w14:textId="77777777" w:rsidR="00FB5EF9" w:rsidRPr="00FB5EF9" w:rsidRDefault="00FB5EF9" w:rsidP="00FB5EF9">
            <w:pPr>
              <w:pStyle w:val="TableParagraph"/>
              <w:rPr>
                <w:rFonts w:ascii="Arial" w:hAnsi="Arial" w:cs="Arial"/>
                <w:sz w:val="18"/>
                <w:szCs w:val="18"/>
              </w:rPr>
            </w:pPr>
          </w:p>
        </w:tc>
        <w:tc>
          <w:tcPr>
            <w:tcW w:w="1201" w:type="dxa"/>
          </w:tcPr>
          <w:p w14:paraId="284F0E96" w14:textId="77777777" w:rsidR="00FB5EF9" w:rsidRPr="00FB5EF9" w:rsidRDefault="00FB5EF9" w:rsidP="00FB5EF9">
            <w:pPr>
              <w:pStyle w:val="TableParagraph"/>
              <w:spacing w:line="181" w:lineRule="exact"/>
              <w:ind w:left="126" w:right="117"/>
              <w:jc w:val="center"/>
              <w:rPr>
                <w:rFonts w:ascii="Arial" w:hAnsi="Arial" w:cs="Arial"/>
                <w:b/>
                <w:sz w:val="18"/>
                <w:szCs w:val="18"/>
              </w:rPr>
            </w:pPr>
            <w:r>
              <w:rPr>
                <w:rFonts w:ascii="Arial" w:hAnsi="Arial"/>
                <w:b/>
                <w:sz w:val="18"/>
              </w:rPr>
              <w:t>« A »</w:t>
            </w:r>
          </w:p>
          <w:p w14:paraId="7BEF4BC2" w14:textId="70D22B95" w:rsidR="00FB5EF9" w:rsidRPr="00FB5EF9" w:rsidRDefault="00FB5EF9" w:rsidP="00224064">
            <w:pPr>
              <w:pStyle w:val="TableParagraph"/>
              <w:spacing w:before="1"/>
              <w:ind w:left="126" w:right="115"/>
              <w:jc w:val="center"/>
              <w:rPr>
                <w:rFonts w:ascii="Arial" w:hAnsi="Arial" w:cs="Arial"/>
                <w:b/>
                <w:sz w:val="18"/>
                <w:szCs w:val="18"/>
              </w:rPr>
            </w:pPr>
            <w:r>
              <w:rPr>
                <w:rFonts w:ascii="Arial" w:hAnsi="Arial"/>
                <w:b/>
                <w:sz w:val="18"/>
              </w:rPr>
              <w:t>paragraphe 4(1)</w:t>
            </w:r>
          </w:p>
        </w:tc>
        <w:tc>
          <w:tcPr>
            <w:tcW w:w="1201" w:type="dxa"/>
          </w:tcPr>
          <w:p w14:paraId="263A4551" w14:textId="49DEDA4E" w:rsidR="00FB5EF9" w:rsidRPr="00FB5EF9" w:rsidRDefault="00FB5EF9" w:rsidP="00FB5EF9">
            <w:pPr>
              <w:pStyle w:val="TableParagraph"/>
              <w:spacing w:line="178" w:lineRule="exact"/>
              <w:ind w:left="123" w:right="117"/>
              <w:jc w:val="center"/>
              <w:rPr>
                <w:rFonts w:ascii="Arial" w:hAnsi="Arial" w:cs="Arial"/>
                <w:sz w:val="18"/>
                <w:szCs w:val="18"/>
              </w:rPr>
            </w:pPr>
            <w:r>
              <w:rPr>
                <w:rFonts w:ascii="Arial" w:hAnsi="Arial"/>
                <w:b/>
                <w:bCs/>
                <w:sz w:val="18"/>
              </w:rPr>
              <w:t>« B »</w:t>
            </w:r>
          </w:p>
          <w:p w14:paraId="24820760" w14:textId="21672A6E" w:rsidR="00FB5EF9" w:rsidRPr="00FB5EF9" w:rsidRDefault="00FB5EF9" w:rsidP="00224064">
            <w:pPr>
              <w:pStyle w:val="TableParagraph"/>
              <w:spacing w:before="3"/>
              <w:ind w:left="126" w:right="117"/>
              <w:jc w:val="center"/>
              <w:rPr>
                <w:rFonts w:ascii="Arial" w:hAnsi="Arial" w:cs="Arial"/>
                <w:b/>
                <w:sz w:val="18"/>
                <w:szCs w:val="18"/>
              </w:rPr>
            </w:pPr>
            <w:r>
              <w:rPr>
                <w:rFonts w:ascii="Arial" w:hAnsi="Arial"/>
                <w:b/>
                <w:sz w:val="18"/>
              </w:rPr>
              <w:t>Paragraphe 4(3)</w:t>
            </w:r>
          </w:p>
        </w:tc>
        <w:tc>
          <w:tcPr>
            <w:tcW w:w="1205" w:type="dxa"/>
          </w:tcPr>
          <w:p w14:paraId="2B61A446" w14:textId="0DD37D0E" w:rsidR="00FB5EF9" w:rsidRPr="00FB5EF9" w:rsidRDefault="00FB5EF9" w:rsidP="00FB5EF9">
            <w:pPr>
              <w:pStyle w:val="TableParagraph"/>
              <w:spacing w:line="178" w:lineRule="exact"/>
              <w:ind w:left="120" w:right="120"/>
              <w:jc w:val="center"/>
              <w:rPr>
                <w:rFonts w:ascii="Arial" w:hAnsi="Arial" w:cs="Arial"/>
                <w:sz w:val="18"/>
                <w:szCs w:val="18"/>
              </w:rPr>
            </w:pPr>
            <w:r>
              <w:rPr>
                <w:rFonts w:ascii="Arial" w:hAnsi="Arial"/>
                <w:b/>
                <w:bCs/>
                <w:sz w:val="18"/>
              </w:rPr>
              <w:t>« C »</w:t>
            </w:r>
          </w:p>
          <w:p w14:paraId="5BE7E652" w14:textId="0A728238" w:rsidR="00FB5EF9" w:rsidRPr="00FB5EF9" w:rsidRDefault="00FB5EF9" w:rsidP="00224064">
            <w:pPr>
              <w:pStyle w:val="TableParagraph"/>
              <w:spacing w:before="3"/>
              <w:ind w:left="124" w:right="119"/>
              <w:jc w:val="center"/>
              <w:rPr>
                <w:rFonts w:ascii="Arial" w:hAnsi="Arial" w:cs="Arial"/>
                <w:b/>
                <w:sz w:val="18"/>
                <w:szCs w:val="18"/>
              </w:rPr>
            </w:pPr>
            <w:r>
              <w:rPr>
                <w:rFonts w:ascii="Arial" w:hAnsi="Arial"/>
                <w:b/>
                <w:sz w:val="18"/>
              </w:rPr>
              <w:t>Paragraphe 4(4)</w:t>
            </w:r>
          </w:p>
        </w:tc>
        <w:tc>
          <w:tcPr>
            <w:tcW w:w="1201" w:type="dxa"/>
          </w:tcPr>
          <w:p w14:paraId="6A7BD046" w14:textId="65FA6154" w:rsidR="00FB5EF9" w:rsidRPr="00FB5EF9" w:rsidRDefault="00FB5EF9" w:rsidP="00FB5EF9">
            <w:pPr>
              <w:pStyle w:val="TableParagraph"/>
              <w:spacing w:line="178" w:lineRule="exact"/>
              <w:ind w:left="118" w:right="117"/>
              <w:jc w:val="center"/>
              <w:rPr>
                <w:rFonts w:ascii="Arial" w:hAnsi="Arial" w:cs="Arial"/>
                <w:sz w:val="18"/>
                <w:szCs w:val="18"/>
              </w:rPr>
            </w:pPr>
            <w:r>
              <w:rPr>
                <w:rFonts w:ascii="Arial" w:hAnsi="Arial"/>
                <w:b/>
                <w:bCs/>
                <w:sz w:val="18"/>
              </w:rPr>
              <w:t>« D »</w:t>
            </w:r>
          </w:p>
          <w:p w14:paraId="2AF1EA44" w14:textId="5174BC31" w:rsidR="00FB5EF9" w:rsidRPr="00FB5EF9" w:rsidRDefault="00FB5EF9" w:rsidP="00224064">
            <w:pPr>
              <w:pStyle w:val="TableParagraph"/>
              <w:spacing w:before="3"/>
              <w:ind w:left="124" w:right="117"/>
              <w:jc w:val="center"/>
              <w:rPr>
                <w:rFonts w:ascii="Arial" w:hAnsi="Arial" w:cs="Arial"/>
                <w:b/>
                <w:sz w:val="18"/>
                <w:szCs w:val="18"/>
              </w:rPr>
            </w:pPr>
            <w:r>
              <w:rPr>
                <w:rFonts w:ascii="Arial" w:hAnsi="Arial"/>
                <w:b/>
                <w:sz w:val="18"/>
              </w:rPr>
              <w:t>Paragraphe 4(5)</w:t>
            </w:r>
          </w:p>
        </w:tc>
        <w:tc>
          <w:tcPr>
            <w:tcW w:w="1201" w:type="dxa"/>
          </w:tcPr>
          <w:p w14:paraId="1DB50E91" w14:textId="06647421" w:rsidR="00FB5EF9" w:rsidRPr="00FB5EF9" w:rsidRDefault="00FB5EF9" w:rsidP="00FB5EF9">
            <w:pPr>
              <w:pStyle w:val="TableParagraph"/>
              <w:spacing w:line="178" w:lineRule="exact"/>
              <w:ind w:left="119" w:right="117"/>
              <w:jc w:val="center"/>
              <w:rPr>
                <w:rFonts w:ascii="Arial" w:hAnsi="Arial" w:cs="Arial"/>
                <w:sz w:val="18"/>
                <w:szCs w:val="18"/>
              </w:rPr>
            </w:pPr>
            <w:r>
              <w:rPr>
                <w:rFonts w:ascii="Arial" w:hAnsi="Arial"/>
                <w:b/>
                <w:bCs/>
                <w:sz w:val="18"/>
              </w:rPr>
              <w:t>« E »</w:t>
            </w:r>
          </w:p>
          <w:p w14:paraId="45FC9EAD" w14:textId="47EABE86" w:rsidR="00FB5EF9" w:rsidRPr="00FB5EF9" w:rsidRDefault="00580546" w:rsidP="00224064">
            <w:pPr>
              <w:pStyle w:val="TableParagraph"/>
              <w:spacing w:before="3"/>
              <w:ind w:left="122" w:right="117"/>
              <w:jc w:val="center"/>
              <w:rPr>
                <w:rFonts w:ascii="Arial" w:hAnsi="Arial" w:cs="Arial"/>
                <w:b/>
                <w:sz w:val="18"/>
                <w:szCs w:val="18"/>
              </w:rPr>
            </w:pPr>
            <w:r>
              <w:rPr>
                <w:rFonts w:ascii="Arial" w:hAnsi="Arial"/>
                <w:b/>
                <w:sz w:val="18"/>
              </w:rPr>
              <w:t>Article 2</w:t>
            </w:r>
          </w:p>
        </w:tc>
        <w:tc>
          <w:tcPr>
            <w:tcW w:w="1202" w:type="dxa"/>
          </w:tcPr>
          <w:p w14:paraId="102087CB" w14:textId="312E283E" w:rsidR="00FB5EF9" w:rsidRPr="00FB5EF9" w:rsidRDefault="00FB5EF9" w:rsidP="00FB5EF9">
            <w:pPr>
              <w:pStyle w:val="TableParagraph"/>
              <w:spacing w:before="3"/>
              <w:ind w:left="124" w:right="120"/>
              <w:jc w:val="center"/>
              <w:rPr>
                <w:rFonts w:ascii="Arial" w:hAnsi="Arial" w:cs="Arial"/>
                <w:b/>
                <w:sz w:val="18"/>
                <w:szCs w:val="18"/>
              </w:rPr>
            </w:pPr>
          </w:p>
        </w:tc>
        <w:tc>
          <w:tcPr>
            <w:tcW w:w="1208" w:type="dxa"/>
          </w:tcPr>
          <w:p w14:paraId="4771B429" w14:textId="0DE38DD1" w:rsidR="00FB5EF9" w:rsidRPr="00FB5EF9" w:rsidRDefault="00FB5EF9" w:rsidP="00FB5EF9">
            <w:pPr>
              <w:pStyle w:val="TableParagraph"/>
              <w:spacing w:before="3"/>
              <w:ind w:left="123" w:right="120"/>
              <w:jc w:val="center"/>
              <w:rPr>
                <w:rFonts w:ascii="Arial" w:hAnsi="Arial" w:cs="Arial"/>
                <w:b/>
                <w:sz w:val="18"/>
                <w:szCs w:val="18"/>
              </w:rPr>
            </w:pPr>
          </w:p>
        </w:tc>
      </w:tr>
      <w:tr w:rsidR="00FB5EF9" w14:paraId="42DE31F9" w14:textId="77777777" w:rsidTr="00FB5EF9">
        <w:trPr>
          <w:trHeight w:val="667"/>
        </w:trPr>
        <w:tc>
          <w:tcPr>
            <w:tcW w:w="3965" w:type="dxa"/>
            <w:gridSpan w:val="2"/>
          </w:tcPr>
          <w:p w14:paraId="229C2C76" w14:textId="5072F701" w:rsidR="00FB5EF9" w:rsidRPr="00FB5EF9" w:rsidRDefault="00FB5EF9" w:rsidP="004D7868">
            <w:pPr>
              <w:pStyle w:val="TableParagraph"/>
              <w:spacing w:line="180" w:lineRule="exact"/>
              <w:ind w:left="107"/>
              <w:rPr>
                <w:rFonts w:ascii="Arial" w:hAnsi="Arial" w:cs="Arial"/>
                <w:sz w:val="18"/>
                <w:szCs w:val="18"/>
              </w:rPr>
            </w:pPr>
            <w:r>
              <w:rPr>
                <w:rFonts w:ascii="Arial" w:hAnsi="Arial"/>
                <w:sz w:val="18"/>
              </w:rPr>
              <w:t xml:space="preserve">Marchandises autres que celles désignées aux chapitres 50 à 63 du SH </w:t>
            </w:r>
          </w:p>
        </w:tc>
        <w:tc>
          <w:tcPr>
            <w:tcW w:w="1201" w:type="dxa"/>
          </w:tcPr>
          <w:p w14:paraId="5C626D41" w14:textId="77777777" w:rsidR="00FB5EF9" w:rsidRPr="00FB5EF9" w:rsidRDefault="00FB5EF9" w:rsidP="00FB5EF9">
            <w:pPr>
              <w:pStyle w:val="TableParagraph"/>
              <w:spacing w:before="88"/>
              <w:ind w:left="453"/>
              <w:rPr>
                <w:rFonts w:ascii="Arial" w:hAnsi="Arial" w:cs="Arial"/>
                <w:sz w:val="18"/>
                <w:szCs w:val="18"/>
              </w:rPr>
            </w:pPr>
            <w:r>
              <w:rPr>
                <w:rFonts w:ascii="Arial" w:hAnsi="Arial"/>
                <w:sz w:val="18"/>
              </w:rPr>
              <w:t>v</w:t>
            </w:r>
          </w:p>
        </w:tc>
        <w:tc>
          <w:tcPr>
            <w:tcW w:w="1201" w:type="dxa"/>
          </w:tcPr>
          <w:p w14:paraId="47062DE8" w14:textId="77777777" w:rsidR="00FB5EF9" w:rsidRPr="00FB5EF9" w:rsidRDefault="00FB5EF9" w:rsidP="00FB5EF9">
            <w:pPr>
              <w:pStyle w:val="TableParagraph"/>
              <w:rPr>
                <w:rFonts w:ascii="Arial" w:hAnsi="Arial" w:cs="Arial"/>
                <w:sz w:val="18"/>
                <w:szCs w:val="18"/>
              </w:rPr>
            </w:pPr>
          </w:p>
        </w:tc>
        <w:tc>
          <w:tcPr>
            <w:tcW w:w="1205" w:type="dxa"/>
          </w:tcPr>
          <w:p w14:paraId="531BE835" w14:textId="77777777" w:rsidR="00FB5EF9" w:rsidRPr="00FB5EF9" w:rsidRDefault="00FB5EF9" w:rsidP="00FB5EF9">
            <w:pPr>
              <w:pStyle w:val="TableParagraph"/>
              <w:rPr>
                <w:rFonts w:ascii="Arial" w:hAnsi="Arial" w:cs="Arial"/>
                <w:sz w:val="18"/>
                <w:szCs w:val="18"/>
              </w:rPr>
            </w:pPr>
          </w:p>
        </w:tc>
        <w:tc>
          <w:tcPr>
            <w:tcW w:w="1201" w:type="dxa"/>
          </w:tcPr>
          <w:p w14:paraId="70A82BAB" w14:textId="77777777" w:rsidR="00FB5EF9" w:rsidRPr="00FB5EF9" w:rsidRDefault="00FB5EF9" w:rsidP="00FB5EF9">
            <w:pPr>
              <w:pStyle w:val="TableParagraph"/>
              <w:rPr>
                <w:rFonts w:ascii="Arial" w:hAnsi="Arial" w:cs="Arial"/>
                <w:sz w:val="18"/>
                <w:szCs w:val="18"/>
              </w:rPr>
            </w:pPr>
          </w:p>
        </w:tc>
        <w:tc>
          <w:tcPr>
            <w:tcW w:w="1201" w:type="dxa"/>
          </w:tcPr>
          <w:p w14:paraId="7EA026F8" w14:textId="77777777" w:rsidR="00FB5EF9" w:rsidRPr="00FB5EF9" w:rsidRDefault="00FB5EF9" w:rsidP="00FB5EF9">
            <w:pPr>
              <w:pStyle w:val="TableParagraph"/>
              <w:spacing w:before="88"/>
              <w:ind w:right="445"/>
              <w:jc w:val="right"/>
              <w:rPr>
                <w:rFonts w:ascii="Arial" w:hAnsi="Arial" w:cs="Arial"/>
                <w:sz w:val="18"/>
                <w:szCs w:val="18"/>
              </w:rPr>
            </w:pPr>
            <w:r>
              <w:rPr>
                <w:rFonts w:ascii="Arial" w:hAnsi="Arial"/>
                <w:sz w:val="18"/>
              </w:rPr>
              <w:t>v</w:t>
            </w:r>
          </w:p>
        </w:tc>
        <w:tc>
          <w:tcPr>
            <w:tcW w:w="1202" w:type="dxa"/>
          </w:tcPr>
          <w:p w14:paraId="6103EF01" w14:textId="77777777" w:rsidR="00FB5EF9" w:rsidRPr="00FB5EF9" w:rsidRDefault="00FB5EF9" w:rsidP="00FB5EF9">
            <w:pPr>
              <w:pStyle w:val="TableParagraph"/>
              <w:rPr>
                <w:rFonts w:ascii="Arial" w:hAnsi="Arial" w:cs="Arial"/>
                <w:sz w:val="18"/>
                <w:szCs w:val="18"/>
              </w:rPr>
            </w:pPr>
          </w:p>
        </w:tc>
        <w:tc>
          <w:tcPr>
            <w:tcW w:w="1208" w:type="dxa"/>
          </w:tcPr>
          <w:p w14:paraId="6EF4DD64" w14:textId="77777777" w:rsidR="00FB5EF9" w:rsidRPr="00FB5EF9" w:rsidRDefault="00FB5EF9" w:rsidP="00FB5EF9">
            <w:pPr>
              <w:pStyle w:val="TableParagraph"/>
              <w:rPr>
                <w:rFonts w:ascii="Arial" w:hAnsi="Arial" w:cs="Arial"/>
                <w:sz w:val="18"/>
                <w:szCs w:val="18"/>
              </w:rPr>
            </w:pPr>
          </w:p>
        </w:tc>
      </w:tr>
      <w:tr w:rsidR="00FB5EF9" w14:paraId="0A6256F0" w14:textId="77777777" w:rsidTr="00FB5EF9">
        <w:trPr>
          <w:trHeight w:val="414"/>
        </w:trPr>
        <w:tc>
          <w:tcPr>
            <w:tcW w:w="12384" w:type="dxa"/>
            <w:gridSpan w:val="9"/>
          </w:tcPr>
          <w:p w14:paraId="613005FB" w14:textId="657ABAC0" w:rsidR="00FB5EF9" w:rsidRPr="00FB5EF9" w:rsidRDefault="00FB5EF9" w:rsidP="00FB5EF9">
            <w:pPr>
              <w:pStyle w:val="TableParagraph"/>
              <w:spacing w:line="178" w:lineRule="exact"/>
              <w:ind w:left="107"/>
              <w:rPr>
                <w:rFonts w:ascii="Arial" w:hAnsi="Arial" w:cs="Arial"/>
                <w:sz w:val="18"/>
                <w:szCs w:val="18"/>
              </w:rPr>
            </w:pPr>
            <w:r>
              <w:rPr>
                <w:rFonts w:ascii="Arial" w:hAnsi="Arial"/>
                <w:sz w:val="18"/>
              </w:rPr>
              <w:t>Marchandises désignées dans l’annexe du Règlement</w:t>
            </w:r>
          </w:p>
        </w:tc>
      </w:tr>
      <w:tr w:rsidR="00FB5EF9" w14:paraId="6FCAB784" w14:textId="77777777" w:rsidTr="00FB5EF9">
        <w:trPr>
          <w:trHeight w:val="414"/>
        </w:trPr>
        <w:tc>
          <w:tcPr>
            <w:tcW w:w="684" w:type="dxa"/>
          </w:tcPr>
          <w:p w14:paraId="79ADE61D" w14:textId="77777777" w:rsidR="00FB5EF9" w:rsidRPr="00FB5EF9" w:rsidRDefault="00FB5EF9" w:rsidP="00FB5EF9">
            <w:pPr>
              <w:pStyle w:val="TableParagraph"/>
              <w:spacing w:line="178" w:lineRule="exact"/>
              <w:ind w:left="182"/>
              <w:rPr>
                <w:rFonts w:ascii="Arial" w:hAnsi="Arial" w:cs="Arial"/>
                <w:sz w:val="18"/>
                <w:szCs w:val="18"/>
              </w:rPr>
            </w:pPr>
            <w:r>
              <w:rPr>
                <w:rFonts w:ascii="Arial" w:hAnsi="Arial"/>
                <w:sz w:val="18"/>
              </w:rPr>
              <w:t>A1</w:t>
            </w:r>
          </w:p>
        </w:tc>
        <w:tc>
          <w:tcPr>
            <w:tcW w:w="3281" w:type="dxa"/>
          </w:tcPr>
          <w:p w14:paraId="1F61D7D4" w14:textId="77777777" w:rsidR="00FB5EF9" w:rsidRPr="00FB5EF9" w:rsidRDefault="00FB5EF9" w:rsidP="00FB5EF9">
            <w:pPr>
              <w:pStyle w:val="TableParagraph"/>
              <w:spacing w:line="178" w:lineRule="exact"/>
              <w:ind w:left="107"/>
              <w:rPr>
                <w:rFonts w:ascii="Arial" w:hAnsi="Arial" w:cs="Arial"/>
                <w:sz w:val="18"/>
                <w:szCs w:val="18"/>
              </w:rPr>
            </w:pPr>
            <w:r>
              <w:rPr>
                <w:rFonts w:ascii="Arial" w:hAnsi="Arial"/>
                <w:sz w:val="18"/>
              </w:rPr>
              <w:t>Vêtements</w:t>
            </w:r>
          </w:p>
        </w:tc>
        <w:tc>
          <w:tcPr>
            <w:tcW w:w="1201" w:type="dxa"/>
          </w:tcPr>
          <w:p w14:paraId="07A1AC12" w14:textId="77777777" w:rsidR="00FB5EF9" w:rsidRPr="00FB5EF9" w:rsidRDefault="00FB5EF9" w:rsidP="00FB5EF9">
            <w:pPr>
              <w:pStyle w:val="TableParagraph"/>
              <w:rPr>
                <w:rFonts w:ascii="Arial" w:hAnsi="Arial" w:cs="Arial"/>
                <w:sz w:val="18"/>
                <w:szCs w:val="18"/>
              </w:rPr>
            </w:pPr>
          </w:p>
        </w:tc>
        <w:tc>
          <w:tcPr>
            <w:tcW w:w="1201" w:type="dxa"/>
          </w:tcPr>
          <w:p w14:paraId="6052F006" w14:textId="77777777" w:rsidR="00FB5EF9" w:rsidRPr="00FB5EF9" w:rsidRDefault="00FB5EF9" w:rsidP="00FB5EF9">
            <w:pPr>
              <w:pStyle w:val="TableParagraph"/>
              <w:spacing w:line="178" w:lineRule="exact"/>
              <w:ind w:right="443"/>
              <w:jc w:val="right"/>
              <w:rPr>
                <w:rFonts w:ascii="Arial" w:hAnsi="Arial" w:cs="Arial"/>
                <w:sz w:val="18"/>
                <w:szCs w:val="18"/>
              </w:rPr>
            </w:pPr>
            <w:r>
              <w:rPr>
                <w:rFonts w:ascii="Arial" w:hAnsi="Arial"/>
                <w:sz w:val="18"/>
              </w:rPr>
              <w:t>v</w:t>
            </w:r>
          </w:p>
        </w:tc>
        <w:tc>
          <w:tcPr>
            <w:tcW w:w="1205" w:type="dxa"/>
          </w:tcPr>
          <w:p w14:paraId="68CF0CF0" w14:textId="305B4C57" w:rsidR="00FB5EF9" w:rsidRPr="00FB5EF9" w:rsidRDefault="00FB5EF9" w:rsidP="00FB5EF9">
            <w:pPr>
              <w:pStyle w:val="TableParagraph"/>
              <w:spacing w:line="178" w:lineRule="exact"/>
              <w:ind w:left="5"/>
              <w:jc w:val="center"/>
              <w:rPr>
                <w:rFonts w:ascii="Arial" w:hAnsi="Arial" w:cs="Arial"/>
                <w:sz w:val="18"/>
                <w:szCs w:val="18"/>
              </w:rPr>
            </w:pPr>
          </w:p>
        </w:tc>
        <w:tc>
          <w:tcPr>
            <w:tcW w:w="1201" w:type="dxa"/>
          </w:tcPr>
          <w:p w14:paraId="6A304F91" w14:textId="77777777" w:rsidR="00FB5EF9" w:rsidRPr="00FB5EF9" w:rsidRDefault="00FB5EF9" w:rsidP="00FB5EF9">
            <w:pPr>
              <w:pStyle w:val="TableParagraph"/>
              <w:rPr>
                <w:rFonts w:ascii="Arial" w:hAnsi="Arial" w:cs="Arial"/>
                <w:sz w:val="18"/>
                <w:szCs w:val="18"/>
              </w:rPr>
            </w:pPr>
          </w:p>
        </w:tc>
        <w:tc>
          <w:tcPr>
            <w:tcW w:w="1201" w:type="dxa"/>
          </w:tcPr>
          <w:p w14:paraId="5A695B98" w14:textId="77777777" w:rsidR="00FB5EF9" w:rsidRPr="00FB5EF9" w:rsidRDefault="00FB5EF9" w:rsidP="00FB5EF9">
            <w:pPr>
              <w:pStyle w:val="TableParagraph"/>
              <w:spacing w:line="178" w:lineRule="exact"/>
              <w:ind w:right="445"/>
              <w:jc w:val="right"/>
              <w:rPr>
                <w:rFonts w:ascii="Arial" w:hAnsi="Arial" w:cs="Arial"/>
                <w:sz w:val="18"/>
                <w:szCs w:val="18"/>
              </w:rPr>
            </w:pPr>
            <w:r>
              <w:rPr>
                <w:rFonts w:ascii="Arial" w:hAnsi="Arial"/>
                <w:sz w:val="18"/>
              </w:rPr>
              <w:t>v</w:t>
            </w:r>
          </w:p>
        </w:tc>
        <w:tc>
          <w:tcPr>
            <w:tcW w:w="1202" w:type="dxa"/>
          </w:tcPr>
          <w:p w14:paraId="16EBC1F8" w14:textId="77777777" w:rsidR="00FB5EF9" w:rsidRPr="00FB5EF9" w:rsidRDefault="00FB5EF9" w:rsidP="00FB5EF9">
            <w:pPr>
              <w:pStyle w:val="TableParagraph"/>
              <w:rPr>
                <w:rFonts w:ascii="Arial" w:hAnsi="Arial" w:cs="Arial"/>
                <w:sz w:val="18"/>
                <w:szCs w:val="18"/>
              </w:rPr>
            </w:pPr>
          </w:p>
        </w:tc>
        <w:tc>
          <w:tcPr>
            <w:tcW w:w="1208" w:type="dxa"/>
          </w:tcPr>
          <w:p w14:paraId="6D7D0236" w14:textId="77777777" w:rsidR="00FB5EF9" w:rsidRPr="00FB5EF9" w:rsidRDefault="00FB5EF9" w:rsidP="00FB5EF9">
            <w:pPr>
              <w:pStyle w:val="TableParagraph"/>
              <w:rPr>
                <w:rFonts w:ascii="Arial" w:hAnsi="Arial" w:cs="Arial"/>
                <w:sz w:val="18"/>
                <w:szCs w:val="18"/>
              </w:rPr>
            </w:pPr>
          </w:p>
        </w:tc>
      </w:tr>
      <w:tr w:rsidR="00FB5EF9" w14:paraId="4D173A0A" w14:textId="77777777" w:rsidTr="00FB5EF9">
        <w:trPr>
          <w:trHeight w:val="412"/>
        </w:trPr>
        <w:tc>
          <w:tcPr>
            <w:tcW w:w="684" w:type="dxa"/>
          </w:tcPr>
          <w:p w14:paraId="4EEF445B" w14:textId="77777777" w:rsidR="00FB5EF9" w:rsidRPr="00FB5EF9" w:rsidRDefault="00FB5EF9" w:rsidP="00FB5EF9">
            <w:pPr>
              <w:pStyle w:val="TableParagraph"/>
              <w:spacing w:line="178" w:lineRule="exact"/>
              <w:ind w:left="182"/>
              <w:rPr>
                <w:rFonts w:ascii="Arial" w:hAnsi="Arial" w:cs="Arial"/>
                <w:sz w:val="18"/>
                <w:szCs w:val="18"/>
              </w:rPr>
            </w:pPr>
            <w:r>
              <w:rPr>
                <w:rFonts w:ascii="Arial" w:hAnsi="Arial"/>
                <w:sz w:val="18"/>
              </w:rPr>
              <w:t>A2</w:t>
            </w:r>
          </w:p>
        </w:tc>
        <w:tc>
          <w:tcPr>
            <w:tcW w:w="3281" w:type="dxa"/>
          </w:tcPr>
          <w:p w14:paraId="4C1E2535" w14:textId="4838CD59" w:rsidR="00FB5EF9" w:rsidRPr="00FB5EF9" w:rsidRDefault="00E43A85" w:rsidP="00FB5EF9">
            <w:pPr>
              <w:pStyle w:val="TableParagraph"/>
              <w:spacing w:line="178" w:lineRule="exact"/>
              <w:ind w:left="107"/>
              <w:rPr>
                <w:rFonts w:ascii="Arial" w:hAnsi="Arial" w:cs="Arial"/>
                <w:sz w:val="18"/>
                <w:szCs w:val="18"/>
              </w:rPr>
            </w:pPr>
            <w:r>
              <w:rPr>
                <w:rFonts w:ascii="Arial" w:hAnsi="Arial"/>
                <w:sz w:val="18"/>
              </w:rPr>
              <w:t>Autres vêtements</w:t>
            </w:r>
          </w:p>
        </w:tc>
        <w:tc>
          <w:tcPr>
            <w:tcW w:w="1201" w:type="dxa"/>
          </w:tcPr>
          <w:p w14:paraId="3B864D67" w14:textId="69AEB38C" w:rsidR="00FB5EF9" w:rsidRPr="00FB5EF9" w:rsidRDefault="00FB5EF9" w:rsidP="00FB5EF9">
            <w:pPr>
              <w:pStyle w:val="TableParagraph"/>
              <w:spacing w:line="178" w:lineRule="exact"/>
              <w:ind w:left="453"/>
              <w:rPr>
                <w:rFonts w:ascii="Arial" w:hAnsi="Arial" w:cs="Arial"/>
                <w:sz w:val="18"/>
                <w:szCs w:val="18"/>
              </w:rPr>
            </w:pPr>
            <w:r>
              <w:rPr>
                <w:rFonts w:ascii="Arial" w:hAnsi="Arial"/>
                <w:sz w:val="18"/>
              </w:rPr>
              <w:t>v</w:t>
            </w:r>
          </w:p>
        </w:tc>
        <w:tc>
          <w:tcPr>
            <w:tcW w:w="1201" w:type="dxa"/>
          </w:tcPr>
          <w:p w14:paraId="2A543885" w14:textId="77777777" w:rsidR="00FB5EF9" w:rsidRPr="00FB5EF9" w:rsidRDefault="00FB5EF9" w:rsidP="00FB5EF9">
            <w:pPr>
              <w:pStyle w:val="TableParagraph"/>
              <w:spacing w:line="178" w:lineRule="exact"/>
              <w:ind w:right="443"/>
              <w:jc w:val="right"/>
              <w:rPr>
                <w:rFonts w:ascii="Arial" w:hAnsi="Arial" w:cs="Arial"/>
                <w:sz w:val="18"/>
                <w:szCs w:val="18"/>
              </w:rPr>
            </w:pPr>
            <w:r>
              <w:rPr>
                <w:rFonts w:ascii="Arial" w:hAnsi="Arial"/>
                <w:sz w:val="18"/>
              </w:rPr>
              <w:t>v</w:t>
            </w:r>
          </w:p>
        </w:tc>
        <w:tc>
          <w:tcPr>
            <w:tcW w:w="1205" w:type="dxa"/>
          </w:tcPr>
          <w:p w14:paraId="7C090075" w14:textId="398C715C" w:rsidR="00FB5EF9" w:rsidRPr="00FB5EF9" w:rsidRDefault="00FB5EF9" w:rsidP="00FB5EF9">
            <w:pPr>
              <w:pStyle w:val="TableParagraph"/>
              <w:spacing w:line="178" w:lineRule="exact"/>
              <w:ind w:left="5"/>
              <w:jc w:val="center"/>
              <w:rPr>
                <w:rFonts w:ascii="Arial" w:hAnsi="Arial" w:cs="Arial"/>
                <w:sz w:val="18"/>
                <w:szCs w:val="18"/>
              </w:rPr>
            </w:pPr>
          </w:p>
        </w:tc>
        <w:tc>
          <w:tcPr>
            <w:tcW w:w="1201" w:type="dxa"/>
          </w:tcPr>
          <w:p w14:paraId="006386EA" w14:textId="77777777" w:rsidR="00FB5EF9" w:rsidRPr="00FB5EF9" w:rsidRDefault="00FB5EF9" w:rsidP="00FB5EF9">
            <w:pPr>
              <w:pStyle w:val="TableParagraph"/>
              <w:rPr>
                <w:rFonts w:ascii="Arial" w:hAnsi="Arial" w:cs="Arial"/>
                <w:sz w:val="18"/>
                <w:szCs w:val="18"/>
              </w:rPr>
            </w:pPr>
          </w:p>
        </w:tc>
        <w:tc>
          <w:tcPr>
            <w:tcW w:w="1201" w:type="dxa"/>
          </w:tcPr>
          <w:p w14:paraId="053B5C9C" w14:textId="77777777" w:rsidR="00FB5EF9" w:rsidRPr="00FB5EF9" w:rsidRDefault="00FB5EF9" w:rsidP="00FB5EF9">
            <w:pPr>
              <w:pStyle w:val="TableParagraph"/>
              <w:spacing w:line="178" w:lineRule="exact"/>
              <w:ind w:right="445"/>
              <w:jc w:val="right"/>
              <w:rPr>
                <w:rFonts w:ascii="Arial" w:hAnsi="Arial" w:cs="Arial"/>
                <w:sz w:val="18"/>
                <w:szCs w:val="18"/>
              </w:rPr>
            </w:pPr>
            <w:r>
              <w:rPr>
                <w:rFonts w:ascii="Arial" w:hAnsi="Arial"/>
                <w:sz w:val="18"/>
              </w:rPr>
              <w:t>v</w:t>
            </w:r>
          </w:p>
        </w:tc>
        <w:tc>
          <w:tcPr>
            <w:tcW w:w="1202" w:type="dxa"/>
          </w:tcPr>
          <w:p w14:paraId="515C767C" w14:textId="77777777" w:rsidR="00FB5EF9" w:rsidRPr="00FB5EF9" w:rsidRDefault="00FB5EF9" w:rsidP="00FB5EF9">
            <w:pPr>
              <w:pStyle w:val="TableParagraph"/>
              <w:rPr>
                <w:rFonts w:ascii="Arial" w:hAnsi="Arial" w:cs="Arial"/>
                <w:sz w:val="18"/>
                <w:szCs w:val="18"/>
              </w:rPr>
            </w:pPr>
          </w:p>
        </w:tc>
        <w:tc>
          <w:tcPr>
            <w:tcW w:w="1208" w:type="dxa"/>
          </w:tcPr>
          <w:p w14:paraId="633A4288" w14:textId="77777777" w:rsidR="00FB5EF9" w:rsidRPr="00FB5EF9" w:rsidRDefault="00FB5EF9" w:rsidP="00FB5EF9">
            <w:pPr>
              <w:pStyle w:val="TableParagraph"/>
              <w:rPr>
                <w:rFonts w:ascii="Arial" w:hAnsi="Arial" w:cs="Arial"/>
                <w:sz w:val="18"/>
                <w:szCs w:val="18"/>
              </w:rPr>
            </w:pPr>
          </w:p>
        </w:tc>
      </w:tr>
      <w:tr w:rsidR="00FB5EF9" w14:paraId="75F12F11" w14:textId="77777777" w:rsidTr="00FB5EF9">
        <w:trPr>
          <w:trHeight w:val="414"/>
        </w:trPr>
        <w:tc>
          <w:tcPr>
            <w:tcW w:w="684" w:type="dxa"/>
          </w:tcPr>
          <w:p w14:paraId="0F1A7B49" w14:textId="77777777" w:rsidR="00FB5EF9" w:rsidRPr="00FB5EF9" w:rsidRDefault="00FB5EF9" w:rsidP="00FB5EF9">
            <w:pPr>
              <w:pStyle w:val="TableParagraph"/>
              <w:spacing w:line="181" w:lineRule="exact"/>
              <w:ind w:left="182"/>
              <w:rPr>
                <w:rFonts w:ascii="Arial" w:hAnsi="Arial" w:cs="Arial"/>
                <w:sz w:val="18"/>
                <w:szCs w:val="18"/>
              </w:rPr>
            </w:pPr>
            <w:r>
              <w:rPr>
                <w:rFonts w:ascii="Arial" w:hAnsi="Arial"/>
                <w:sz w:val="18"/>
              </w:rPr>
              <w:t>A3</w:t>
            </w:r>
          </w:p>
        </w:tc>
        <w:tc>
          <w:tcPr>
            <w:tcW w:w="3281" w:type="dxa"/>
          </w:tcPr>
          <w:p w14:paraId="05F85758" w14:textId="5BE5A266" w:rsidR="00FB5EF9" w:rsidRPr="00FB5EF9" w:rsidRDefault="00E43A85" w:rsidP="00FB5EF9">
            <w:pPr>
              <w:pStyle w:val="TableParagraph"/>
              <w:spacing w:line="181" w:lineRule="exact"/>
              <w:ind w:left="107"/>
              <w:rPr>
                <w:rFonts w:ascii="Arial" w:hAnsi="Arial" w:cs="Arial"/>
                <w:sz w:val="18"/>
                <w:szCs w:val="18"/>
              </w:rPr>
            </w:pPr>
            <w:r>
              <w:rPr>
                <w:rFonts w:ascii="Arial" w:hAnsi="Arial"/>
                <w:sz w:val="18"/>
              </w:rPr>
              <w:t>T-shirts et certains pantalons</w:t>
            </w:r>
          </w:p>
        </w:tc>
        <w:tc>
          <w:tcPr>
            <w:tcW w:w="1201" w:type="dxa"/>
          </w:tcPr>
          <w:p w14:paraId="233B8ACF" w14:textId="77777777" w:rsidR="00FB5EF9" w:rsidRPr="00FB5EF9" w:rsidRDefault="00FB5EF9" w:rsidP="00FB5EF9">
            <w:pPr>
              <w:pStyle w:val="TableParagraph"/>
              <w:rPr>
                <w:rFonts w:ascii="Arial" w:hAnsi="Arial" w:cs="Arial"/>
                <w:sz w:val="18"/>
                <w:szCs w:val="18"/>
              </w:rPr>
            </w:pPr>
          </w:p>
        </w:tc>
        <w:tc>
          <w:tcPr>
            <w:tcW w:w="1201" w:type="dxa"/>
          </w:tcPr>
          <w:p w14:paraId="3E48F7BF" w14:textId="77777777" w:rsidR="00FB5EF9" w:rsidRPr="00FB5EF9" w:rsidRDefault="00FB5EF9" w:rsidP="00FB5EF9">
            <w:pPr>
              <w:pStyle w:val="TableParagraph"/>
              <w:rPr>
                <w:rFonts w:ascii="Arial" w:hAnsi="Arial" w:cs="Arial"/>
                <w:sz w:val="18"/>
                <w:szCs w:val="18"/>
              </w:rPr>
            </w:pPr>
          </w:p>
        </w:tc>
        <w:tc>
          <w:tcPr>
            <w:tcW w:w="1205" w:type="dxa"/>
          </w:tcPr>
          <w:p w14:paraId="10553E58" w14:textId="6857048E" w:rsidR="00FB5EF9" w:rsidRPr="00FB5EF9" w:rsidRDefault="00224064" w:rsidP="004A3253">
            <w:pPr>
              <w:pStyle w:val="TableParagraph"/>
              <w:jc w:val="center"/>
              <w:rPr>
                <w:rFonts w:ascii="Arial" w:hAnsi="Arial" w:cs="Arial"/>
                <w:sz w:val="18"/>
                <w:szCs w:val="18"/>
              </w:rPr>
            </w:pPr>
            <w:r>
              <w:rPr>
                <w:rFonts w:ascii="Arial" w:hAnsi="Arial"/>
                <w:sz w:val="18"/>
              </w:rPr>
              <w:t>v</w:t>
            </w:r>
          </w:p>
        </w:tc>
        <w:tc>
          <w:tcPr>
            <w:tcW w:w="1201" w:type="dxa"/>
          </w:tcPr>
          <w:p w14:paraId="31457549" w14:textId="77777777" w:rsidR="00FB5EF9" w:rsidRPr="00FB5EF9" w:rsidRDefault="00FB5EF9" w:rsidP="00FB5EF9">
            <w:pPr>
              <w:pStyle w:val="TableParagraph"/>
              <w:rPr>
                <w:rFonts w:ascii="Arial" w:hAnsi="Arial" w:cs="Arial"/>
                <w:sz w:val="18"/>
                <w:szCs w:val="18"/>
              </w:rPr>
            </w:pPr>
          </w:p>
        </w:tc>
        <w:tc>
          <w:tcPr>
            <w:tcW w:w="1201" w:type="dxa"/>
          </w:tcPr>
          <w:p w14:paraId="50B137A7" w14:textId="43040273" w:rsidR="00FB5EF9" w:rsidRPr="00FB5EF9" w:rsidRDefault="00FB3A5E" w:rsidP="004A3253">
            <w:pPr>
              <w:pStyle w:val="TableParagraph"/>
              <w:jc w:val="center"/>
              <w:rPr>
                <w:rFonts w:ascii="Arial" w:hAnsi="Arial" w:cs="Arial"/>
                <w:sz w:val="18"/>
                <w:szCs w:val="18"/>
              </w:rPr>
            </w:pPr>
            <w:r>
              <w:rPr>
                <w:rFonts w:ascii="Arial" w:hAnsi="Arial"/>
                <w:sz w:val="18"/>
              </w:rPr>
              <w:t xml:space="preserve">    v</w:t>
            </w:r>
          </w:p>
        </w:tc>
        <w:tc>
          <w:tcPr>
            <w:tcW w:w="1202" w:type="dxa"/>
          </w:tcPr>
          <w:p w14:paraId="39B0DC1B" w14:textId="139403F1" w:rsidR="00FB5EF9" w:rsidRPr="00FB5EF9" w:rsidRDefault="00FB5EF9" w:rsidP="00FB5EF9">
            <w:pPr>
              <w:pStyle w:val="TableParagraph"/>
              <w:spacing w:line="181" w:lineRule="exact"/>
              <w:ind w:left="3"/>
              <w:jc w:val="center"/>
              <w:rPr>
                <w:rFonts w:ascii="Arial" w:hAnsi="Arial" w:cs="Arial"/>
                <w:sz w:val="18"/>
                <w:szCs w:val="18"/>
              </w:rPr>
            </w:pPr>
          </w:p>
        </w:tc>
        <w:tc>
          <w:tcPr>
            <w:tcW w:w="1208" w:type="dxa"/>
          </w:tcPr>
          <w:p w14:paraId="50F8DADD" w14:textId="3067E2B5" w:rsidR="00FB5EF9" w:rsidRPr="00FB5EF9" w:rsidRDefault="00FB5EF9" w:rsidP="00FB5EF9">
            <w:pPr>
              <w:pStyle w:val="TableParagraph"/>
              <w:spacing w:line="181" w:lineRule="exact"/>
              <w:ind w:right="1"/>
              <w:jc w:val="center"/>
              <w:rPr>
                <w:rFonts w:ascii="Arial" w:hAnsi="Arial" w:cs="Arial"/>
                <w:sz w:val="18"/>
                <w:szCs w:val="18"/>
              </w:rPr>
            </w:pPr>
          </w:p>
        </w:tc>
      </w:tr>
      <w:tr w:rsidR="00FB5EF9" w14:paraId="2932136A" w14:textId="77777777" w:rsidTr="00FB5EF9">
        <w:trPr>
          <w:trHeight w:val="414"/>
        </w:trPr>
        <w:tc>
          <w:tcPr>
            <w:tcW w:w="684" w:type="dxa"/>
          </w:tcPr>
          <w:p w14:paraId="40A796C3" w14:textId="77777777" w:rsidR="00FB5EF9" w:rsidRPr="00FB5EF9" w:rsidRDefault="00FB5EF9" w:rsidP="00FB5EF9">
            <w:pPr>
              <w:pStyle w:val="TableParagraph"/>
              <w:spacing w:line="178" w:lineRule="exact"/>
              <w:ind w:left="227"/>
              <w:rPr>
                <w:rFonts w:ascii="Arial" w:hAnsi="Arial" w:cs="Arial"/>
                <w:sz w:val="18"/>
                <w:szCs w:val="18"/>
              </w:rPr>
            </w:pPr>
            <w:r>
              <w:rPr>
                <w:rFonts w:ascii="Arial" w:hAnsi="Arial"/>
                <w:sz w:val="18"/>
              </w:rPr>
              <w:t>B</w:t>
            </w:r>
          </w:p>
        </w:tc>
        <w:tc>
          <w:tcPr>
            <w:tcW w:w="3281" w:type="dxa"/>
          </w:tcPr>
          <w:p w14:paraId="784F8CC8" w14:textId="1C710F66" w:rsidR="00FB5EF9" w:rsidRPr="00FB5EF9" w:rsidRDefault="00FB5EF9" w:rsidP="00FB5EF9">
            <w:pPr>
              <w:pStyle w:val="TableParagraph"/>
              <w:spacing w:line="178" w:lineRule="exact"/>
              <w:ind w:left="107"/>
              <w:rPr>
                <w:rFonts w:ascii="Arial" w:hAnsi="Arial" w:cs="Arial"/>
                <w:sz w:val="18"/>
                <w:szCs w:val="18"/>
              </w:rPr>
            </w:pPr>
            <w:r>
              <w:rPr>
                <w:rFonts w:ascii="Arial" w:hAnsi="Arial"/>
                <w:sz w:val="18"/>
              </w:rPr>
              <w:t>Articles textiles confectionnés</w:t>
            </w:r>
          </w:p>
        </w:tc>
        <w:tc>
          <w:tcPr>
            <w:tcW w:w="1201" w:type="dxa"/>
          </w:tcPr>
          <w:p w14:paraId="1ED8BB9C" w14:textId="77777777" w:rsidR="00FB5EF9" w:rsidRPr="00FB5EF9" w:rsidRDefault="00FB5EF9" w:rsidP="00FB5EF9">
            <w:pPr>
              <w:pStyle w:val="TableParagraph"/>
              <w:rPr>
                <w:rFonts w:ascii="Arial" w:hAnsi="Arial" w:cs="Arial"/>
                <w:sz w:val="18"/>
                <w:szCs w:val="18"/>
              </w:rPr>
            </w:pPr>
          </w:p>
        </w:tc>
        <w:tc>
          <w:tcPr>
            <w:tcW w:w="1201" w:type="dxa"/>
          </w:tcPr>
          <w:p w14:paraId="7BA21953" w14:textId="77777777" w:rsidR="00FB5EF9" w:rsidRPr="00FB5EF9" w:rsidRDefault="00FB5EF9" w:rsidP="00FB5EF9">
            <w:pPr>
              <w:pStyle w:val="TableParagraph"/>
              <w:rPr>
                <w:rFonts w:ascii="Arial" w:hAnsi="Arial" w:cs="Arial"/>
                <w:sz w:val="18"/>
                <w:szCs w:val="18"/>
              </w:rPr>
            </w:pPr>
          </w:p>
        </w:tc>
        <w:tc>
          <w:tcPr>
            <w:tcW w:w="1205" w:type="dxa"/>
          </w:tcPr>
          <w:p w14:paraId="14B27433" w14:textId="77777777" w:rsidR="00FB5EF9" w:rsidRPr="00FB5EF9" w:rsidRDefault="00FB5EF9" w:rsidP="00FB5EF9">
            <w:pPr>
              <w:pStyle w:val="TableParagraph"/>
              <w:rPr>
                <w:rFonts w:ascii="Arial" w:hAnsi="Arial" w:cs="Arial"/>
                <w:sz w:val="18"/>
                <w:szCs w:val="18"/>
              </w:rPr>
            </w:pPr>
          </w:p>
        </w:tc>
        <w:tc>
          <w:tcPr>
            <w:tcW w:w="1201" w:type="dxa"/>
          </w:tcPr>
          <w:p w14:paraId="1D208380" w14:textId="77777777" w:rsidR="00FB5EF9" w:rsidRPr="00FB5EF9" w:rsidRDefault="00FB5EF9" w:rsidP="00FB5EF9">
            <w:pPr>
              <w:pStyle w:val="TableParagraph"/>
              <w:spacing w:line="178" w:lineRule="exact"/>
              <w:ind w:left="5"/>
              <w:jc w:val="center"/>
              <w:rPr>
                <w:rFonts w:ascii="Arial" w:hAnsi="Arial" w:cs="Arial"/>
                <w:sz w:val="18"/>
                <w:szCs w:val="18"/>
              </w:rPr>
            </w:pPr>
            <w:r>
              <w:rPr>
                <w:rFonts w:ascii="Arial" w:hAnsi="Arial"/>
                <w:sz w:val="18"/>
              </w:rPr>
              <w:t>v</w:t>
            </w:r>
          </w:p>
        </w:tc>
        <w:tc>
          <w:tcPr>
            <w:tcW w:w="1201" w:type="dxa"/>
          </w:tcPr>
          <w:p w14:paraId="0361771B" w14:textId="77777777" w:rsidR="00FB5EF9" w:rsidRPr="00FB5EF9" w:rsidRDefault="00FB5EF9" w:rsidP="00FB5EF9">
            <w:pPr>
              <w:pStyle w:val="TableParagraph"/>
              <w:spacing w:line="178" w:lineRule="exact"/>
              <w:ind w:right="445"/>
              <w:jc w:val="right"/>
              <w:rPr>
                <w:rFonts w:ascii="Arial" w:hAnsi="Arial" w:cs="Arial"/>
                <w:sz w:val="18"/>
                <w:szCs w:val="18"/>
              </w:rPr>
            </w:pPr>
            <w:r>
              <w:rPr>
                <w:rFonts w:ascii="Arial" w:hAnsi="Arial"/>
                <w:sz w:val="18"/>
              </w:rPr>
              <w:t>v</w:t>
            </w:r>
          </w:p>
        </w:tc>
        <w:tc>
          <w:tcPr>
            <w:tcW w:w="1202" w:type="dxa"/>
          </w:tcPr>
          <w:p w14:paraId="4D2303BA" w14:textId="77777777" w:rsidR="00FB5EF9" w:rsidRPr="00FB5EF9" w:rsidRDefault="00FB5EF9" w:rsidP="00FB5EF9">
            <w:pPr>
              <w:pStyle w:val="TableParagraph"/>
              <w:rPr>
                <w:rFonts w:ascii="Arial" w:hAnsi="Arial" w:cs="Arial"/>
                <w:sz w:val="18"/>
                <w:szCs w:val="18"/>
              </w:rPr>
            </w:pPr>
          </w:p>
        </w:tc>
        <w:tc>
          <w:tcPr>
            <w:tcW w:w="1208" w:type="dxa"/>
          </w:tcPr>
          <w:p w14:paraId="5352C3E5" w14:textId="77777777" w:rsidR="00FB5EF9" w:rsidRPr="00FB5EF9" w:rsidRDefault="00FB5EF9" w:rsidP="00FB5EF9">
            <w:pPr>
              <w:pStyle w:val="TableParagraph"/>
              <w:rPr>
                <w:rFonts w:ascii="Arial" w:hAnsi="Arial" w:cs="Arial"/>
                <w:sz w:val="18"/>
                <w:szCs w:val="18"/>
              </w:rPr>
            </w:pPr>
          </w:p>
        </w:tc>
      </w:tr>
    </w:tbl>
    <w:p w14:paraId="0ABD4136" w14:textId="2CE822D1" w:rsidR="00FB5EF9" w:rsidRDefault="00FB5EF9" w:rsidP="00FB5EF9">
      <w:pPr>
        <w:pStyle w:val="ListParagraph"/>
        <w:widowControl w:val="0"/>
        <w:tabs>
          <w:tab w:val="left" w:pos="493"/>
        </w:tabs>
        <w:autoSpaceDE w:val="0"/>
        <w:autoSpaceDN w:val="0"/>
        <w:spacing w:before="119" w:after="0" w:line="240" w:lineRule="auto"/>
        <w:ind w:right="212"/>
        <w:contextualSpacing w:val="0"/>
      </w:pPr>
      <w:r>
        <w:t xml:space="preserve">  </w:t>
      </w:r>
    </w:p>
    <w:p w14:paraId="133275C7" w14:textId="46DD9A67" w:rsidR="00FB5EF9" w:rsidRDefault="00FB5EF9" w:rsidP="00FB5EF9">
      <w:pPr>
        <w:widowControl w:val="0"/>
        <w:tabs>
          <w:tab w:val="left" w:pos="493"/>
        </w:tabs>
        <w:autoSpaceDE w:val="0"/>
        <w:autoSpaceDN w:val="0"/>
        <w:spacing w:before="120" w:after="0" w:line="240" w:lineRule="auto"/>
        <w:ind w:left="360" w:right="559"/>
      </w:pPr>
    </w:p>
    <w:p w14:paraId="465507B9" w14:textId="282D33DA" w:rsidR="00647DF0" w:rsidRPr="00647DF0" w:rsidRDefault="00647DF0" w:rsidP="00647DF0">
      <w:pPr>
        <w:widowControl w:val="0"/>
        <w:tabs>
          <w:tab w:val="left" w:pos="493"/>
        </w:tabs>
        <w:autoSpaceDE w:val="0"/>
        <w:autoSpaceDN w:val="0"/>
        <w:spacing w:before="120" w:after="0" w:line="240" w:lineRule="auto"/>
        <w:ind w:left="720" w:right="559"/>
        <w:rPr>
          <w:lang w:val="en-US"/>
        </w:rPr>
      </w:pPr>
    </w:p>
    <w:p w14:paraId="4E7C5BD1" w14:textId="510C6286" w:rsidR="00E32C72" w:rsidRPr="00E32C72" w:rsidRDefault="00E32C72" w:rsidP="00E32C72">
      <w:pPr>
        <w:pStyle w:val="ListParagraph"/>
        <w:widowControl w:val="0"/>
        <w:tabs>
          <w:tab w:val="left" w:pos="493"/>
        </w:tabs>
        <w:autoSpaceDE w:val="0"/>
        <w:autoSpaceDN w:val="0"/>
        <w:spacing w:before="114" w:after="0" w:line="240" w:lineRule="auto"/>
        <w:ind w:right="196"/>
        <w:rPr>
          <w:lang w:val="en-US"/>
        </w:rPr>
      </w:pPr>
    </w:p>
    <w:p w14:paraId="5D2C922C" w14:textId="39DB34B9" w:rsidR="00E32C72" w:rsidRPr="00E32C72" w:rsidRDefault="00E32C72" w:rsidP="00E32C72">
      <w:pPr>
        <w:widowControl w:val="0"/>
        <w:tabs>
          <w:tab w:val="left" w:pos="493"/>
        </w:tabs>
        <w:autoSpaceDE w:val="0"/>
        <w:autoSpaceDN w:val="0"/>
        <w:spacing w:before="120" w:after="0" w:line="240" w:lineRule="auto"/>
        <w:ind w:right="586"/>
        <w:rPr>
          <w:lang w:val="en-US"/>
        </w:rPr>
      </w:pPr>
    </w:p>
    <w:p w14:paraId="4F8B418E" w14:textId="77777777" w:rsidR="00893D5F" w:rsidRDefault="00893D5F" w:rsidP="00511B7D">
      <w:pPr>
        <w:pStyle w:val="Heading3"/>
        <w:spacing w:before="0" w:after="160"/>
      </w:pPr>
      <w:bookmarkStart w:id="16" w:name="_Prohibited_goods"/>
      <w:bookmarkStart w:id="17" w:name="_Application_of_Section_1"/>
      <w:bookmarkStart w:id="18" w:name="_Shipping_Requirements"/>
      <w:bookmarkStart w:id="19" w:name="_Certification_Requirements_–"/>
      <w:bookmarkEnd w:id="16"/>
      <w:bookmarkEnd w:id="17"/>
      <w:bookmarkEnd w:id="18"/>
      <w:bookmarkEnd w:id="19"/>
    </w:p>
    <w:p w14:paraId="4D3FE4CA" w14:textId="77777777" w:rsidR="00893D5F" w:rsidRDefault="00893D5F" w:rsidP="00511B7D">
      <w:pPr>
        <w:pStyle w:val="Heading3"/>
        <w:spacing w:before="0" w:after="160"/>
      </w:pPr>
    </w:p>
    <w:p w14:paraId="3895A2E0" w14:textId="77777777" w:rsidR="00893D5F" w:rsidRDefault="00893D5F" w:rsidP="00511B7D">
      <w:pPr>
        <w:pStyle w:val="Heading3"/>
        <w:spacing w:before="0" w:after="160"/>
      </w:pPr>
    </w:p>
    <w:p w14:paraId="238B196A" w14:textId="2A5AA9F0" w:rsidR="00893D5F" w:rsidRDefault="00893D5F" w:rsidP="00511B7D">
      <w:pPr>
        <w:pStyle w:val="Heading3"/>
        <w:spacing w:before="0" w:after="160"/>
      </w:pPr>
    </w:p>
    <w:p w14:paraId="73361907" w14:textId="7D6B0E43" w:rsidR="00893D5F" w:rsidRDefault="00893D5F" w:rsidP="00624F0C"/>
    <w:p w14:paraId="0F0F0FC3" w14:textId="77777777" w:rsidR="00893D5F" w:rsidRPr="00C92107" w:rsidRDefault="00893D5F" w:rsidP="00624F0C"/>
    <w:p w14:paraId="4167BCC1" w14:textId="5F964969" w:rsidR="00B00228" w:rsidRPr="00624F0C" w:rsidRDefault="00FB5EF9" w:rsidP="00511B7D">
      <w:pPr>
        <w:pStyle w:val="Heading3"/>
        <w:spacing w:before="0" w:after="160"/>
        <w:rPr>
          <w:sz w:val="30"/>
          <w:szCs w:val="30"/>
        </w:rPr>
      </w:pPr>
      <w:bookmarkStart w:id="20" w:name="_Certification_Requirements_–_1"/>
      <w:bookmarkEnd w:id="20"/>
      <w:r>
        <w:rPr>
          <w:sz w:val="30"/>
        </w:rPr>
        <w:t xml:space="preserve">Exigences en matière de certification — Marchandises occasionnelles </w:t>
      </w:r>
    </w:p>
    <w:p w14:paraId="69301DF9" w14:textId="0C33F1A7" w:rsidR="00FB5EF9" w:rsidRPr="00D96A3F" w:rsidRDefault="00CC22DC" w:rsidP="006F1704">
      <w:pPr>
        <w:pStyle w:val="ListParagraph"/>
        <w:widowControl w:val="0"/>
        <w:numPr>
          <w:ilvl w:val="0"/>
          <w:numId w:val="44"/>
        </w:numPr>
        <w:tabs>
          <w:tab w:val="left" w:pos="493"/>
        </w:tabs>
        <w:autoSpaceDE w:val="0"/>
        <w:autoSpaceDN w:val="0"/>
        <w:spacing w:before="119" w:after="0" w:line="360" w:lineRule="auto"/>
        <w:ind w:right="212"/>
        <w:contextualSpacing w:val="0"/>
      </w:pPr>
      <w:r>
        <w:t xml:space="preserve"> L’article 4 du </w:t>
      </w:r>
      <w:r>
        <w:rPr>
          <w:i/>
          <w:iCs/>
        </w:rPr>
        <w:t>Règlement sur la justification de l’origine des marchandises importées</w:t>
      </w:r>
      <w:r>
        <w:t xml:space="preserve"> énonce les exigences en matière de justification de l’origine du TPG et du TPMD. L’importateur n’est pas tenu de fournir une justification de l’origine si les conditions suivantes sont réunies :</w:t>
      </w:r>
      <w:r>
        <w:br/>
      </w:r>
      <w:r>
        <w:br/>
        <w:t>1) il n’existe pas de preuve établissant que les marchandises proviennent d’un pays autre qu’un pays bénéficiaire ou d’un PMD;</w:t>
      </w:r>
      <w:r>
        <w:br/>
        <w:t>2) les marchandises sont importées dans les bagages d’un voyageur ou sont acheminées à un particulier au Canada par un particulier qui se trouve dans le pays bénéficiaire ou le PMD;</w:t>
      </w:r>
      <w:r>
        <w:br/>
        <w:t>3) les marchandises sont déclarées au moment de l’importation comme n’étant pas destinées à la revente, l’importateur est exempté de fournir une justification de l’origine, s’il n’existe aucune preuve établissant que les marchandises n’ont pas été produites dans le pays bénéficiaire ou le PMD.</w:t>
      </w:r>
      <w:r>
        <w:br/>
      </w:r>
    </w:p>
    <w:p w14:paraId="7DC5E721" w14:textId="74965FC2" w:rsidR="00FB5EF9" w:rsidRPr="00624F0C" w:rsidRDefault="00FB5EF9" w:rsidP="00FB5EF9">
      <w:pPr>
        <w:pStyle w:val="Heading3"/>
        <w:spacing w:before="0" w:after="160"/>
        <w:rPr>
          <w:sz w:val="30"/>
          <w:szCs w:val="30"/>
        </w:rPr>
      </w:pPr>
      <w:bookmarkStart w:id="21" w:name="_Obligations_Regarding_Importations"/>
      <w:bookmarkEnd w:id="21"/>
      <w:r>
        <w:rPr>
          <w:sz w:val="30"/>
        </w:rPr>
        <w:t xml:space="preserve">Obligations relatives aux importations  </w:t>
      </w:r>
    </w:p>
    <w:p w14:paraId="23C8803B" w14:textId="4C747C78" w:rsidR="00FB5EF9" w:rsidRPr="00C31EA2" w:rsidRDefault="00FB5EF9" w:rsidP="00D96A3F">
      <w:pPr>
        <w:pStyle w:val="ListParagraph"/>
        <w:widowControl w:val="0"/>
        <w:numPr>
          <w:ilvl w:val="0"/>
          <w:numId w:val="44"/>
        </w:numPr>
        <w:tabs>
          <w:tab w:val="left" w:pos="493"/>
        </w:tabs>
        <w:autoSpaceDE w:val="0"/>
        <w:autoSpaceDN w:val="0"/>
        <w:spacing w:before="119" w:after="0" w:line="360" w:lineRule="auto"/>
        <w:ind w:right="115"/>
        <w:contextualSpacing w:val="0"/>
      </w:pPr>
      <w:r>
        <w:t xml:space="preserve">Conformément à l’article 4 du </w:t>
      </w:r>
      <w:r>
        <w:rPr>
          <w:i/>
          <w:iCs/>
        </w:rPr>
        <w:t>Règlement sur la justification de l’origine des marchandises importées</w:t>
      </w:r>
      <w:r>
        <w:t xml:space="preserve">, afin de demander les bénéfices du TPG ou du TPMD, l’importateur doit remplir une déclaration selon laquelle il a en sa possession la justification de l’origine requise; un formulaire A — Certificat d’origine ou la Déclaration d’origine de l’exportateur. Pour des marchandises des chapitres 50 à 63 du SH, l’importateur doit remplir une déclaration selon laquelle il a en sa possession la justification de l’origine requise; soit le </w:t>
      </w:r>
      <w:hyperlink r:id="rId21">
        <w:r>
          <w:t>Certificat d’origine — Matières textiles et vêtements originaires des pays les moins développés (formulaire B255).</w:t>
        </w:r>
      </w:hyperlink>
      <w:r>
        <w:br/>
      </w:r>
    </w:p>
    <w:p w14:paraId="1C00524A" w14:textId="4458B86F" w:rsidR="00FB5EF9" w:rsidRDefault="00FB5EF9" w:rsidP="00D96A3F">
      <w:pPr>
        <w:pStyle w:val="ListParagraph"/>
        <w:widowControl w:val="0"/>
        <w:numPr>
          <w:ilvl w:val="0"/>
          <w:numId w:val="44"/>
        </w:numPr>
        <w:tabs>
          <w:tab w:val="left" w:pos="493"/>
        </w:tabs>
        <w:autoSpaceDE w:val="0"/>
        <w:autoSpaceDN w:val="0"/>
        <w:spacing w:before="120" w:after="0" w:line="360" w:lineRule="auto"/>
        <w:ind w:right="293"/>
        <w:contextualSpacing w:val="0"/>
      </w:pPr>
      <w:r>
        <w:t xml:space="preserve">L’importateur fait cette déclaration sur la Déclaration en détail de marchandises commerciales (DDMC), en insérant le code 009 pour le TPG ou le code 008 pour le TPMD dans la </w:t>
      </w:r>
      <w:r w:rsidR="003C7519">
        <w:t>champ</w:t>
      </w:r>
      <w:r>
        <w:t xml:space="preserve"> n</w:t>
      </w:r>
      <w:r>
        <w:rPr>
          <w:vertAlign w:val="superscript"/>
        </w:rPr>
        <w:t>o</w:t>
      </w:r>
      <w:r>
        <w:t xml:space="preserve"> 46, « Code du traitement tarifaire ». En outre, la </w:t>
      </w:r>
      <w:r w:rsidR="003C7519">
        <w:t>champ</w:t>
      </w:r>
      <w:r>
        <w:t xml:space="preserve"> de déclaration de l’importateur de la DDMC doit porter la signature de l’importateur. Pour obtenir plus d’instructions concernant la DDMC, veuillez consulter le Mémorandum D17-1-10, Codage des documents de déclaration en détail des douanes.</w:t>
      </w:r>
      <w:r>
        <w:br/>
      </w:r>
    </w:p>
    <w:p w14:paraId="32C426BF" w14:textId="3FA7DAD9" w:rsidR="00FB5EF9" w:rsidRDefault="00FB5EF9" w:rsidP="00D96A3F">
      <w:pPr>
        <w:pStyle w:val="ListParagraph"/>
        <w:widowControl w:val="0"/>
        <w:numPr>
          <w:ilvl w:val="0"/>
          <w:numId w:val="44"/>
        </w:numPr>
        <w:tabs>
          <w:tab w:val="left" w:pos="493"/>
        </w:tabs>
        <w:autoSpaceDE w:val="0"/>
        <w:autoSpaceDN w:val="0"/>
        <w:spacing w:before="122" w:after="0" w:line="360" w:lineRule="auto"/>
        <w:ind w:right="249"/>
        <w:contextualSpacing w:val="0"/>
      </w:pPr>
      <w:r>
        <w:t>La justification de l’origine doit être présentée à l’Agence des services frontaliers du Canada (ASFC) sur demande. Tout défaut de présentation entraînera soit l’application du traitement de la NPF ou tout autre traitement tarifaire approprié et l’application de la sanction administrative pécuniaire C152, « L’importateur ou le propriétaire des marchandises a omis d’en justifier l’origine sur demande ».</w:t>
      </w:r>
      <w:r>
        <w:br/>
      </w:r>
    </w:p>
    <w:p w14:paraId="1C0FD7F4" w14:textId="37890950" w:rsidR="00FB5EF9" w:rsidRDefault="00FB5EF9" w:rsidP="00D96A3F">
      <w:pPr>
        <w:pStyle w:val="ListParagraph"/>
        <w:widowControl w:val="0"/>
        <w:numPr>
          <w:ilvl w:val="0"/>
          <w:numId w:val="44"/>
        </w:numPr>
        <w:tabs>
          <w:tab w:val="left" w:pos="493"/>
        </w:tabs>
        <w:autoSpaceDE w:val="0"/>
        <w:autoSpaceDN w:val="0"/>
        <w:spacing w:before="122" w:after="0" w:line="360" w:lineRule="auto"/>
        <w:ind w:right="249"/>
        <w:contextualSpacing w:val="0"/>
      </w:pPr>
      <w:r>
        <w:t xml:space="preserve"> Lorsque l’ASFC lui demande de présenter la justification de l’origine, l’importateur peut devoir fournir une traduction complète et exacte en anglais ou en français.</w:t>
      </w:r>
      <w:r>
        <w:br/>
      </w:r>
    </w:p>
    <w:p w14:paraId="26F2680F" w14:textId="7B78C111" w:rsidR="00B3612F" w:rsidRPr="00D96A3F" w:rsidRDefault="0015749E" w:rsidP="00D96A3F">
      <w:pPr>
        <w:pStyle w:val="ListParagraph"/>
        <w:numPr>
          <w:ilvl w:val="0"/>
          <w:numId w:val="44"/>
        </w:numPr>
        <w:spacing w:line="360" w:lineRule="auto"/>
      </w:pPr>
      <w:r>
        <w:t xml:space="preserve"> U</w:t>
      </w:r>
      <w:r w:rsidRPr="0015749E">
        <w:t xml:space="preserve">n importateur peut être demandé de soumettre des documents supplémentaires pour justifier l'origine des marchandises, </w:t>
      </w:r>
      <w:r>
        <w:t>tels que</w:t>
      </w:r>
      <w:r w:rsidRPr="0015749E">
        <w:t xml:space="preserve"> des nomenclatures et des bons de commande.</w:t>
      </w:r>
    </w:p>
    <w:p w14:paraId="400F80FC" w14:textId="5CF0D55F" w:rsidR="00383F0C" w:rsidRPr="00C92107" w:rsidRDefault="00383F0C" w:rsidP="004A3253">
      <w:pPr>
        <w:pStyle w:val="ListParagraph"/>
      </w:pPr>
      <w:bookmarkStart w:id="22" w:name="_False_Declarations"/>
      <w:bookmarkStart w:id="23" w:name="_Validity"/>
      <w:bookmarkEnd w:id="22"/>
      <w:bookmarkEnd w:id="23"/>
    </w:p>
    <w:p w14:paraId="4FCEC044" w14:textId="4C40E276" w:rsidR="00B3612F" w:rsidRDefault="00B3612F" w:rsidP="00B3612F">
      <w:pPr>
        <w:pStyle w:val="Heading3"/>
        <w:spacing w:before="0" w:after="160"/>
      </w:pPr>
      <w:bookmarkStart w:id="24" w:name="_False_Declarations_1"/>
      <w:bookmarkEnd w:id="24"/>
      <w:r>
        <w:t>Fausses déclarations</w:t>
      </w:r>
    </w:p>
    <w:p w14:paraId="50CEE3A1" w14:textId="727E4CD0" w:rsidR="004C23CC" w:rsidRDefault="00B3612F" w:rsidP="00D96A3F">
      <w:pPr>
        <w:pStyle w:val="ListParagraph"/>
        <w:widowControl w:val="0"/>
        <w:numPr>
          <w:ilvl w:val="0"/>
          <w:numId w:val="44"/>
        </w:numPr>
        <w:tabs>
          <w:tab w:val="left" w:pos="493"/>
        </w:tabs>
        <w:autoSpaceDE w:val="0"/>
        <w:autoSpaceDN w:val="0"/>
        <w:spacing w:before="111" w:after="0" w:line="360" w:lineRule="auto"/>
        <w:ind w:right="329"/>
        <w:contextualSpacing w:val="0"/>
      </w:pPr>
      <w:r>
        <w:t xml:space="preserve">Le fait de faire ou d’autoriser une fausse déclaration verbalement ou par écrit à l’ASFC est une infraction en vertu de l’article 153 de la </w:t>
      </w:r>
      <w:r>
        <w:rPr>
          <w:i/>
          <w:iCs/>
        </w:rPr>
        <w:t xml:space="preserve">Loi sur les douanes </w:t>
      </w:r>
      <w:r>
        <w:t>et peut faire l’objet de sanctions en vertu de l’article 160 de cette Loi.</w:t>
      </w:r>
    </w:p>
    <w:p w14:paraId="4BB71EFA" w14:textId="77777777" w:rsidR="00C31EA2" w:rsidRDefault="00C31EA2" w:rsidP="00C31EA2">
      <w:pPr>
        <w:pStyle w:val="ListParagraph"/>
        <w:widowControl w:val="0"/>
        <w:tabs>
          <w:tab w:val="left" w:pos="493"/>
        </w:tabs>
        <w:autoSpaceDE w:val="0"/>
        <w:autoSpaceDN w:val="0"/>
        <w:spacing w:before="111" w:after="0" w:line="240" w:lineRule="auto"/>
        <w:ind w:right="329"/>
        <w:contextualSpacing w:val="0"/>
      </w:pPr>
    </w:p>
    <w:p w14:paraId="1776934B" w14:textId="3FB8ED87" w:rsidR="00B3612F" w:rsidRDefault="00B3612F" w:rsidP="00B3612F">
      <w:pPr>
        <w:pStyle w:val="Heading3"/>
        <w:spacing w:before="0" w:after="160"/>
      </w:pPr>
      <w:bookmarkStart w:id="25" w:name="_Shipping_Requirements_1"/>
      <w:bookmarkEnd w:id="25"/>
      <w:r>
        <w:t>Exigences en matière d’expédition</w:t>
      </w:r>
    </w:p>
    <w:p w14:paraId="782D7CFD" w14:textId="7CCEC7E0" w:rsidR="00211F66" w:rsidRDefault="00211F66" w:rsidP="00D96A3F">
      <w:pPr>
        <w:pStyle w:val="ListParagraph"/>
        <w:widowControl w:val="0"/>
        <w:numPr>
          <w:ilvl w:val="0"/>
          <w:numId w:val="44"/>
        </w:numPr>
        <w:tabs>
          <w:tab w:val="left" w:pos="493"/>
        </w:tabs>
        <w:autoSpaceDE w:val="0"/>
        <w:autoSpaceDN w:val="0"/>
        <w:spacing w:before="111" w:after="0" w:line="360" w:lineRule="auto"/>
        <w:ind w:right="329"/>
        <w:contextualSpacing w:val="0"/>
      </w:pPr>
      <w:r>
        <w:t xml:space="preserve">Les marchandises </w:t>
      </w:r>
      <w:r w:rsidR="007A434D">
        <w:t>ne bénéficient d</w:t>
      </w:r>
      <w:r>
        <w:t xml:space="preserve">u TPG ou au TPMD </w:t>
      </w:r>
      <w:r w:rsidR="007A434D">
        <w:t>que</w:t>
      </w:r>
      <w:r>
        <w:t xml:space="preserve"> si elles sont expédiées directement </w:t>
      </w:r>
      <w:r w:rsidR="007A434D">
        <w:t>vers le</w:t>
      </w:r>
      <w:r>
        <w:t xml:space="preserve"> Canada </w:t>
      </w:r>
      <w:r w:rsidR="007A434D">
        <w:t>à partir d’</w:t>
      </w:r>
      <w:r>
        <w:t>un pays bénéficiaire</w:t>
      </w:r>
      <w:r w:rsidR="00623BCB">
        <w:t xml:space="preserve"> de ces tarifs</w:t>
      </w:r>
      <w:r>
        <w:t xml:space="preserve">, </w:t>
      </w:r>
      <w:r w:rsidR="00623BCB" w:rsidRPr="00623BCB">
        <w:t xml:space="preserve">ce qui peut </w:t>
      </w:r>
      <w:r w:rsidR="00623BCB">
        <w:t>comprendre</w:t>
      </w:r>
      <w:r w:rsidR="00623BCB" w:rsidRPr="00623BCB">
        <w:t xml:space="preserve"> un transbordement par l’intermédiaire de pays non bénéficiaires</w:t>
      </w:r>
      <w:r>
        <w:t>.</w:t>
      </w:r>
    </w:p>
    <w:p w14:paraId="12FE9E24" w14:textId="6193BA31" w:rsidR="00211F66" w:rsidRDefault="00BD600A" w:rsidP="00D96A3F">
      <w:pPr>
        <w:pStyle w:val="ListParagraph"/>
        <w:widowControl w:val="0"/>
        <w:numPr>
          <w:ilvl w:val="0"/>
          <w:numId w:val="44"/>
        </w:numPr>
        <w:tabs>
          <w:tab w:val="left" w:pos="493"/>
        </w:tabs>
        <w:autoSpaceDE w:val="0"/>
        <w:autoSpaceDN w:val="0"/>
        <w:spacing w:before="111" w:after="0" w:line="360" w:lineRule="auto"/>
        <w:ind w:right="329"/>
        <w:contextualSpacing w:val="0"/>
      </w:pPr>
      <w:r w:rsidRPr="00BD600A">
        <w:t xml:space="preserve">En vertu du </w:t>
      </w:r>
      <w:r w:rsidRPr="00BD600A">
        <w:rPr>
          <w:i/>
          <w:iCs/>
        </w:rPr>
        <w:t>Règlement sur l’expédition directe (tarif de la nation la plus favorisée, tarif de préférence général, tarif de préférence général plus, tarif des pays les moins développés, tarif des pays antillais du Commonwealth, tarif de l’Australie et tarif de la Nouvelle-Zélande)</w:t>
      </w:r>
      <w:r w:rsidRPr="00BD600A">
        <w:t>, les marchandises peuvent être expédiées directement vers le Canada à partir d’un pays bénéficiaire du</w:t>
      </w:r>
      <w:r w:rsidR="00623BCB">
        <w:t xml:space="preserve"> TPG ou T</w:t>
      </w:r>
      <w:r>
        <w:t>PMD</w:t>
      </w:r>
      <w:r w:rsidRPr="00BD600A">
        <w:t xml:space="preserve"> au moyen d’un connaissement direct ou des preuves documentaires faisant état de l’itinéraire et de tous les points d’expédition et de transbordement avant leur importation.</w:t>
      </w:r>
    </w:p>
    <w:p w14:paraId="3C225CBE" w14:textId="443CA43A" w:rsidR="00B3612F" w:rsidRDefault="00623BCB" w:rsidP="00D96A3F">
      <w:pPr>
        <w:pStyle w:val="ListParagraph"/>
        <w:widowControl w:val="0"/>
        <w:numPr>
          <w:ilvl w:val="0"/>
          <w:numId w:val="44"/>
        </w:numPr>
        <w:tabs>
          <w:tab w:val="left" w:pos="493"/>
        </w:tabs>
        <w:autoSpaceDE w:val="0"/>
        <w:autoSpaceDN w:val="0"/>
        <w:spacing w:before="111" w:after="0" w:line="360" w:lineRule="auto"/>
        <w:ind w:right="329"/>
        <w:contextualSpacing w:val="0"/>
      </w:pPr>
      <w:r w:rsidRPr="00623BCB">
        <w:t xml:space="preserve">Un importateur peut être tenu de soumettre d’autres preuves documentaires afin de justifier l’expédition, </w:t>
      </w:r>
      <w:r>
        <w:t>comme</w:t>
      </w:r>
      <w:r w:rsidRPr="00623BCB">
        <w:t xml:space="preserve"> un bon de commande, un document de contrôle du fret, etc.</w:t>
      </w:r>
    </w:p>
    <w:p w14:paraId="434D5995" w14:textId="68BC09F2" w:rsidR="00BA026A" w:rsidRDefault="00BA026A">
      <w:pPr>
        <w:pStyle w:val="ListParagraph"/>
        <w:widowControl w:val="0"/>
        <w:numPr>
          <w:ilvl w:val="0"/>
          <w:numId w:val="44"/>
        </w:numPr>
        <w:tabs>
          <w:tab w:val="left" w:pos="493"/>
        </w:tabs>
        <w:autoSpaceDE w:val="0"/>
        <w:autoSpaceDN w:val="0"/>
        <w:spacing w:before="117" w:after="0" w:line="360" w:lineRule="auto"/>
        <w:ind w:right="169"/>
        <w:contextualSpacing w:val="0"/>
      </w:pPr>
      <w:r>
        <w:t xml:space="preserve">Conformément au Règlement susmentionné, pour l’application du paragraphe 17(1) du </w:t>
      </w:r>
      <w:r>
        <w:rPr>
          <w:i/>
        </w:rPr>
        <w:t>Tarif des douanes</w:t>
      </w:r>
      <w:r>
        <w:t xml:space="preserve"> et de l’article 5 du </w:t>
      </w:r>
      <w:r>
        <w:rPr>
          <w:i/>
          <w:iCs/>
        </w:rPr>
        <w:t>Règlement sur les règles d’origine (tarif de préférence général, tarif de préférence général plus et tarif des pays les moins développés</w:t>
      </w:r>
      <w:r>
        <w:t xml:space="preserve">, les marchandises conservent leur </w:t>
      </w:r>
      <w:r w:rsidR="00631F30">
        <w:t>statut originaire</w:t>
      </w:r>
      <w:r>
        <w:t xml:space="preserve"> lorsqu’elles sont transportées à l’extérieur d’un pays bénéficiaire ou d’un PMD que si : </w:t>
      </w:r>
    </w:p>
    <w:p w14:paraId="2078D772" w14:textId="25A733DE" w:rsidR="006409FF" w:rsidRDefault="00631F30" w:rsidP="00BA026A">
      <w:pPr>
        <w:pStyle w:val="ListParagraph"/>
        <w:widowControl w:val="0"/>
        <w:numPr>
          <w:ilvl w:val="1"/>
          <w:numId w:val="44"/>
        </w:numPr>
        <w:tabs>
          <w:tab w:val="left" w:pos="493"/>
        </w:tabs>
        <w:autoSpaceDE w:val="0"/>
        <w:autoSpaceDN w:val="0"/>
        <w:spacing w:before="117" w:after="0" w:line="360" w:lineRule="auto"/>
        <w:ind w:right="169"/>
        <w:contextualSpacing w:val="0"/>
      </w:pPr>
      <w:r>
        <w:t>les marchandises</w:t>
      </w:r>
      <w:r w:rsidR="00BA026A">
        <w:t xml:space="preserve"> demeurent sous contrôle douanier à l’extérieur du pays bénéficiaire ou du PMD; </w:t>
      </w:r>
    </w:p>
    <w:p w14:paraId="12EA2F4C" w14:textId="7CB08CDC" w:rsidR="00BA026A" w:rsidRDefault="006409FF" w:rsidP="00BA026A">
      <w:pPr>
        <w:pStyle w:val="ListParagraph"/>
        <w:widowControl w:val="0"/>
        <w:numPr>
          <w:ilvl w:val="1"/>
          <w:numId w:val="44"/>
        </w:numPr>
        <w:tabs>
          <w:tab w:val="left" w:pos="493"/>
        </w:tabs>
        <w:autoSpaceDE w:val="0"/>
        <w:autoSpaceDN w:val="0"/>
        <w:spacing w:before="117" w:after="0" w:line="360" w:lineRule="auto"/>
        <w:ind w:right="169"/>
        <w:contextualSpacing w:val="0"/>
      </w:pPr>
      <w:r>
        <w:t xml:space="preserve">il existe des preuves documentaires faisant état de l’itinéraire </w:t>
      </w:r>
      <w:r w:rsidR="00631F30">
        <w:t xml:space="preserve">d’expédition </w:t>
      </w:r>
      <w:r>
        <w:t xml:space="preserve">et de tous les points d’expédition et de transbordement avant l’importation des marchandises; </w:t>
      </w:r>
    </w:p>
    <w:p w14:paraId="53806C1E" w14:textId="12A85D8D" w:rsidR="00BA026A" w:rsidRDefault="00631F30" w:rsidP="00D96A3F">
      <w:pPr>
        <w:pStyle w:val="ListParagraph"/>
        <w:widowControl w:val="0"/>
        <w:numPr>
          <w:ilvl w:val="1"/>
          <w:numId w:val="44"/>
        </w:numPr>
        <w:tabs>
          <w:tab w:val="left" w:pos="493"/>
        </w:tabs>
        <w:autoSpaceDE w:val="0"/>
        <w:autoSpaceDN w:val="0"/>
        <w:spacing w:before="117" w:after="0" w:line="360" w:lineRule="auto"/>
        <w:ind w:right="169"/>
        <w:contextualSpacing w:val="0"/>
      </w:pPr>
      <w:r>
        <w:t>les marchandises</w:t>
      </w:r>
      <w:r w:rsidR="00BA026A">
        <w:t xml:space="preserve"> ne font pas l’objet d’une production supplémentaire ou d’une autre opération à l’extérieur du pays bénéficiaire ou du PMD, à l’exception d’un déchargement, d’un rechargement, d’un prélèvement sur une expédition en vrac, d’un entreposage ou de toute autre opération nécessaire à leur transport au Canada ou à leur maintien en bon état. </w:t>
      </w:r>
    </w:p>
    <w:p w14:paraId="0BEC352B" w14:textId="6AA11590" w:rsidR="00B3612F" w:rsidRDefault="005A3246" w:rsidP="00D96A3F">
      <w:pPr>
        <w:pStyle w:val="ListParagraph"/>
        <w:widowControl w:val="0"/>
        <w:numPr>
          <w:ilvl w:val="0"/>
          <w:numId w:val="44"/>
        </w:numPr>
        <w:tabs>
          <w:tab w:val="left" w:pos="493"/>
        </w:tabs>
        <w:autoSpaceDE w:val="0"/>
        <w:autoSpaceDN w:val="0"/>
        <w:spacing w:before="117" w:after="0" w:line="360" w:lineRule="auto"/>
        <w:ind w:right="169"/>
        <w:contextualSpacing w:val="0"/>
      </w:pPr>
      <w:r>
        <w:t xml:space="preserve"> À la demande de l’agent, les importateurs doivent fournir un</w:t>
      </w:r>
      <w:r w:rsidR="009F1017">
        <w:t>e</w:t>
      </w:r>
      <w:r>
        <w:t xml:space="preserve"> </w:t>
      </w:r>
      <w:r w:rsidR="009F1017">
        <w:t xml:space="preserve">copie </w:t>
      </w:r>
      <w:r>
        <w:t>de</w:t>
      </w:r>
      <w:r w:rsidR="009F1017">
        <w:t>s</w:t>
      </w:r>
      <w:r>
        <w:t xml:space="preserve"> documents établissant que les marchandises sont demeurées sous contrôle douanier </w:t>
      </w:r>
      <w:r w:rsidR="009F1017" w:rsidRPr="009F1017">
        <w:t>et n'ont subi aucune autre production ou autre opération lorsqu’elles étaient dans un pays non bénéficiaire.</w:t>
      </w:r>
      <w:r>
        <w:t xml:space="preserve"> </w:t>
      </w:r>
    </w:p>
    <w:p w14:paraId="5C5C9C62" w14:textId="0696941E" w:rsidR="00B3612F" w:rsidRDefault="00B3612F" w:rsidP="00D96A3F">
      <w:pPr>
        <w:pStyle w:val="ListParagraph"/>
        <w:widowControl w:val="0"/>
        <w:numPr>
          <w:ilvl w:val="0"/>
          <w:numId w:val="44"/>
        </w:numPr>
        <w:tabs>
          <w:tab w:val="left" w:pos="493"/>
        </w:tabs>
        <w:autoSpaceDE w:val="0"/>
        <w:autoSpaceDN w:val="0"/>
        <w:spacing w:before="121" w:after="0" w:line="360" w:lineRule="auto"/>
        <w:ind w:right="218"/>
        <w:contextualSpacing w:val="0"/>
      </w:pPr>
      <w:r>
        <w:t>Certaines autres exigences d’expédition peuvent être requises ou exemptées. Pour de plus amples renseignements, veuillez consulter le</w:t>
      </w:r>
      <w:r>
        <w:rPr>
          <w:color w:val="0000FF"/>
        </w:rPr>
        <w:t xml:space="preserve"> </w:t>
      </w:r>
      <w:r>
        <w:t xml:space="preserve">Mémorandum D11-4-28, Marchandises d’Haïti réputées être directement expédiées au Canada aux fins du Tarif de préférence général </w:t>
      </w:r>
      <w:r w:rsidR="00DF33A9">
        <w:t>(</w:t>
      </w:r>
      <w:r>
        <w:t>TPG</w:t>
      </w:r>
      <w:r w:rsidR="00DF33A9">
        <w:t>)</w:t>
      </w:r>
      <w:r>
        <w:t xml:space="preserve"> et du Tarif des pays les moins développés </w:t>
      </w:r>
      <w:r w:rsidR="00DF33A9">
        <w:t>(</w:t>
      </w:r>
      <w:r>
        <w:t>TPMD</w:t>
      </w:r>
      <w:r w:rsidR="00DF33A9">
        <w:t>)</w:t>
      </w:r>
      <w:r>
        <w:t xml:space="preserve">.  </w:t>
      </w:r>
    </w:p>
    <w:p w14:paraId="331C8A52" w14:textId="77777777" w:rsidR="000E43A4" w:rsidRDefault="000E43A4" w:rsidP="000E43A4">
      <w:pPr>
        <w:pStyle w:val="ListParagraph"/>
        <w:widowControl w:val="0"/>
        <w:tabs>
          <w:tab w:val="left" w:pos="493"/>
        </w:tabs>
        <w:autoSpaceDE w:val="0"/>
        <w:autoSpaceDN w:val="0"/>
        <w:spacing w:before="121" w:after="0" w:line="240" w:lineRule="auto"/>
        <w:ind w:right="218"/>
        <w:contextualSpacing w:val="0"/>
      </w:pPr>
    </w:p>
    <w:p w14:paraId="3D7BC60C" w14:textId="77777777" w:rsidR="007C3FB4" w:rsidRDefault="007C3FB4" w:rsidP="00754CC5">
      <w:pPr>
        <w:widowControl w:val="0"/>
        <w:tabs>
          <w:tab w:val="left" w:pos="493"/>
        </w:tabs>
        <w:autoSpaceDE w:val="0"/>
        <w:autoSpaceDN w:val="0"/>
        <w:spacing w:before="121" w:after="0" w:line="240" w:lineRule="auto"/>
        <w:ind w:right="218"/>
      </w:pPr>
      <w:bookmarkStart w:id="26" w:name="_Marking"/>
      <w:bookmarkStart w:id="27" w:name="_Refunds"/>
      <w:bookmarkEnd w:id="26"/>
      <w:bookmarkEnd w:id="27"/>
    </w:p>
    <w:p w14:paraId="384E680F" w14:textId="77777777" w:rsidR="007C3FB4" w:rsidRDefault="007C3FB4" w:rsidP="00754CC5">
      <w:pPr>
        <w:widowControl w:val="0"/>
        <w:tabs>
          <w:tab w:val="left" w:pos="493"/>
        </w:tabs>
        <w:autoSpaceDE w:val="0"/>
        <w:autoSpaceDN w:val="0"/>
        <w:spacing w:before="121" w:after="0" w:line="240" w:lineRule="auto"/>
        <w:ind w:right="218"/>
      </w:pPr>
    </w:p>
    <w:p w14:paraId="680D4712" w14:textId="77777777" w:rsidR="00733171" w:rsidRDefault="00733171">
      <w:pPr>
        <w:spacing w:after="0" w:line="240" w:lineRule="auto"/>
        <w:rPr>
          <w:b/>
          <w:bCs/>
          <w:color w:val="000000"/>
          <w:sz w:val="32"/>
          <w:szCs w:val="32"/>
          <w:lang w:eastAsia="en-CA"/>
        </w:rPr>
      </w:pPr>
      <w:bookmarkStart w:id="28" w:name="_Appendix_A_–"/>
      <w:bookmarkEnd w:id="28"/>
      <w:r>
        <w:br w:type="page"/>
      </w:r>
    </w:p>
    <w:p w14:paraId="2090A6CF" w14:textId="12AF3EEA" w:rsidR="00754CC5" w:rsidRDefault="00754CC5" w:rsidP="007C3FB4">
      <w:pPr>
        <w:pStyle w:val="Heading2"/>
      </w:pPr>
      <w:r>
        <w:t xml:space="preserve">Annexe A : Formulaire A — Certificat d’origine </w:t>
      </w:r>
    </w:p>
    <w:p w14:paraId="4CED0AD4" w14:textId="6E54C283" w:rsidR="00754CC5" w:rsidRPr="00B3612F" w:rsidRDefault="007C3FB4" w:rsidP="00754CC5">
      <w:pPr>
        <w:widowControl w:val="0"/>
        <w:tabs>
          <w:tab w:val="left" w:pos="493"/>
        </w:tabs>
        <w:autoSpaceDE w:val="0"/>
        <w:autoSpaceDN w:val="0"/>
        <w:spacing w:before="121" w:after="0" w:line="240" w:lineRule="auto"/>
        <w:ind w:right="218"/>
      </w:pPr>
      <w:r>
        <w:rPr>
          <w:noProof/>
        </w:rPr>
        <w:drawing>
          <wp:anchor distT="0" distB="0" distL="0" distR="0" simplePos="0" relativeHeight="251665408" behindDoc="0" locked="0" layoutInCell="1" allowOverlap="1" wp14:anchorId="7150E4A0" wp14:editId="4F2EB4F3">
            <wp:simplePos x="0" y="0"/>
            <wp:positionH relativeFrom="page">
              <wp:posOffset>1548765</wp:posOffset>
            </wp:positionH>
            <wp:positionV relativeFrom="paragraph">
              <wp:posOffset>295910</wp:posOffset>
            </wp:positionV>
            <wp:extent cx="5318125" cy="7724775"/>
            <wp:effectExtent l="0" t="0" r="0" b="0"/>
            <wp:wrapTopAndBottom/>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2" cstate="print"/>
                    <a:stretch>
                      <a:fillRect/>
                    </a:stretch>
                  </pic:blipFill>
                  <pic:spPr>
                    <a:xfrm>
                      <a:off x="0" y="0"/>
                      <a:ext cx="5318125" cy="7724775"/>
                    </a:xfrm>
                    <a:prstGeom prst="rect">
                      <a:avLst/>
                    </a:prstGeom>
                  </pic:spPr>
                </pic:pic>
              </a:graphicData>
            </a:graphic>
          </wp:anchor>
        </w:drawing>
      </w:r>
    </w:p>
    <w:p w14:paraId="3A9F6EAB" w14:textId="3A300537" w:rsidR="003E01B2" w:rsidRDefault="00242A22" w:rsidP="00FC469C">
      <w:pPr>
        <w:pStyle w:val="ListParagraph"/>
        <w:ind w:left="0"/>
      </w:pPr>
      <w:bookmarkStart w:id="29" w:name="_Subject_items"/>
      <w:bookmarkStart w:id="30" w:name="_Subject_vehicle—exclusions"/>
      <w:bookmarkEnd w:id="29"/>
      <w:bookmarkEnd w:id="30"/>
      <w:r>
        <w:t xml:space="preserve"> </w:t>
      </w:r>
    </w:p>
    <w:p w14:paraId="7301C7D1" w14:textId="77777777" w:rsidR="009E514C" w:rsidRPr="007C3FB4" w:rsidRDefault="009E514C" w:rsidP="009E514C">
      <w:pPr>
        <w:pStyle w:val="ListParagraph"/>
        <w:ind w:left="0"/>
        <w:rPr>
          <w:b/>
        </w:rPr>
      </w:pPr>
      <w:r>
        <w:rPr>
          <w:b/>
        </w:rPr>
        <w:t xml:space="preserve">Version texte </w:t>
      </w:r>
    </w:p>
    <w:p w14:paraId="265B8A8C" w14:textId="48846066" w:rsidR="009E514C" w:rsidRDefault="009E514C" w:rsidP="009E514C">
      <w:pPr>
        <w:pStyle w:val="ListParagraph"/>
        <w:spacing w:line="360" w:lineRule="auto"/>
        <w:ind w:left="0"/>
      </w:pPr>
      <w:r>
        <w:t>N</w:t>
      </w:r>
      <w:r w:rsidR="003907A7">
        <w:t>uméro</w:t>
      </w:r>
      <w:r>
        <w:t xml:space="preserve"> de référence</w:t>
      </w:r>
      <w:r>
        <w:br/>
        <w:t xml:space="preserve">Système généralisé de préférences </w:t>
      </w:r>
      <w:r>
        <w:br/>
        <w:t>Certificat d’origine (déclaration et certificat)</w:t>
      </w:r>
      <w:r>
        <w:br/>
        <w:t>Formulaire A</w:t>
      </w:r>
      <w:r>
        <w:br/>
        <w:t>Délivré en (pays)</w:t>
      </w:r>
      <w:r>
        <w:br/>
        <w:t xml:space="preserve">Lisez les instructions qui suivent. </w:t>
      </w:r>
    </w:p>
    <w:p w14:paraId="20DEECCF" w14:textId="77777777" w:rsidR="009E514C" w:rsidRDefault="009E514C" w:rsidP="009E514C">
      <w:pPr>
        <w:pStyle w:val="ListParagraph"/>
        <w:numPr>
          <w:ilvl w:val="0"/>
          <w:numId w:val="48"/>
        </w:numPr>
        <w:spacing w:line="360" w:lineRule="auto"/>
      </w:pPr>
      <w:r>
        <w:t xml:space="preserve">Expéditeur (nom, adresse, pays de l’exportateur) </w:t>
      </w:r>
    </w:p>
    <w:p w14:paraId="232F93C6" w14:textId="77777777" w:rsidR="009E514C" w:rsidRDefault="009E514C" w:rsidP="009E514C">
      <w:pPr>
        <w:pStyle w:val="ListParagraph"/>
        <w:numPr>
          <w:ilvl w:val="0"/>
          <w:numId w:val="48"/>
        </w:numPr>
        <w:spacing w:line="360" w:lineRule="auto"/>
      </w:pPr>
      <w:r>
        <w:t xml:space="preserve">Destinataire (nom, adresse, pays) </w:t>
      </w:r>
    </w:p>
    <w:p w14:paraId="7344CCD9" w14:textId="77777777" w:rsidR="009E514C" w:rsidRDefault="009E514C" w:rsidP="009E514C">
      <w:pPr>
        <w:pStyle w:val="ListParagraph"/>
        <w:numPr>
          <w:ilvl w:val="0"/>
          <w:numId w:val="48"/>
        </w:numPr>
        <w:spacing w:line="360" w:lineRule="auto"/>
      </w:pPr>
      <w:r>
        <w:t>Moyen de transport et itinéraire (si connus)</w:t>
      </w:r>
    </w:p>
    <w:p w14:paraId="31738A55" w14:textId="77777777" w:rsidR="009E514C" w:rsidRDefault="009E514C" w:rsidP="009E514C">
      <w:pPr>
        <w:pStyle w:val="ListParagraph"/>
        <w:numPr>
          <w:ilvl w:val="0"/>
          <w:numId w:val="48"/>
        </w:numPr>
        <w:spacing w:line="360" w:lineRule="auto"/>
      </w:pPr>
      <w:r>
        <w:t xml:space="preserve">Pour usage officiel </w:t>
      </w:r>
    </w:p>
    <w:p w14:paraId="388EAF21" w14:textId="77777777" w:rsidR="009E514C" w:rsidRDefault="009E514C" w:rsidP="009E514C">
      <w:pPr>
        <w:pStyle w:val="ListParagraph"/>
        <w:numPr>
          <w:ilvl w:val="0"/>
          <w:numId w:val="48"/>
        </w:numPr>
        <w:spacing w:line="360" w:lineRule="auto"/>
      </w:pPr>
      <w:r>
        <w:t>N</w:t>
      </w:r>
      <w:r>
        <w:rPr>
          <w:vertAlign w:val="superscript"/>
        </w:rPr>
        <w:t>o</w:t>
      </w:r>
      <w:r>
        <w:t xml:space="preserve"> d’ordre</w:t>
      </w:r>
    </w:p>
    <w:p w14:paraId="54E14D11" w14:textId="77777777" w:rsidR="009E514C" w:rsidRDefault="009E514C" w:rsidP="009E514C">
      <w:pPr>
        <w:pStyle w:val="ListParagraph"/>
        <w:numPr>
          <w:ilvl w:val="0"/>
          <w:numId w:val="48"/>
        </w:numPr>
        <w:spacing w:line="360" w:lineRule="auto"/>
      </w:pPr>
      <w:r>
        <w:t xml:space="preserve">Marques et numéros des colis </w:t>
      </w:r>
    </w:p>
    <w:p w14:paraId="62567B56" w14:textId="77777777" w:rsidR="009E514C" w:rsidRDefault="009E514C" w:rsidP="009E514C">
      <w:pPr>
        <w:pStyle w:val="ListParagraph"/>
        <w:numPr>
          <w:ilvl w:val="0"/>
          <w:numId w:val="48"/>
        </w:numPr>
        <w:spacing w:line="360" w:lineRule="auto"/>
      </w:pPr>
      <w:r>
        <w:t>Nombre et type de colis : description des marchandises</w:t>
      </w:r>
    </w:p>
    <w:p w14:paraId="2AC67D3E" w14:textId="77777777" w:rsidR="009E514C" w:rsidRDefault="009E514C" w:rsidP="009E514C">
      <w:pPr>
        <w:pStyle w:val="ListParagraph"/>
        <w:numPr>
          <w:ilvl w:val="0"/>
          <w:numId w:val="48"/>
        </w:numPr>
        <w:spacing w:line="360" w:lineRule="auto"/>
      </w:pPr>
      <w:r>
        <w:t xml:space="preserve">Critère d’origine (Lisez les instructions qui suivent.) </w:t>
      </w:r>
    </w:p>
    <w:p w14:paraId="1BBF75B0" w14:textId="77777777" w:rsidR="009E514C" w:rsidRDefault="009E514C" w:rsidP="009E514C">
      <w:pPr>
        <w:pStyle w:val="ListParagraph"/>
        <w:numPr>
          <w:ilvl w:val="0"/>
          <w:numId w:val="48"/>
        </w:numPr>
        <w:spacing w:line="360" w:lineRule="auto"/>
      </w:pPr>
      <w:r>
        <w:t>Poids brut ou quantité</w:t>
      </w:r>
    </w:p>
    <w:p w14:paraId="1B12A354" w14:textId="77777777" w:rsidR="009E514C" w:rsidRDefault="009E514C" w:rsidP="009E514C">
      <w:pPr>
        <w:pStyle w:val="ListParagraph"/>
        <w:numPr>
          <w:ilvl w:val="0"/>
          <w:numId w:val="48"/>
        </w:numPr>
        <w:spacing w:line="360" w:lineRule="auto"/>
      </w:pPr>
      <w:r>
        <w:t>N</w:t>
      </w:r>
      <w:r>
        <w:rPr>
          <w:vertAlign w:val="superscript"/>
        </w:rPr>
        <w:t>o</w:t>
      </w:r>
      <w:r>
        <w:t xml:space="preserve"> et date de la facture </w:t>
      </w:r>
    </w:p>
    <w:p w14:paraId="35107E72" w14:textId="77777777" w:rsidR="009E514C" w:rsidRDefault="009E514C" w:rsidP="009E514C">
      <w:pPr>
        <w:pStyle w:val="ListParagraph"/>
        <w:numPr>
          <w:ilvl w:val="0"/>
          <w:numId w:val="48"/>
        </w:numPr>
        <w:spacing w:line="360" w:lineRule="auto"/>
      </w:pPr>
      <w:r>
        <w:t>Certificat — Il est certifié, sur la base du contrôle effectué, que la déclaration de l’exportateur est exacte. Lieu et date, signature et timbre de l’autorité délivrant le certificat</w:t>
      </w:r>
    </w:p>
    <w:p w14:paraId="7E299B1F" w14:textId="54F7E2B8" w:rsidR="007C3FB4" w:rsidRDefault="009E514C" w:rsidP="009E514C">
      <w:pPr>
        <w:pStyle w:val="ListParagraph"/>
        <w:numPr>
          <w:ilvl w:val="0"/>
          <w:numId w:val="48"/>
        </w:numPr>
        <w:spacing w:line="360" w:lineRule="auto"/>
      </w:pPr>
      <w:r>
        <w:t>Déclaration de l’exportateur — Le soussigné déclare que les mentions et indications ci-dessus sont exactes, que toutes ces marchandises ont été produites en (nom du pays) et qu’elles remplissent les conditions d’origine requises par le Système généralisé de préférences pour être exportées à destination de (nom du pays importateur) Lieu et date, signature du signataire habilité.</w:t>
      </w:r>
    </w:p>
    <w:p w14:paraId="7AF6967A" w14:textId="5F87DA71" w:rsidR="007C3FB4" w:rsidRPr="007C3FB4" w:rsidRDefault="007C3FB4" w:rsidP="007C3FB4">
      <w:pPr>
        <w:rPr>
          <w:b/>
        </w:rPr>
      </w:pPr>
      <w:r>
        <w:rPr>
          <w:b/>
        </w:rPr>
        <w:t xml:space="preserve">Instructions pour remplir le formulaire A — Certificat d’origine </w:t>
      </w:r>
    </w:p>
    <w:p w14:paraId="10A3E8CA" w14:textId="77777777" w:rsidR="007C3FB4" w:rsidRPr="007C3FB4" w:rsidRDefault="007C3FB4" w:rsidP="007C3FB4">
      <w:pPr>
        <w:rPr>
          <w:b/>
        </w:rPr>
      </w:pPr>
      <w:r>
        <w:rPr>
          <w:b/>
        </w:rPr>
        <w:t>Tarif de préférence général (TPG)</w:t>
      </w:r>
    </w:p>
    <w:p w14:paraId="7B2642F4" w14:textId="0F60DC3B" w:rsidR="007C3FB4" w:rsidRDefault="007C3FB4" w:rsidP="00D96A3F">
      <w:pPr>
        <w:widowControl w:val="0"/>
        <w:tabs>
          <w:tab w:val="left" w:pos="493"/>
        </w:tabs>
        <w:autoSpaceDE w:val="0"/>
        <w:autoSpaceDN w:val="0"/>
        <w:spacing w:before="121" w:after="0" w:line="360" w:lineRule="auto"/>
        <w:ind w:right="336"/>
      </w:pPr>
      <w:r>
        <w:t>Si le minimum de 60 % des marchandises à leur sortie d’usine n’est pas atteint ou s’il n’est pas justifié par les documents appropriés, les marchandises ne sont pas admissibles au TPG et un formulaire A ne sera pas émis pour de telles marchandises.</w:t>
      </w:r>
    </w:p>
    <w:p w14:paraId="05E385FA" w14:textId="77777777" w:rsidR="007C3FB4" w:rsidRPr="007C3FB4" w:rsidRDefault="007C3FB4" w:rsidP="007C3FB4">
      <w:pPr>
        <w:widowControl w:val="0"/>
        <w:tabs>
          <w:tab w:val="left" w:pos="493"/>
        </w:tabs>
        <w:autoSpaceDE w:val="0"/>
        <w:autoSpaceDN w:val="0"/>
        <w:spacing w:before="121" w:after="0" w:line="240" w:lineRule="auto"/>
        <w:ind w:right="336"/>
        <w:rPr>
          <w:b/>
        </w:rPr>
      </w:pPr>
      <w:r>
        <w:rPr>
          <w:b/>
        </w:rPr>
        <w:t>Tarif des pays les moins développés (TPMD)</w:t>
      </w:r>
    </w:p>
    <w:p w14:paraId="04977AB3" w14:textId="654504DB" w:rsidR="007C3FB4" w:rsidRDefault="007C3FB4" w:rsidP="00D96A3F">
      <w:pPr>
        <w:widowControl w:val="0"/>
        <w:tabs>
          <w:tab w:val="left" w:pos="493"/>
        </w:tabs>
        <w:autoSpaceDE w:val="0"/>
        <w:autoSpaceDN w:val="0"/>
        <w:spacing w:before="121" w:after="0" w:line="360" w:lineRule="auto"/>
        <w:ind w:right="336"/>
      </w:pPr>
      <w:r>
        <w:t>Si le minimum de 20 % des marchandises à leur sortie d’usine n’est pas atteint ou s’il n’est pas justifié par les documents appropriés, les marchandises ne sont pas admissibles au TPG et un formulaire A ne sera pas émis pour de telles marchandises.</w:t>
      </w:r>
    </w:p>
    <w:p w14:paraId="424AE551" w14:textId="220F9C1D" w:rsidR="007C3FB4" w:rsidRDefault="007C3FB4" w:rsidP="00D96A3F">
      <w:pPr>
        <w:widowControl w:val="0"/>
        <w:tabs>
          <w:tab w:val="left" w:pos="493"/>
        </w:tabs>
        <w:autoSpaceDE w:val="0"/>
        <w:autoSpaceDN w:val="0"/>
        <w:spacing w:before="121" w:after="0" w:line="360" w:lineRule="auto"/>
        <w:ind w:right="336"/>
      </w:pPr>
      <w:r>
        <w:t>Pour que le formulaire A puisse être accepté par l’Agence des services frontaliers du Canada (ASFC), il doit être correctement rempli, de la manière suivante :</w:t>
      </w:r>
    </w:p>
    <w:p w14:paraId="4E4C286B" w14:textId="1AA852F8" w:rsidR="007C3FB4" w:rsidRDefault="003C7519" w:rsidP="00D96A3F">
      <w:pPr>
        <w:widowControl w:val="0"/>
        <w:tabs>
          <w:tab w:val="left" w:pos="493"/>
        </w:tabs>
        <w:autoSpaceDE w:val="0"/>
        <w:autoSpaceDN w:val="0"/>
        <w:spacing w:before="121" w:after="0" w:line="360" w:lineRule="auto"/>
        <w:ind w:left="493" w:right="336"/>
      </w:pPr>
      <w:r>
        <w:rPr>
          <w:b/>
        </w:rPr>
        <w:t>Champ</w:t>
      </w:r>
      <w:r w:rsidR="007C3FB4">
        <w:rPr>
          <w:b/>
        </w:rPr>
        <w:t xml:space="preserve"> nº 1 — </w:t>
      </w:r>
      <w:r w:rsidR="007C3FB4">
        <w:t>Indiquez les nom, adresse et pays du fabricant réel ou de l’exportateur des marchandises. Ne donnez pas le nom d’une entreprise commerciale, d’un expéditeur de fret, d’un courtier à l’exportation, etc. Le fabricant ou l’exportateur doit être installé dans le pays bénéficiaire du TPG ou du TPMD où les marchandises sont certifiées.</w:t>
      </w:r>
    </w:p>
    <w:p w14:paraId="5AB78276" w14:textId="7F10AD2C" w:rsidR="007C3FB4" w:rsidRDefault="003C7519" w:rsidP="00A20DDC">
      <w:pPr>
        <w:widowControl w:val="0"/>
        <w:tabs>
          <w:tab w:val="left" w:pos="493"/>
        </w:tabs>
        <w:autoSpaceDE w:val="0"/>
        <w:autoSpaceDN w:val="0"/>
        <w:spacing w:before="121" w:after="0" w:line="360" w:lineRule="auto"/>
        <w:ind w:left="493" w:right="336"/>
      </w:pPr>
      <w:r>
        <w:rPr>
          <w:b/>
        </w:rPr>
        <w:t>Champ</w:t>
      </w:r>
      <w:r w:rsidR="007C3FB4">
        <w:rPr>
          <w:b/>
        </w:rPr>
        <w:t xml:space="preserve"> nº 2 — </w:t>
      </w:r>
      <w:r w:rsidR="006E104C" w:rsidRPr="00733171">
        <w:rPr>
          <w:bCs/>
        </w:rPr>
        <w:t>Si connu,</w:t>
      </w:r>
      <w:r w:rsidR="006E104C">
        <w:rPr>
          <w:b/>
        </w:rPr>
        <w:t xml:space="preserve"> </w:t>
      </w:r>
      <w:r w:rsidR="006E104C">
        <w:t>i</w:t>
      </w:r>
      <w:r w:rsidR="007C3FB4">
        <w:t>dentifiez le destinataire (nom et adresse) au Canada . Ce champ n’est plus obligatoire pour les marchandises exportées au Canada à partir d’un pays bénéficiaire du TPG ou du TPMD.</w:t>
      </w:r>
    </w:p>
    <w:p w14:paraId="4D14D0CB" w14:textId="0B2E3DC0" w:rsidR="007C3FB4" w:rsidRDefault="003C7519" w:rsidP="00D96A3F">
      <w:pPr>
        <w:widowControl w:val="0"/>
        <w:tabs>
          <w:tab w:val="left" w:pos="493"/>
        </w:tabs>
        <w:autoSpaceDE w:val="0"/>
        <w:autoSpaceDN w:val="0"/>
        <w:spacing w:before="121" w:after="0" w:line="360" w:lineRule="auto"/>
        <w:ind w:left="493" w:right="336"/>
      </w:pPr>
      <w:r>
        <w:rPr>
          <w:b/>
        </w:rPr>
        <w:t>Champ</w:t>
      </w:r>
      <w:r w:rsidR="007C3FB4">
        <w:rPr>
          <w:b/>
        </w:rPr>
        <w:t xml:space="preserve"> nº 3 — </w:t>
      </w:r>
      <w:r w:rsidR="007C3FB4">
        <w:t xml:space="preserve">L’ASFC ne considère pas que </w:t>
      </w:r>
      <w:r>
        <w:t>ce champ</w:t>
      </w:r>
      <w:r w:rsidR="007C3FB4">
        <w:t xml:space="preserve"> doit être rempli obligatoirement, mais vous pouvez indiquer les caractéristiques de l’expédition que vous connaissez au moment où le formulaire A est rempli.</w:t>
      </w:r>
    </w:p>
    <w:p w14:paraId="329AD31D" w14:textId="06EADF18" w:rsidR="007C3FB4" w:rsidRDefault="003C7519" w:rsidP="00D96A3F">
      <w:pPr>
        <w:widowControl w:val="0"/>
        <w:tabs>
          <w:tab w:val="left" w:pos="493"/>
        </w:tabs>
        <w:autoSpaceDE w:val="0"/>
        <w:autoSpaceDN w:val="0"/>
        <w:spacing w:before="121" w:after="0" w:line="360" w:lineRule="auto"/>
        <w:ind w:left="493" w:right="336"/>
      </w:pPr>
      <w:r>
        <w:rPr>
          <w:b/>
        </w:rPr>
        <w:t>Champ</w:t>
      </w:r>
      <w:r w:rsidR="007C3FB4">
        <w:rPr>
          <w:b/>
        </w:rPr>
        <w:t xml:space="preserve"> nº 4 — </w:t>
      </w:r>
      <w:r>
        <w:t>Ce champ</w:t>
      </w:r>
      <w:r w:rsidR="007C3FB4">
        <w:t xml:space="preserve"> est habituellement laissé vide. Toutefois, si le formulaire A est émis après que les marchandises ont déjà été expédiées, apposez le timbre ou écrivez « Émis </w:t>
      </w:r>
      <w:r w:rsidR="006E104C" w:rsidRPr="00371956">
        <w:t>rétro</w:t>
      </w:r>
      <w:r w:rsidR="006E104C">
        <w:t>activement</w:t>
      </w:r>
      <w:r w:rsidR="007C3FB4">
        <w:t>».</w:t>
      </w:r>
    </w:p>
    <w:p w14:paraId="78A1D16E" w14:textId="308D016F" w:rsidR="007C3FB4" w:rsidRDefault="003C7519" w:rsidP="00D96A3F">
      <w:pPr>
        <w:widowControl w:val="0"/>
        <w:tabs>
          <w:tab w:val="left" w:pos="493"/>
        </w:tabs>
        <w:autoSpaceDE w:val="0"/>
        <w:autoSpaceDN w:val="0"/>
        <w:spacing w:before="121" w:after="0" w:line="360" w:lineRule="auto"/>
        <w:ind w:left="493" w:right="336"/>
      </w:pPr>
      <w:r>
        <w:rPr>
          <w:b/>
        </w:rPr>
        <w:t>Champ</w:t>
      </w:r>
      <w:r w:rsidR="007C3FB4">
        <w:rPr>
          <w:b/>
        </w:rPr>
        <w:t xml:space="preserve"> nº 5 — </w:t>
      </w:r>
      <w:r>
        <w:t>Ce champ</w:t>
      </w:r>
      <w:r w:rsidR="007C3FB4">
        <w:t xml:space="preserve"> ne doit pas être obligatoirement rempli pour les marchandises exportées au Canada. </w:t>
      </w:r>
      <w:r>
        <w:t xml:space="preserve">Il </w:t>
      </w:r>
      <w:r w:rsidR="007C3FB4">
        <w:t>est habituellement utilisé pour énumérer les marchandises si le formulaire A porte sur deux ou plusieurs catégories de marchandises (par exemple, articles 1, 2, 3 ou articles a, b, c).</w:t>
      </w:r>
    </w:p>
    <w:p w14:paraId="72EC5741" w14:textId="24F0EA36" w:rsidR="007C3FB4" w:rsidRDefault="003C7519" w:rsidP="00D96A3F">
      <w:pPr>
        <w:widowControl w:val="0"/>
        <w:tabs>
          <w:tab w:val="left" w:pos="493"/>
        </w:tabs>
        <w:autoSpaceDE w:val="0"/>
        <w:autoSpaceDN w:val="0"/>
        <w:spacing w:before="121" w:after="0" w:line="360" w:lineRule="auto"/>
        <w:ind w:left="493" w:right="336"/>
      </w:pPr>
      <w:r>
        <w:rPr>
          <w:b/>
        </w:rPr>
        <w:t>Champ</w:t>
      </w:r>
      <w:r w:rsidR="007C3FB4">
        <w:rPr>
          <w:b/>
        </w:rPr>
        <w:t xml:space="preserve"> nº 6 — </w:t>
      </w:r>
      <w:r w:rsidR="007C3FB4">
        <w:t xml:space="preserve">Si les marchandises sont mises en boîte ou autrement emballées, indiquez la quantité des colis ou des boîtes. Indiquez aussi tout marquage sur les boîtes qui servira à établir le lien entre le formulaire A et le connaissement direct </w:t>
      </w:r>
      <w:r w:rsidR="006E104C">
        <w:t xml:space="preserve">ou </w:t>
      </w:r>
      <w:r w:rsidR="00CA43ED" w:rsidRPr="00CA43ED">
        <w:t xml:space="preserve">toute preuve documentaire </w:t>
      </w:r>
      <w:bookmarkStart w:id="31" w:name="_Hlk224726350"/>
      <w:r w:rsidR="00CA43ED" w:rsidRPr="00CA43ED">
        <w:t>indiquant les itinéraires de navigation et tous les points d'expédition et de transbordement avant l'importation des marchandises</w:t>
      </w:r>
      <w:bookmarkEnd w:id="31"/>
      <w:r w:rsidR="00CA43ED" w:rsidRPr="00CA43ED" w:rsidDel="006E104C">
        <w:t xml:space="preserve"> </w:t>
      </w:r>
      <w:r w:rsidR="007C3FB4">
        <w:t>afin que les agents de l’ASFC puissent vérifier si le formulaire A vise les marchandises qui sont importées effectivement.</w:t>
      </w:r>
    </w:p>
    <w:p w14:paraId="6FDC40D6" w14:textId="7F41BA01" w:rsidR="007C3FB4" w:rsidRDefault="003C7519" w:rsidP="00D96A3F">
      <w:pPr>
        <w:widowControl w:val="0"/>
        <w:tabs>
          <w:tab w:val="left" w:pos="493"/>
        </w:tabs>
        <w:autoSpaceDE w:val="0"/>
        <w:autoSpaceDN w:val="0"/>
        <w:spacing w:before="121" w:after="0" w:line="360" w:lineRule="auto"/>
        <w:ind w:left="493" w:right="336"/>
      </w:pPr>
      <w:r>
        <w:rPr>
          <w:b/>
        </w:rPr>
        <w:t>Champ</w:t>
      </w:r>
      <w:r w:rsidR="007C3FB4">
        <w:rPr>
          <w:b/>
        </w:rPr>
        <w:t xml:space="preserve"> nº 7 — </w:t>
      </w:r>
      <w:r w:rsidR="007C3FB4">
        <w:t xml:space="preserve">Décrivez les marchandises en détail. Indiquez les marques, les modèles, les styles, les numéros de série ou toute autre description pertinente. L’exportateur a tout intérêt à donner une description aussi complète que possible. L’ASFC n’acceptera pas un formulaire A qui ne correspond pas aux marchandises importées, dû à une description trop imprécise. Il est aussi utile de noter dans </w:t>
      </w:r>
      <w:r>
        <w:t>ce champ</w:t>
      </w:r>
      <w:r w:rsidR="007C3FB4">
        <w:t xml:space="preserve"> la sous-position du Système harmonisé pour les marchandises en cause.</w:t>
      </w:r>
    </w:p>
    <w:p w14:paraId="6FB0450E" w14:textId="17413E08" w:rsidR="007C3FB4" w:rsidRDefault="00E00DAB" w:rsidP="00D96A3F">
      <w:pPr>
        <w:widowControl w:val="0"/>
        <w:tabs>
          <w:tab w:val="left" w:pos="493"/>
        </w:tabs>
        <w:autoSpaceDE w:val="0"/>
        <w:autoSpaceDN w:val="0"/>
        <w:spacing w:before="121" w:after="0" w:line="360" w:lineRule="auto"/>
        <w:ind w:right="336"/>
      </w:pPr>
      <w:r>
        <w:tab/>
      </w:r>
      <w:r w:rsidR="003C7519">
        <w:rPr>
          <w:b/>
        </w:rPr>
        <w:t>Champ</w:t>
      </w:r>
      <w:r>
        <w:rPr>
          <w:b/>
        </w:rPr>
        <w:t xml:space="preserve"> nº 8 — </w:t>
      </w:r>
      <w:r>
        <w:t xml:space="preserve">Le critère d’origine dans </w:t>
      </w:r>
      <w:r w:rsidR="003C7519">
        <w:t>ce champ</w:t>
      </w:r>
      <w:r>
        <w:t xml:space="preserve"> doit être l’un des suivants :</w:t>
      </w:r>
    </w:p>
    <w:p w14:paraId="585618E7" w14:textId="5C9F944D" w:rsidR="007C3FB4" w:rsidRDefault="00E00DAB" w:rsidP="00D96A3F">
      <w:pPr>
        <w:widowControl w:val="0"/>
        <w:tabs>
          <w:tab w:val="left" w:pos="493"/>
        </w:tabs>
        <w:autoSpaceDE w:val="0"/>
        <w:autoSpaceDN w:val="0"/>
        <w:spacing w:before="121" w:after="0" w:line="360" w:lineRule="auto"/>
        <w:ind w:right="336"/>
      </w:pPr>
      <w:r>
        <w:tab/>
      </w:r>
      <w:r>
        <w:rPr>
          <w:b/>
        </w:rPr>
        <w:t>P </w:t>
      </w:r>
      <w:r>
        <w:t>100 % des marchandises sont produites dans le pays bénéficiaire du TPG ou du TPMD en cause;</w:t>
      </w:r>
    </w:p>
    <w:p w14:paraId="7A0648A1" w14:textId="4EEF5DAD" w:rsidR="007C3FB4" w:rsidRDefault="00E00DAB" w:rsidP="00733171">
      <w:pPr>
        <w:widowControl w:val="0"/>
        <w:tabs>
          <w:tab w:val="left" w:pos="493"/>
        </w:tabs>
        <w:autoSpaceDE w:val="0"/>
        <w:autoSpaceDN w:val="0"/>
        <w:spacing w:before="121" w:after="0" w:line="360" w:lineRule="auto"/>
        <w:ind w:left="493" w:right="336"/>
      </w:pPr>
      <w:r>
        <w:rPr>
          <w:b/>
        </w:rPr>
        <w:t>F </w:t>
      </w:r>
      <w:r>
        <w:t>pour le TPG, au moins 60 % des marchandises à leur sortie d’usine ont été produites dans le pays bénéficiaire du TPG en cause</w:t>
      </w:r>
      <w:r w:rsidR="008E45E5">
        <w:t xml:space="preserve">. Pas plus de 40% du prix ex-usine des marchandises </w:t>
      </w:r>
      <w:r w:rsidR="008E45E5" w:rsidRPr="009F7896">
        <w:t xml:space="preserve">emballées </w:t>
      </w:r>
      <w:r w:rsidR="008E45E5">
        <w:t xml:space="preserve">et prêtes </w:t>
      </w:r>
      <w:r w:rsidR="008E45E5" w:rsidRPr="009F7896">
        <w:t xml:space="preserve">pour l'expédition au Canada peut provenir </w:t>
      </w:r>
      <w:r w:rsidR="00695C2B" w:rsidRPr="00695C2B">
        <w:t xml:space="preserve">en dehors du pays bénéficiaire du </w:t>
      </w:r>
      <w:r w:rsidR="008E45E5" w:rsidRPr="00695C2B">
        <w:t>TPAC</w:t>
      </w:r>
      <w:r>
        <w:t>;</w:t>
      </w:r>
    </w:p>
    <w:p w14:paraId="5E1D4C36" w14:textId="13DCE111" w:rsidR="007C3FB4" w:rsidRDefault="007C3FB4" w:rsidP="00D96A3F">
      <w:pPr>
        <w:widowControl w:val="0"/>
        <w:tabs>
          <w:tab w:val="left" w:pos="493"/>
        </w:tabs>
        <w:autoSpaceDE w:val="0"/>
        <w:autoSpaceDN w:val="0"/>
        <w:spacing w:before="121" w:after="0" w:line="360" w:lineRule="auto"/>
        <w:ind w:left="493" w:right="336"/>
      </w:pPr>
      <w:r>
        <w:rPr>
          <w:b/>
        </w:rPr>
        <w:t>F </w:t>
      </w:r>
      <w:r>
        <w:t>pour le TPMD, au moins 20 % du prix ex-usine est produit dans le pays bénéficiaire du TPMD</w:t>
      </w:r>
      <w:r w:rsidR="008E45E5">
        <w:t xml:space="preserve">, Pas plus de 80% du prix ex-usine des marchandises </w:t>
      </w:r>
      <w:r w:rsidR="008E45E5" w:rsidRPr="009F7896">
        <w:t xml:space="preserve">emballées </w:t>
      </w:r>
      <w:r w:rsidR="008E45E5">
        <w:t xml:space="preserve">et prêtes </w:t>
      </w:r>
      <w:r w:rsidR="008E45E5" w:rsidRPr="009F7896">
        <w:t xml:space="preserve">pour l'expédition au Canada peut provenir </w:t>
      </w:r>
      <w:r w:rsidR="00695C2B" w:rsidRPr="00695C2B">
        <w:t xml:space="preserve">en dehors du pays bénéficiaire du </w:t>
      </w:r>
      <w:r w:rsidR="008E45E5">
        <w:t>TPMD</w:t>
      </w:r>
      <w:r>
        <w:t xml:space="preserve">; </w:t>
      </w:r>
    </w:p>
    <w:p w14:paraId="25019A0C" w14:textId="4EDAC689" w:rsidR="007C3FB4" w:rsidRDefault="007C3FB4" w:rsidP="00D96A3F">
      <w:pPr>
        <w:widowControl w:val="0"/>
        <w:tabs>
          <w:tab w:val="left" w:pos="493"/>
        </w:tabs>
        <w:autoSpaceDE w:val="0"/>
        <w:autoSpaceDN w:val="0"/>
        <w:spacing w:before="121" w:after="0" w:line="360" w:lineRule="auto"/>
        <w:ind w:left="493" w:right="336"/>
      </w:pPr>
      <w:r>
        <w:rPr>
          <w:b/>
        </w:rPr>
        <w:t>G</w:t>
      </w:r>
      <w:r>
        <w:t> signifie, aux fins du TPG, qu’au moins 60 % des marchandises à leur sortie d’usine, ont été fabriquées ou produites d’une façon cumulative dans plus d’un pays bénéficiaire du TPG ou au Canada</w:t>
      </w:r>
      <w:r w:rsidR="006E104C">
        <w:t xml:space="preserve">. Pas plus de 40% du prix ex-usine des marchandises </w:t>
      </w:r>
      <w:r w:rsidR="006E104C" w:rsidRPr="009F7896">
        <w:t xml:space="preserve">emballées </w:t>
      </w:r>
      <w:r w:rsidR="006E104C">
        <w:t xml:space="preserve">et prêtes </w:t>
      </w:r>
      <w:r w:rsidR="006E104C" w:rsidRPr="009F7896">
        <w:t>pour l'expédition au Canada peut provenir de pays non bénéficiaires du</w:t>
      </w:r>
      <w:r w:rsidR="006E104C">
        <w:t xml:space="preserve"> TPAC</w:t>
      </w:r>
      <w:r>
        <w:t>;</w:t>
      </w:r>
    </w:p>
    <w:p w14:paraId="497F7D73" w14:textId="0367ADE7" w:rsidR="007C3FB4" w:rsidRDefault="007C3FB4" w:rsidP="00D96A3F">
      <w:pPr>
        <w:widowControl w:val="0"/>
        <w:tabs>
          <w:tab w:val="left" w:pos="493"/>
        </w:tabs>
        <w:autoSpaceDE w:val="0"/>
        <w:autoSpaceDN w:val="0"/>
        <w:spacing w:before="121" w:after="0" w:line="360" w:lineRule="auto"/>
        <w:ind w:left="493" w:right="336"/>
      </w:pPr>
      <w:r>
        <w:rPr>
          <w:b/>
        </w:rPr>
        <w:t>G</w:t>
      </w:r>
      <w:r>
        <w:t> signifie, aux fins du TPMD, qu’au moins 20 % des marchandises à leur sortie d’usine, ont été fabriquées ou produites d’une façon cumulative dans plus d’un pays bénéficiaire du TPMD ou au Canada.</w:t>
      </w:r>
      <w:r w:rsidR="006E104C">
        <w:t xml:space="preserve"> Pas plus de 80% du prix ex-usine des marchandises </w:t>
      </w:r>
      <w:r w:rsidR="006E104C" w:rsidRPr="009F7896">
        <w:t xml:space="preserve">emballées </w:t>
      </w:r>
      <w:r w:rsidR="006E104C">
        <w:t xml:space="preserve">et prêtes </w:t>
      </w:r>
      <w:r w:rsidR="006E104C" w:rsidRPr="009F7896">
        <w:t>pour l'expédition au Canada peut provenir de pays non bénéficiaires du</w:t>
      </w:r>
      <w:r w:rsidR="006E104C">
        <w:t xml:space="preserve"> TPMD.</w:t>
      </w:r>
      <w:r>
        <w:t xml:space="preserve"> </w:t>
      </w:r>
    </w:p>
    <w:p w14:paraId="3AFC7C5F" w14:textId="58566B45" w:rsidR="007C3FB4" w:rsidRDefault="007C3FB4" w:rsidP="00D96A3F">
      <w:pPr>
        <w:widowControl w:val="0"/>
        <w:tabs>
          <w:tab w:val="left" w:pos="493"/>
        </w:tabs>
        <w:autoSpaceDE w:val="0"/>
        <w:autoSpaceDN w:val="0"/>
        <w:spacing w:before="121" w:after="0" w:line="360" w:lineRule="auto"/>
        <w:ind w:left="493" w:right="336"/>
      </w:pPr>
      <w:r>
        <w:t>Si n’importe quel critère autre que P, G ou F est indiqué pour les marchandises exportées au Canada, il sera présumé que les marchandises ne satisfont pas aux règles de l’origine canadiennes du TPG ou du TPMD et elles ne bénéficieront pas de la préférence tarifaire.</w:t>
      </w:r>
    </w:p>
    <w:p w14:paraId="033C08F4" w14:textId="168C1139" w:rsidR="007C3FB4" w:rsidRDefault="003C7519" w:rsidP="00D96A3F">
      <w:pPr>
        <w:widowControl w:val="0"/>
        <w:tabs>
          <w:tab w:val="left" w:pos="493"/>
        </w:tabs>
        <w:autoSpaceDE w:val="0"/>
        <w:autoSpaceDN w:val="0"/>
        <w:spacing w:before="121" w:after="0" w:line="360" w:lineRule="auto"/>
        <w:ind w:left="493" w:right="336"/>
      </w:pPr>
      <w:r>
        <w:rPr>
          <w:b/>
        </w:rPr>
        <w:t>Champ</w:t>
      </w:r>
      <w:r w:rsidR="007C3FB4">
        <w:rPr>
          <w:b/>
        </w:rPr>
        <w:t xml:space="preserve"> nº 9 — </w:t>
      </w:r>
      <w:r w:rsidR="006E104C">
        <w:t>Inscrivez</w:t>
      </w:r>
      <w:r w:rsidR="006E104C" w:rsidRPr="00163FEF" w:rsidDel="00E842DA">
        <w:t xml:space="preserve"> </w:t>
      </w:r>
      <w:r w:rsidR="007C3FB4">
        <w:t xml:space="preserve">le poids ou toute autre quantité des marchandises. La meilleure unité de mesure à utiliser lorsque l’on remplit </w:t>
      </w:r>
      <w:r>
        <w:t>ce champ</w:t>
      </w:r>
      <w:r w:rsidR="007C3FB4">
        <w:t xml:space="preserve"> est l’unité de mesure donnée pour les marchandises particulières dans le </w:t>
      </w:r>
      <w:hyperlink r:id="rId23">
        <w:r w:rsidR="007C3FB4">
          <w:rPr>
            <w:i/>
            <w:iCs/>
          </w:rPr>
          <w:t xml:space="preserve">Tarif des douanes </w:t>
        </w:r>
      </w:hyperlink>
      <w:r w:rsidR="007C3FB4">
        <w:t>(p. ex. nombre, paires, douzaines, kilos, litres).</w:t>
      </w:r>
    </w:p>
    <w:p w14:paraId="214FBE9C" w14:textId="593F7858" w:rsidR="007C3FB4" w:rsidRDefault="007C3FB4" w:rsidP="00D96A3F">
      <w:pPr>
        <w:pStyle w:val="BodyText"/>
        <w:spacing w:before="9" w:line="360" w:lineRule="auto"/>
        <w:ind w:left="0"/>
        <w:rPr>
          <w:sz w:val="12"/>
        </w:rPr>
      </w:pPr>
    </w:p>
    <w:p w14:paraId="0B5019A0" w14:textId="374D25E2" w:rsidR="007C3FB4" w:rsidRDefault="003C7519" w:rsidP="00D96A3F">
      <w:pPr>
        <w:widowControl w:val="0"/>
        <w:tabs>
          <w:tab w:val="left" w:pos="493"/>
        </w:tabs>
        <w:autoSpaceDE w:val="0"/>
        <w:autoSpaceDN w:val="0"/>
        <w:spacing w:before="121" w:after="0" w:line="360" w:lineRule="auto"/>
        <w:ind w:left="493" w:right="336"/>
      </w:pPr>
      <w:r>
        <w:rPr>
          <w:b/>
        </w:rPr>
        <w:t>Champ</w:t>
      </w:r>
      <w:r w:rsidR="007C3FB4">
        <w:rPr>
          <w:b/>
        </w:rPr>
        <w:t xml:space="preserve"> nº 10 — </w:t>
      </w:r>
      <w:r w:rsidR="006E104C">
        <w:t>Inscrivez le n</w:t>
      </w:r>
      <w:r w:rsidR="00C934DB">
        <w:t>uméro</w:t>
      </w:r>
      <w:r w:rsidR="006E104C">
        <w:t xml:space="preserve"> et la date de la</w:t>
      </w:r>
      <w:r w:rsidR="007C3FB4">
        <w:t xml:space="preserve"> facture commerciale. Ceci permet à l’ASFC d’apparier le </w:t>
      </w:r>
      <w:r w:rsidR="002E72A4">
        <w:t>f</w:t>
      </w:r>
      <w:r w:rsidR="007C3FB4">
        <w:t>ormulaire A à la facture tout en s’assurant que le signataire autorisé a vérifié le prix à la sortie d’usine des marchandises appropriées.</w:t>
      </w:r>
    </w:p>
    <w:p w14:paraId="1AF3D662" w14:textId="4D8E9691" w:rsidR="007C3FB4" w:rsidRDefault="003C7519" w:rsidP="00D96A3F">
      <w:pPr>
        <w:widowControl w:val="0"/>
        <w:tabs>
          <w:tab w:val="left" w:pos="493"/>
        </w:tabs>
        <w:autoSpaceDE w:val="0"/>
        <w:autoSpaceDN w:val="0"/>
        <w:spacing w:before="121" w:after="0" w:line="360" w:lineRule="auto"/>
        <w:ind w:left="493" w:right="336"/>
      </w:pPr>
      <w:r>
        <w:rPr>
          <w:b/>
        </w:rPr>
        <w:t>Champ</w:t>
      </w:r>
      <w:r w:rsidR="007C3FB4">
        <w:rPr>
          <w:b/>
        </w:rPr>
        <w:t xml:space="preserve"> nº 11 — </w:t>
      </w:r>
      <w:r>
        <w:t>Ce champ</w:t>
      </w:r>
      <w:r w:rsidR="007C3FB4">
        <w:t xml:space="preserve"> peut être laissé vide. Le Canada n’exige plus que le formulaire A soit certifié par une autorité désignée dans le pays bénéficiaire du TPG ou du TPMD.</w:t>
      </w:r>
    </w:p>
    <w:p w14:paraId="17743D7A" w14:textId="7233277E" w:rsidR="007C3FB4" w:rsidRDefault="003C7519" w:rsidP="00D96A3F">
      <w:pPr>
        <w:widowControl w:val="0"/>
        <w:tabs>
          <w:tab w:val="left" w:pos="493"/>
        </w:tabs>
        <w:autoSpaceDE w:val="0"/>
        <w:autoSpaceDN w:val="0"/>
        <w:spacing w:before="121" w:after="0" w:line="360" w:lineRule="auto"/>
        <w:ind w:left="493" w:right="336"/>
      </w:pPr>
      <w:r>
        <w:rPr>
          <w:b/>
        </w:rPr>
        <w:t>Champ</w:t>
      </w:r>
      <w:r w:rsidR="007C3FB4">
        <w:rPr>
          <w:b/>
        </w:rPr>
        <w:t xml:space="preserve"> nº 12 — </w:t>
      </w:r>
      <w:r w:rsidR="007C3FB4">
        <w:t>Il s’agit de la Déclaration de l’exportateur selon laquelle le formulaire A est exact et que les marchandises satisfont aux règles d’origine du TPG ou du TPMD. La justification de l’origine doit être remplie par l’exportateur des marchandises dans le pays bénéficiaire du TPG ou du TPMD où les marchandises ont été finies. La personne qui remplit le formulaire A pour le compte d’une entreprise doit être informée de l’origine des marchandises et avoir accès aux renseignements sur les coûts de production au cas où l’on demanderait une vérification.</w:t>
      </w:r>
    </w:p>
    <w:p w14:paraId="7898E911" w14:textId="77777777" w:rsidR="00733171" w:rsidRDefault="00733171" w:rsidP="00733171">
      <w:pPr>
        <w:pStyle w:val="Heading2"/>
      </w:pPr>
    </w:p>
    <w:p w14:paraId="120E701A" w14:textId="77777777" w:rsidR="00733171" w:rsidRDefault="00733171">
      <w:pPr>
        <w:spacing w:after="0" w:line="240" w:lineRule="auto"/>
        <w:rPr>
          <w:b/>
          <w:bCs/>
          <w:color w:val="000000"/>
          <w:sz w:val="32"/>
          <w:szCs w:val="32"/>
          <w:lang w:eastAsia="en-CA"/>
        </w:rPr>
      </w:pPr>
      <w:r>
        <w:br w:type="page"/>
      </w:r>
    </w:p>
    <w:p w14:paraId="5DF6C7C0" w14:textId="3E7B0F80" w:rsidR="00733171" w:rsidRDefault="00733171" w:rsidP="00733171">
      <w:pPr>
        <w:pStyle w:val="Heading2"/>
      </w:pPr>
      <w:r w:rsidRPr="00295A04">
        <w:t xml:space="preserve">Annexe </w:t>
      </w:r>
      <w:r>
        <w:t>B – Déclaration d’origine de l’exportateur</w:t>
      </w:r>
    </w:p>
    <w:p w14:paraId="77124E54" w14:textId="77777777" w:rsidR="001D030C" w:rsidRDefault="001D030C" w:rsidP="001D030C">
      <w:pPr>
        <w:jc w:val="both"/>
        <w:rPr>
          <w:lang w:eastAsia="en-CA"/>
        </w:rPr>
      </w:pPr>
    </w:p>
    <w:p w14:paraId="5F59F467" w14:textId="26827D6C" w:rsidR="00733171" w:rsidRPr="00161FC4" w:rsidRDefault="00733171" w:rsidP="001D030C">
      <w:pPr>
        <w:jc w:val="both"/>
        <w:rPr>
          <w:lang w:eastAsia="en-CA"/>
        </w:rPr>
      </w:pPr>
      <w:r w:rsidRPr="00161FC4">
        <w:rPr>
          <w:lang w:eastAsia="en-CA"/>
        </w:rPr>
        <w:t xml:space="preserve">J’atteste que les marchandises décrites dans cette facture ou dans la facture annexée </w:t>
      </w:r>
      <w:r>
        <w:rPr>
          <w:lang w:eastAsia="en-CA"/>
        </w:rPr>
        <w:t>numéro ___</w:t>
      </w:r>
      <w:r w:rsidRPr="00161FC4">
        <w:rPr>
          <w:lang w:eastAsia="en-CA"/>
        </w:rPr>
        <w:t xml:space="preserve"> ont été produites dans le pays bénéficiaire</w:t>
      </w:r>
      <w:r>
        <w:rPr>
          <w:lang w:eastAsia="en-CA"/>
        </w:rPr>
        <w:t xml:space="preserve"> _____________ </w:t>
      </w:r>
      <w:r w:rsidRPr="00161FC4">
        <w:rPr>
          <w:lang w:eastAsia="en-CA"/>
        </w:rPr>
        <w:t>et qu’au moins</w:t>
      </w:r>
      <w:r>
        <w:rPr>
          <w:lang w:eastAsia="en-CA"/>
        </w:rPr>
        <w:t xml:space="preserve"> ____</w:t>
      </w:r>
      <w:r w:rsidRPr="00161FC4">
        <w:rPr>
          <w:lang w:eastAsia="en-CA"/>
        </w:rPr>
        <w:t xml:space="preserve"> % du prix des marchandises à leur sortie d’usine ont pour origine le ou les pays bénéficiaires suivants : </w:t>
      </w:r>
      <w:r w:rsidRPr="00161FC4">
        <w:rPr>
          <w:lang w:eastAsia="en-CA"/>
        </w:rPr>
        <w:tab/>
      </w:r>
      <w:r>
        <w:rPr>
          <w:lang w:eastAsia="en-CA"/>
        </w:rPr>
        <w:br/>
      </w:r>
    </w:p>
    <w:p w14:paraId="19020397" w14:textId="77777777" w:rsidR="00733171" w:rsidRPr="00161FC4" w:rsidRDefault="00733171" w:rsidP="00733171">
      <w:pPr>
        <w:ind w:left="720"/>
        <w:rPr>
          <w:lang w:eastAsia="en-CA"/>
        </w:rPr>
      </w:pPr>
      <w:r w:rsidRPr="00161FC4">
        <w:rPr>
          <w:noProof/>
          <w:lang w:eastAsia="en-CA"/>
        </w:rPr>
        <mc:AlternateContent>
          <mc:Choice Requires="wps">
            <w:drawing>
              <wp:anchor distT="0" distB="0" distL="0" distR="0" simplePos="0" relativeHeight="251669504" behindDoc="1" locked="0" layoutInCell="1" allowOverlap="1" wp14:anchorId="6A5EE5E3" wp14:editId="55A62029">
                <wp:simplePos x="0" y="0"/>
                <wp:positionH relativeFrom="page">
                  <wp:posOffset>655320</wp:posOffset>
                </wp:positionH>
                <wp:positionV relativeFrom="paragraph">
                  <wp:posOffset>179705</wp:posOffset>
                </wp:positionV>
                <wp:extent cx="447167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1032 1032"/>
                            <a:gd name="T1" fmla="*/ T0 w 7042"/>
                            <a:gd name="T2" fmla="+- 0 8074 1032"/>
                            <a:gd name="T3" fmla="*/ T2 w 7042"/>
                          </a:gdLst>
                          <a:ahLst/>
                          <a:cxnLst>
                            <a:cxn ang="0">
                              <a:pos x="T1" y="0"/>
                            </a:cxn>
                            <a:cxn ang="0">
                              <a:pos x="T3" y="0"/>
                            </a:cxn>
                          </a:cxnLst>
                          <a:rect l="0" t="0" r="r" b="b"/>
                          <a:pathLst>
                            <a:path w="7042">
                              <a:moveTo>
                                <a:pt x="0" y="0"/>
                              </a:moveTo>
                              <a:lnTo>
                                <a:pt x="704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6FD0D" id="Freeform 6" o:spid="_x0000_s1026" style="position:absolute;margin-left:51.6pt;margin-top:14.15pt;width:352.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" path="m,l7042,e" filled="f" strokeweight=".15578mm">
                <v:path arrowok="t" o:connecttype="custom" o:connectlocs="0,0;4471670,0" o:connectangles="0,0"/>
                <w10:wrap type="topAndBottom" anchorx="page"/>
              </v:shape>
            </w:pict>
          </mc:Fallback>
        </mc:AlternateContent>
      </w:r>
      <w:r w:rsidRPr="00161FC4">
        <w:rPr>
          <w:lang w:eastAsia="en-CA"/>
        </w:rPr>
        <w:t>Nom et titre</w:t>
      </w:r>
    </w:p>
    <w:p w14:paraId="7D50681B" w14:textId="77777777" w:rsidR="00733171" w:rsidRPr="00161FC4" w:rsidRDefault="00733171" w:rsidP="00733171">
      <w:pPr>
        <w:ind w:left="720"/>
        <w:rPr>
          <w:lang w:eastAsia="en-CA"/>
        </w:rPr>
      </w:pPr>
      <w:r w:rsidRPr="00161FC4">
        <w:rPr>
          <w:noProof/>
          <w:lang w:eastAsia="en-CA"/>
        </w:rPr>
        <mc:AlternateContent>
          <mc:Choice Requires="wps">
            <w:drawing>
              <wp:anchor distT="0" distB="0" distL="0" distR="0" simplePos="0" relativeHeight="251670528" behindDoc="1" locked="0" layoutInCell="1" allowOverlap="1" wp14:anchorId="612CB7E8" wp14:editId="0B983885">
                <wp:simplePos x="0" y="0"/>
                <wp:positionH relativeFrom="page">
                  <wp:posOffset>655320</wp:posOffset>
                </wp:positionH>
                <wp:positionV relativeFrom="paragraph">
                  <wp:posOffset>233680</wp:posOffset>
                </wp:positionV>
                <wp:extent cx="4471670" cy="1270"/>
                <wp:effectExtent l="0" t="0" r="0" b="0"/>
                <wp:wrapTopAndBottom/>
                <wp:docPr id="141569815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1032 1032"/>
                            <a:gd name="T1" fmla="*/ T0 w 7042"/>
                            <a:gd name="T2" fmla="+- 0 8073 1032"/>
                            <a:gd name="T3" fmla="*/ T2 w 7042"/>
                          </a:gdLst>
                          <a:ahLst/>
                          <a:cxnLst>
                            <a:cxn ang="0">
                              <a:pos x="T1" y="0"/>
                            </a:cxn>
                            <a:cxn ang="0">
                              <a:pos x="T3" y="0"/>
                            </a:cxn>
                          </a:cxnLst>
                          <a:rect l="0" t="0" r="r" b="b"/>
                          <a:pathLst>
                            <a:path w="7042">
                              <a:moveTo>
                                <a:pt x="0" y="0"/>
                              </a:moveTo>
                              <a:lnTo>
                                <a:pt x="70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18D2A" id="Freeform 5" o:spid="_x0000_s1026" style="position:absolute;margin-left:51.6pt;margin-top:18.4pt;width:352.1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" path="m,l7041,e" filled="f" strokeweight=".15578mm">
                <v:path arrowok="t" o:connecttype="custom" o:connectlocs="0,0;4471035,0" o:connectangles="0,0"/>
                <w10:wrap type="topAndBottom" anchorx="page"/>
              </v:shape>
            </w:pict>
          </mc:Fallback>
        </mc:AlternateContent>
      </w:r>
    </w:p>
    <w:p w14:paraId="10B6D31D" w14:textId="77777777" w:rsidR="00733171" w:rsidRPr="00161FC4" w:rsidRDefault="00733171" w:rsidP="00733171">
      <w:pPr>
        <w:ind w:left="720"/>
        <w:rPr>
          <w:lang w:eastAsia="en-CA"/>
        </w:rPr>
      </w:pPr>
      <w:r w:rsidRPr="00161FC4">
        <w:rPr>
          <w:lang w:eastAsia="en-CA"/>
        </w:rPr>
        <w:t>Nom et adresse de la personne morale</w:t>
      </w:r>
    </w:p>
    <w:p w14:paraId="50CDCA63" w14:textId="77777777" w:rsidR="00733171" w:rsidRPr="00161FC4" w:rsidRDefault="00733171" w:rsidP="00733171">
      <w:pPr>
        <w:ind w:left="720"/>
        <w:rPr>
          <w:lang w:eastAsia="en-CA"/>
        </w:rPr>
      </w:pPr>
      <w:r w:rsidRPr="00161FC4">
        <w:rPr>
          <w:noProof/>
          <w:lang w:eastAsia="en-CA"/>
        </w:rPr>
        <mc:AlternateContent>
          <mc:Choice Requires="wps">
            <w:drawing>
              <wp:anchor distT="0" distB="0" distL="0" distR="0" simplePos="0" relativeHeight="251671552" behindDoc="1" locked="0" layoutInCell="1" allowOverlap="1" wp14:anchorId="69BCF5BE" wp14:editId="112C7968">
                <wp:simplePos x="0" y="0"/>
                <wp:positionH relativeFrom="page">
                  <wp:posOffset>655320</wp:posOffset>
                </wp:positionH>
                <wp:positionV relativeFrom="paragraph">
                  <wp:posOffset>233680</wp:posOffset>
                </wp:positionV>
                <wp:extent cx="4471670" cy="1270"/>
                <wp:effectExtent l="0" t="0" r="0" b="0"/>
                <wp:wrapTopAndBottom/>
                <wp:docPr id="102992984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1032 1032"/>
                            <a:gd name="T1" fmla="*/ T0 w 7042"/>
                            <a:gd name="T2" fmla="+- 0 8073 1032"/>
                            <a:gd name="T3" fmla="*/ T2 w 7042"/>
                          </a:gdLst>
                          <a:ahLst/>
                          <a:cxnLst>
                            <a:cxn ang="0">
                              <a:pos x="T1" y="0"/>
                            </a:cxn>
                            <a:cxn ang="0">
                              <a:pos x="T3" y="0"/>
                            </a:cxn>
                          </a:cxnLst>
                          <a:rect l="0" t="0" r="r" b="b"/>
                          <a:pathLst>
                            <a:path w="7042">
                              <a:moveTo>
                                <a:pt x="0" y="0"/>
                              </a:moveTo>
                              <a:lnTo>
                                <a:pt x="70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23F9B" id="Freeform 4" o:spid="_x0000_s1026" style="position:absolute;margin-left:51.6pt;margin-top:18.4pt;width:352.1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" path="m,l7041,e" filled="f" strokeweight=".15578mm">
                <v:path arrowok="t" o:connecttype="custom" o:connectlocs="0,0;4471035,0" o:connectangles="0,0"/>
                <w10:wrap type="topAndBottom" anchorx="page"/>
              </v:shape>
            </w:pict>
          </mc:Fallback>
        </mc:AlternateContent>
      </w:r>
    </w:p>
    <w:p w14:paraId="01DA236B" w14:textId="77777777" w:rsidR="00733171" w:rsidRPr="00161FC4" w:rsidRDefault="00733171" w:rsidP="00733171">
      <w:pPr>
        <w:ind w:left="720"/>
        <w:rPr>
          <w:lang w:eastAsia="en-CA"/>
        </w:rPr>
      </w:pPr>
      <w:r w:rsidRPr="00161FC4">
        <w:rPr>
          <w:lang w:eastAsia="en-CA"/>
        </w:rPr>
        <w:t>Numéros de téléphone et de télécopieur</w:t>
      </w:r>
    </w:p>
    <w:p w14:paraId="288D5F1E" w14:textId="77777777" w:rsidR="00733171" w:rsidRPr="00161FC4" w:rsidRDefault="00733171" w:rsidP="00733171">
      <w:pPr>
        <w:ind w:left="720"/>
        <w:rPr>
          <w:lang w:eastAsia="en-CA"/>
        </w:rPr>
      </w:pPr>
      <w:r w:rsidRPr="00161FC4">
        <w:rPr>
          <w:noProof/>
          <w:lang w:eastAsia="en-CA"/>
        </w:rPr>
        <mc:AlternateContent>
          <mc:Choice Requires="wps">
            <w:drawing>
              <wp:anchor distT="0" distB="0" distL="0" distR="0" simplePos="0" relativeHeight="251672576" behindDoc="1" locked="0" layoutInCell="1" allowOverlap="1" wp14:anchorId="723A3629" wp14:editId="3E3CC99E">
                <wp:simplePos x="0" y="0"/>
                <wp:positionH relativeFrom="page">
                  <wp:posOffset>655320</wp:posOffset>
                </wp:positionH>
                <wp:positionV relativeFrom="paragraph">
                  <wp:posOffset>233680</wp:posOffset>
                </wp:positionV>
                <wp:extent cx="4471670" cy="1270"/>
                <wp:effectExtent l="0" t="0" r="0" b="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1670" cy="1270"/>
                        </a:xfrm>
                        <a:custGeom>
                          <a:avLst/>
                          <a:gdLst>
                            <a:gd name="T0" fmla="+- 0 1032 1032"/>
                            <a:gd name="T1" fmla="*/ T0 w 7042"/>
                            <a:gd name="T2" fmla="+- 0 8073 1032"/>
                            <a:gd name="T3" fmla="*/ T2 w 7042"/>
                          </a:gdLst>
                          <a:ahLst/>
                          <a:cxnLst>
                            <a:cxn ang="0">
                              <a:pos x="T1" y="0"/>
                            </a:cxn>
                            <a:cxn ang="0">
                              <a:pos x="T3" y="0"/>
                            </a:cxn>
                          </a:cxnLst>
                          <a:rect l="0" t="0" r="r" b="b"/>
                          <a:pathLst>
                            <a:path w="7042">
                              <a:moveTo>
                                <a:pt x="0" y="0"/>
                              </a:moveTo>
                              <a:lnTo>
                                <a:pt x="70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B3B38" id="Freeform 1" o:spid="_x0000_s1026" style="position:absolute;margin-left:51.6pt;margin-top:18.4pt;width:352.1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" path="m,l7041,e" filled="f" strokeweight=".15578mm">
                <v:path arrowok="t" o:connecttype="custom" o:connectlocs="0,0;4471035,0" o:connectangles="0,0"/>
                <w10:wrap type="topAndBottom" anchorx="page"/>
              </v:shape>
            </w:pict>
          </mc:Fallback>
        </mc:AlternateContent>
      </w:r>
    </w:p>
    <w:p w14:paraId="5286D1EC" w14:textId="77777777" w:rsidR="00733171" w:rsidRPr="00161FC4" w:rsidRDefault="00733171" w:rsidP="00733171">
      <w:pPr>
        <w:ind w:left="720"/>
        <w:rPr>
          <w:lang w:eastAsia="en-CA"/>
        </w:rPr>
      </w:pPr>
      <w:r w:rsidRPr="00161FC4">
        <w:rPr>
          <w:lang w:eastAsia="en-CA"/>
        </w:rPr>
        <w:t>Signature et date (jour-mois-année)</w:t>
      </w:r>
    </w:p>
    <w:p w14:paraId="19303B48" w14:textId="77777777" w:rsidR="00733171" w:rsidRDefault="00733171" w:rsidP="00733171">
      <w:pPr>
        <w:rPr>
          <w:lang w:val="fr-FR" w:eastAsia="en-CA"/>
        </w:rPr>
      </w:pPr>
    </w:p>
    <w:p w14:paraId="79D40BAC" w14:textId="25C39C7D" w:rsidR="007C3FB4" w:rsidRPr="00733171" w:rsidRDefault="007C3FB4" w:rsidP="007C3FB4">
      <w:pPr>
        <w:rPr>
          <w:lang w:val="fr-FR"/>
        </w:rPr>
      </w:pPr>
    </w:p>
    <w:p w14:paraId="5F7ABCB0" w14:textId="077BDE6B" w:rsidR="00165196" w:rsidRPr="00C35E36" w:rsidRDefault="0057131C" w:rsidP="00C35E36">
      <w:pPr>
        <w:spacing w:after="0" w:line="240" w:lineRule="auto"/>
        <w:rPr>
          <w:rFonts w:cs="Arial"/>
          <w:b/>
          <w:color w:val="333333"/>
          <w:sz w:val="32"/>
          <w:szCs w:val="32"/>
          <w:lang w:eastAsia="en-CA"/>
        </w:rPr>
      </w:pPr>
      <w:bookmarkStart w:id="32" w:name="_Appendix_B_–"/>
      <w:bookmarkStart w:id="33" w:name="_Appendix_A:_Harmonized"/>
      <w:bookmarkStart w:id="34" w:name="_Examples_of_calculation"/>
      <w:bookmarkStart w:id="35" w:name="_Example_1:_"/>
      <w:bookmarkStart w:id="36" w:name="_References"/>
      <w:bookmarkStart w:id="37" w:name="_Applicable_legislation"/>
      <w:bookmarkStart w:id="38" w:name="_Appendix_C_–"/>
      <w:bookmarkEnd w:id="32"/>
      <w:bookmarkEnd w:id="33"/>
      <w:bookmarkEnd w:id="34"/>
      <w:bookmarkEnd w:id="35"/>
      <w:bookmarkEnd w:id="36"/>
      <w:bookmarkEnd w:id="37"/>
      <w:bookmarkEnd w:id="38"/>
      <w:r>
        <w:br w:type="page"/>
      </w:r>
      <w:bookmarkStart w:id="39" w:name="_Applicable_legislation_1"/>
      <w:bookmarkEnd w:id="39"/>
    </w:p>
    <w:p w14:paraId="391AFA91" w14:textId="0875B813" w:rsidR="007758F7" w:rsidRPr="002E72A4" w:rsidRDefault="002E72A4" w:rsidP="002E72A4">
      <w:pPr>
        <w:spacing w:line="360" w:lineRule="auto"/>
        <w:rPr>
          <w:b/>
          <w:color w:val="333333"/>
          <w:sz w:val="32"/>
          <w:szCs w:val="32"/>
          <w:lang w:eastAsia="en-CA"/>
        </w:rPr>
      </w:pPr>
      <w:r w:rsidRPr="002E72A4">
        <w:rPr>
          <w:b/>
          <w:sz w:val="32"/>
          <w:szCs w:val="32"/>
          <w:lang w:eastAsia="en-CA"/>
        </w:rPr>
        <w:t>Références</w:t>
      </w:r>
      <w:r w:rsidRPr="002E72A4">
        <w:rPr>
          <w:b/>
          <w:sz w:val="32"/>
          <w:szCs w:val="32"/>
          <w:lang w:eastAsia="en-CA"/>
        </w:rPr>
        <w:br/>
      </w:r>
      <w:r w:rsidRPr="00AC33F7">
        <w:rPr>
          <w:lang w:eastAsia="en-CA"/>
        </w:rPr>
        <w:t>Consultez ces ressources pour obtenir de plus amples renseignements</w:t>
      </w:r>
      <w:r>
        <w:rPr>
          <w:lang w:eastAsia="en-CA"/>
        </w:rPr>
        <w:t>.</w:t>
      </w:r>
    </w:p>
    <w:p w14:paraId="5B0B598D" w14:textId="77777777" w:rsidR="007758F7" w:rsidRPr="007758F7" w:rsidRDefault="007758F7" w:rsidP="007758F7">
      <w:pPr>
        <w:spacing w:before="480" w:after="173"/>
        <w:outlineLvl w:val="2"/>
        <w:rPr>
          <w:b/>
          <w:sz w:val="32"/>
          <w:szCs w:val="32"/>
          <w:lang w:eastAsia="en-CA"/>
        </w:rPr>
      </w:pPr>
      <w:r w:rsidRPr="007758F7">
        <w:rPr>
          <w:b/>
          <w:sz w:val="32"/>
          <w:szCs w:val="32"/>
          <w:lang w:eastAsia="en-CA"/>
        </w:rPr>
        <w:t xml:space="preserve">Législation applicable </w:t>
      </w:r>
    </w:p>
    <w:p w14:paraId="5D775DFF" w14:textId="77777777" w:rsidR="007758F7" w:rsidRPr="007758F7" w:rsidRDefault="007758F7" w:rsidP="007758F7">
      <w:pPr>
        <w:numPr>
          <w:ilvl w:val="0"/>
          <w:numId w:val="50"/>
        </w:numPr>
        <w:contextualSpacing/>
        <w:rPr>
          <w:i/>
          <w:iCs/>
          <w:sz w:val="20"/>
          <w:szCs w:val="20"/>
        </w:rPr>
      </w:pPr>
      <w:hyperlink r:id="rId24" w:history="1">
        <w:r w:rsidRPr="007758F7">
          <w:rPr>
            <w:i/>
            <w:iCs/>
            <w:color w:val="2004EC"/>
            <w:u w:val="single"/>
          </w:rPr>
          <w:t>Loi sur les douanes</w:t>
        </w:r>
      </w:hyperlink>
    </w:p>
    <w:p w14:paraId="34760FF5" w14:textId="77777777" w:rsidR="002E72A4" w:rsidRPr="004A060D" w:rsidRDefault="002E72A4" w:rsidP="002E72A4">
      <w:pPr>
        <w:pStyle w:val="ListParagraph"/>
        <w:numPr>
          <w:ilvl w:val="0"/>
          <w:numId w:val="50"/>
        </w:numPr>
        <w:spacing w:line="360" w:lineRule="auto"/>
      </w:pPr>
      <w:hyperlink r:id="rId25" w:history="1">
        <w:r w:rsidRPr="004A060D">
          <w:rPr>
            <w:rStyle w:val="Hyperlink"/>
            <w:i/>
            <w:szCs w:val="24"/>
          </w:rPr>
          <w:t xml:space="preserve">Tarif </w:t>
        </w:r>
        <w:r>
          <w:rPr>
            <w:rStyle w:val="Hyperlink"/>
            <w:i/>
            <w:szCs w:val="24"/>
          </w:rPr>
          <w:t xml:space="preserve">des </w:t>
        </w:r>
        <w:r w:rsidRPr="004A060D">
          <w:rPr>
            <w:rStyle w:val="Hyperlink"/>
            <w:i/>
            <w:szCs w:val="24"/>
          </w:rPr>
          <w:t>douanes</w:t>
        </w:r>
      </w:hyperlink>
      <w:r w:rsidRPr="004A060D">
        <w:t>:</w:t>
      </w:r>
    </w:p>
    <w:p w14:paraId="304F09D7" w14:textId="77777777" w:rsidR="002E72A4" w:rsidRPr="006536F4" w:rsidRDefault="002E72A4" w:rsidP="002E72A4">
      <w:pPr>
        <w:pStyle w:val="ListParagraph"/>
        <w:spacing w:line="360" w:lineRule="auto"/>
        <w:rPr>
          <w:i/>
          <w:szCs w:val="24"/>
        </w:rPr>
      </w:pPr>
      <w:hyperlink r:id="rId26" w:history="1">
        <w:r w:rsidRPr="006536F4">
          <w:rPr>
            <w:rStyle w:val="Hyperlink"/>
          </w:rPr>
          <w:t>C.P. 2023-1018 Le 6 octob</w:t>
        </w:r>
        <w:r w:rsidRPr="006536F4">
          <w:rPr>
            <w:rStyle w:val="Hyperlink"/>
          </w:rPr>
          <w:t>r</w:t>
        </w:r>
        <w:r w:rsidRPr="006536F4">
          <w:rPr>
            <w:rStyle w:val="Hyperlink"/>
          </w:rPr>
          <w:t>e 2023</w:t>
        </w:r>
      </w:hyperlink>
    </w:p>
    <w:p w14:paraId="02B091A2" w14:textId="77777777" w:rsidR="007758F7" w:rsidRPr="007758F7" w:rsidRDefault="007758F7" w:rsidP="007758F7">
      <w:pPr>
        <w:numPr>
          <w:ilvl w:val="0"/>
          <w:numId w:val="50"/>
        </w:numPr>
        <w:contextualSpacing/>
        <w:rPr>
          <w:color w:val="2004EC"/>
          <w:u w:val="single"/>
        </w:rPr>
      </w:pPr>
      <w:hyperlink r:id="rId27" w:history="1">
        <w:r w:rsidRPr="007758F7">
          <w:rPr>
            <w:i/>
            <w:iCs/>
            <w:color w:val="2004EC"/>
            <w:u w:val="single"/>
          </w:rPr>
          <w:t>Règlement sur les règles d’origine (tarif de préférence général, tarif de préférence général plus et tarif des pays les moins développés)</w:t>
        </w:r>
      </w:hyperlink>
    </w:p>
    <w:p w14:paraId="4ACF968B" w14:textId="77777777" w:rsidR="007758F7" w:rsidRPr="002E72A4" w:rsidRDefault="007758F7" w:rsidP="007758F7">
      <w:pPr>
        <w:numPr>
          <w:ilvl w:val="0"/>
          <w:numId w:val="50"/>
        </w:numPr>
        <w:contextualSpacing/>
        <w:rPr>
          <w:i/>
          <w:iCs/>
          <w:color w:val="2004EC"/>
          <w:u w:val="single"/>
        </w:rPr>
      </w:pPr>
      <w:hyperlink r:id="rId28" w:history="1">
        <w:r w:rsidRPr="002E72A4">
          <w:rPr>
            <w:i/>
            <w:iCs/>
            <w:color w:val="2004EC"/>
            <w:u w:val="single"/>
          </w:rPr>
          <w:t>Règlement sur l’expédition directe (tarif de la nation la plus favorisée, tarif de préférence général, tarif de préférence général plus, tarif des pays les moins développés, tarif des pays antillais du Commonwealth, tarif de l’Australie et tarif de la Nouvelle-Zélande)</w:t>
        </w:r>
      </w:hyperlink>
    </w:p>
    <w:p w14:paraId="18CF3029" w14:textId="77777777" w:rsidR="007758F7" w:rsidRPr="007758F7" w:rsidRDefault="007758F7" w:rsidP="007758F7">
      <w:pPr>
        <w:numPr>
          <w:ilvl w:val="0"/>
          <w:numId w:val="50"/>
        </w:numPr>
        <w:contextualSpacing/>
        <w:rPr>
          <w:i/>
          <w:iCs/>
          <w:sz w:val="20"/>
          <w:szCs w:val="20"/>
        </w:rPr>
      </w:pPr>
      <w:hyperlink r:id="rId29" w:history="1">
        <w:r w:rsidRPr="007758F7">
          <w:rPr>
            <w:i/>
            <w:iCs/>
            <w:color w:val="2004EC"/>
            <w:u w:val="single"/>
          </w:rPr>
          <w:t>Règlement sur l’assimilation à l’expédition directe d’Haïti (tarif de préférence général et tarif des pays les moins développés)</w:t>
        </w:r>
      </w:hyperlink>
      <w:r w:rsidRPr="007758F7">
        <w:rPr>
          <w:i/>
          <w:iCs/>
        </w:rPr>
        <w:t xml:space="preserve"> </w:t>
      </w:r>
    </w:p>
    <w:p w14:paraId="2663400E" w14:textId="6490259A" w:rsidR="007758F7" w:rsidRPr="009B3991" w:rsidRDefault="007758F7" w:rsidP="009B3991">
      <w:pPr>
        <w:numPr>
          <w:ilvl w:val="0"/>
          <w:numId w:val="50"/>
        </w:numPr>
        <w:contextualSpacing/>
        <w:rPr>
          <w:i/>
          <w:iCs/>
          <w:sz w:val="20"/>
          <w:szCs w:val="20"/>
        </w:rPr>
      </w:pPr>
      <w:hyperlink r:id="rId30" w:history="1">
        <w:r w:rsidRPr="007758F7">
          <w:rPr>
            <w:i/>
            <w:iCs/>
            <w:color w:val="2004EC"/>
            <w:u w:val="single"/>
          </w:rPr>
          <w:t>Règlement sur la justification de l’origine des marchandises importées</w:t>
        </w:r>
      </w:hyperlink>
    </w:p>
    <w:p w14:paraId="489D30FB" w14:textId="39E7A573" w:rsidR="007758F7" w:rsidRPr="007758F7" w:rsidRDefault="007758F7" w:rsidP="007758F7">
      <w:pPr>
        <w:spacing w:before="480" w:after="173"/>
        <w:outlineLvl w:val="2"/>
        <w:rPr>
          <w:b/>
          <w:sz w:val="32"/>
          <w:szCs w:val="32"/>
          <w:lang w:eastAsia="en-CA"/>
        </w:rPr>
      </w:pPr>
      <w:r w:rsidRPr="007758F7">
        <w:rPr>
          <w:b/>
          <w:sz w:val="32"/>
          <w:szCs w:val="32"/>
          <w:lang w:eastAsia="en-CA"/>
        </w:rPr>
        <w:t>Mémorandum précédent</w:t>
      </w:r>
    </w:p>
    <w:p w14:paraId="516CDA22" w14:textId="196C544C" w:rsidR="007758F7" w:rsidRPr="007758F7" w:rsidRDefault="007758F7" w:rsidP="007758F7">
      <w:pPr>
        <w:rPr>
          <w:lang w:eastAsia="en-CA"/>
        </w:rPr>
      </w:pPr>
      <w:r w:rsidRPr="007758F7">
        <w:rPr>
          <w:lang w:eastAsia="en-CA"/>
        </w:rPr>
        <w:t>D11-4-4 daté du 16 octobre 2017</w:t>
      </w:r>
    </w:p>
    <w:p w14:paraId="57F93918" w14:textId="77777777" w:rsidR="007758F7" w:rsidRPr="007758F7" w:rsidRDefault="007758F7" w:rsidP="007758F7">
      <w:pPr>
        <w:spacing w:before="480" w:after="173"/>
        <w:outlineLvl w:val="2"/>
        <w:rPr>
          <w:b/>
          <w:sz w:val="32"/>
          <w:szCs w:val="32"/>
        </w:rPr>
      </w:pPr>
      <w:r w:rsidRPr="007758F7">
        <w:rPr>
          <w:b/>
          <w:sz w:val="32"/>
          <w:szCs w:val="32"/>
        </w:rPr>
        <w:t xml:space="preserve">Bureau de diffusion </w:t>
      </w:r>
    </w:p>
    <w:p w14:paraId="0F103965" w14:textId="4B50CF3F" w:rsidR="007758F7" w:rsidRPr="007758F7" w:rsidRDefault="007758F7" w:rsidP="007758F7">
      <w:pPr>
        <w:rPr>
          <w:rFonts w:ascii="Helvetica" w:hAnsi="Helvetica" w:cs="Helvetica"/>
          <w:color w:val="333333"/>
          <w:shd w:val="clear" w:color="auto" w:fill="FFFFFF"/>
        </w:rPr>
      </w:pPr>
      <w:r w:rsidRPr="002F3CE3">
        <w:t>Division du classement tarifaire, de l’origine et de l’établissement de la valeur</w:t>
      </w:r>
      <w:r w:rsidRPr="00AC33F7">
        <w:br/>
      </w:r>
      <w:r>
        <w:t>Direction des programmes liés aux échanges commerciaux</w:t>
      </w:r>
      <w:r w:rsidRPr="007758F7">
        <w:rPr>
          <w:rFonts w:ascii="Helvetica" w:hAnsi="Helvetica" w:cs="Helvetica"/>
          <w:color w:val="333333"/>
        </w:rPr>
        <w:br/>
      </w:r>
      <w:r w:rsidRPr="007758F7">
        <w:rPr>
          <w:rFonts w:ascii="Helvetica" w:hAnsi="Helvetica" w:cs="Helvetica"/>
          <w:color w:val="333333"/>
          <w:shd w:val="clear" w:color="auto" w:fill="FFFFFF"/>
        </w:rPr>
        <w:t xml:space="preserve">Direction générale du secteur commercial et </w:t>
      </w:r>
      <w:r w:rsidR="00F45D10">
        <w:rPr>
          <w:rFonts w:ascii="Helvetica" w:hAnsi="Helvetica" w:cs="Helvetica"/>
          <w:color w:val="333333"/>
          <w:shd w:val="clear" w:color="auto" w:fill="FFFFFF"/>
        </w:rPr>
        <w:t xml:space="preserve">des </w:t>
      </w:r>
      <w:r w:rsidRPr="007758F7">
        <w:rPr>
          <w:rFonts w:ascii="Helvetica" w:hAnsi="Helvetica" w:cs="Helvetica"/>
          <w:color w:val="333333"/>
          <w:shd w:val="clear" w:color="auto" w:fill="FFFFFF"/>
        </w:rPr>
        <w:t>échanges commerciaux</w:t>
      </w:r>
    </w:p>
    <w:p w14:paraId="7C768BD7" w14:textId="77777777" w:rsidR="007758F7" w:rsidRPr="007758F7" w:rsidRDefault="007758F7" w:rsidP="007758F7">
      <w:pPr>
        <w:keepNext/>
        <w:keepLines/>
        <w:shd w:val="clear" w:color="auto" w:fill="FFFFFF"/>
        <w:spacing w:before="570" w:after="173" w:line="240" w:lineRule="auto"/>
        <w:outlineLvl w:val="1"/>
        <w:rPr>
          <w:b/>
          <w:bCs/>
          <w:color w:val="000000"/>
          <w:sz w:val="32"/>
          <w:szCs w:val="32"/>
          <w:lang w:eastAsia="en-CA"/>
        </w:rPr>
      </w:pPr>
      <w:bookmarkStart w:id="40" w:name="_Contact_information"/>
      <w:bookmarkEnd w:id="40"/>
      <w:r w:rsidRPr="007758F7">
        <w:rPr>
          <w:b/>
          <w:bCs/>
          <w:color w:val="000000"/>
          <w:sz w:val="32"/>
          <w:szCs w:val="32"/>
          <w:lang w:eastAsia="en-CA"/>
        </w:rPr>
        <w:t>Communiquer avec nous</w:t>
      </w:r>
    </w:p>
    <w:p w14:paraId="6ADFA120" w14:textId="77777777" w:rsidR="007758F7" w:rsidRPr="007758F7" w:rsidRDefault="007758F7" w:rsidP="007758F7">
      <w:pPr>
        <w:rPr>
          <w:b/>
          <w:color w:val="2004EC"/>
          <w:u w:val="single"/>
        </w:rPr>
      </w:pPr>
      <w:r w:rsidRPr="007758F7">
        <w:fldChar w:fldCharType="begin"/>
      </w:r>
      <w:r w:rsidRPr="007758F7">
        <w:instrText xml:space="preserve"> HYPERLINK "https://www.cbsa-asfc.gc.ca/contact/bis-sif-fra.html" </w:instrText>
      </w:r>
      <w:r w:rsidRPr="007758F7">
        <w:fldChar w:fldCharType="separate"/>
      </w:r>
      <w:r w:rsidRPr="007758F7">
        <w:rPr>
          <w:color w:val="2004EC"/>
          <w:u w:val="single"/>
        </w:rPr>
        <w:t>Communiquer avec le service d'information sur la frontière</w:t>
      </w:r>
    </w:p>
    <w:p w14:paraId="203549BB" w14:textId="1842462D" w:rsidR="007758F7" w:rsidRPr="007758F7" w:rsidRDefault="007758F7" w:rsidP="007758F7">
      <w:pPr>
        <w:keepNext/>
        <w:keepLines/>
        <w:shd w:val="clear" w:color="auto" w:fill="FFFFFF"/>
        <w:spacing w:before="570" w:after="173" w:line="240" w:lineRule="auto"/>
        <w:outlineLvl w:val="1"/>
        <w:rPr>
          <w:b/>
          <w:bCs/>
          <w:color w:val="000000"/>
          <w:sz w:val="32"/>
          <w:szCs w:val="32"/>
          <w:lang w:eastAsia="en-CA"/>
        </w:rPr>
      </w:pPr>
      <w:r w:rsidRPr="007758F7">
        <w:rPr>
          <w:b/>
          <w:bCs/>
        </w:rPr>
        <w:fldChar w:fldCharType="end"/>
      </w:r>
      <w:r w:rsidRPr="007758F7">
        <w:rPr>
          <w:b/>
          <w:bCs/>
          <w:color w:val="000000"/>
          <w:sz w:val="32"/>
          <w:szCs w:val="32"/>
          <w:lang w:eastAsia="en-CA"/>
        </w:rPr>
        <w:t>Liens connexes</w:t>
      </w:r>
    </w:p>
    <w:p w14:paraId="375A3D36" w14:textId="77777777" w:rsidR="007758F7" w:rsidRPr="007758F7" w:rsidRDefault="007758F7" w:rsidP="007758F7">
      <w:pPr>
        <w:numPr>
          <w:ilvl w:val="0"/>
          <w:numId w:val="3"/>
        </w:numPr>
        <w:contextualSpacing/>
        <w:rPr>
          <w:lang w:eastAsia="en-CA"/>
        </w:rPr>
      </w:pPr>
      <w:hyperlink r:id="rId31" w:history="1">
        <w:r w:rsidRPr="007758F7">
          <w:rPr>
            <w:color w:val="2004EC"/>
            <w:u w:val="single"/>
            <w:lang w:eastAsia="en-CA"/>
          </w:rPr>
          <w:t>Mémorandum D10-15-13 - Artisanat</w:t>
        </w:r>
      </w:hyperlink>
    </w:p>
    <w:p w14:paraId="13787869" w14:textId="77777777" w:rsidR="007758F7" w:rsidRPr="007758F7" w:rsidRDefault="007758F7" w:rsidP="007758F7">
      <w:pPr>
        <w:numPr>
          <w:ilvl w:val="0"/>
          <w:numId w:val="3"/>
        </w:numPr>
        <w:contextualSpacing/>
        <w:rPr>
          <w:lang w:eastAsia="en-CA"/>
        </w:rPr>
      </w:pPr>
      <w:hyperlink r:id="rId32" w:history="1">
        <w:r w:rsidRPr="007758F7">
          <w:rPr>
            <w:color w:val="2004EC"/>
            <w:u w:val="single"/>
            <w:lang w:eastAsia="en-CA"/>
          </w:rPr>
          <w:t>Mémorandum D11-4-28 – Marchandises d’Haïti réputées être directement expédiées au Canada aux fins du Tarif de préférence général (TPG) et du Tarif des pays les moins développés (TPMD)</w:t>
        </w:r>
      </w:hyperlink>
    </w:p>
    <w:p w14:paraId="0FB00B85" w14:textId="77777777" w:rsidR="007758F7" w:rsidRPr="007758F7" w:rsidRDefault="007758F7" w:rsidP="007758F7">
      <w:pPr>
        <w:numPr>
          <w:ilvl w:val="0"/>
          <w:numId w:val="3"/>
        </w:numPr>
        <w:contextualSpacing/>
        <w:rPr>
          <w:lang w:eastAsia="en-CA"/>
        </w:rPr>
      </w:pPr>
      <w:hyperlink r:id="rId33" w:history="1">
        <w:r w:rsidRPr="007758F7">
          <w:rPr>
            <w:color w:val="2004EC"/>
            <w:u w:val="single"/>
            <w:lang w:eastAsia="en-CA"/>
          </w:rPr>
          <w:t>Mémorandum D17-1-10 – Codage des documents de déclaration en détail des douanes</w:t>
        </w:r>
      </w:hyperlink>
    </w:p>
    <w:p w14:paraId="102EF9A0" w14:textId="1163F572" w:rsidR="002241A9" w:rsidRPr="007758F7" w:rsidRDefault="002241A9" w:rsidP="00A2685D">
      <w:pPr>
        <w:pStyle w:val="ListParagraph"/>
        <w:numPr>
          <w:ilvl w:val="0"/>
          <w:numId w:val="3"/>
        </w:numPr>
        <w:spacing w:line="360" w:lineRule="auto"/>
        <w:rPr>
          <w:lang w:eastAsia="en-CA"/>
        </w:rPr>
      </w:pPr>
      <w:hyperlink r:id="rId34" w:history="1">
        <w:r w:rsidRPr="002241A9">
          <w:rPr>
            <w:rStyle w:val="Hyperlink"/>
            <w:i/>
          </w:rPr>
          <w:t>CI1 – Facture des douanes canadiennes</w:t>
        </w:r>
      </w:hyperlink>
    </w:p>
    <w:p w14:paraId="4D996E07" w14:textId="2FBB03A8" w:rsidR="007758F7" w:rsidRPr="007758F7" w:rsidRDefault="002241A9" w:rsidP="007758F7">
      <w:pPr>
        <w:numPr>
          <w:ilvl w:val="0"/>
          <w:numId w:val="3"/>
        </w:numPr>
        <w:contextualSpacing/>
        <w:rPr>
          <w:lang w:eastAsia="en-CA"/>
        </w:rPr>
      </w:pPr>
      <w:hyperlink r:id="rId35" w:history="1">
        <w:r>
          <w:rPr>
            <w:color w:val="2004EC"/>
            <w:u w:val="single"/>
            <w:lang w:eastAsia="en-CA"/>
          </w:rPr>
          <w:t>Origine des marchandises</w:t>
        </w:r>
      </w:hyperlink>
    </w:p>
    <w:p w14:paraId="121EE454" w14:textId="77777777" w:rsidR="007758F7" w:rsidRDefault="007758F7" w:rsidP="007758F7">
      <w:pPr>
        <w:numPr>
          <w:ilvl w:val="0"/>
          <w:numId w:val="3"/>
        </w:numPr>
        <w:contextualSpacing/>
        <w:rPr>
          <w:lang w:eastAsia="en-CA"/>
        </w:rPr>
      </w:pPr>
      <w:hyperlink r:id="rId36" w:history="1">
        <w:r w:rsidRPr="007758F7">
          <w:rPr>
            <w:color w:val="2004EC"/>
            <w:u w:val="single"/>
            <w:lang w:eastAsia="en-CA"/>
          </w:rPr>
          <w:t>Tarif des douanes canadien</w:t>
        </w:r>
        <w:r w:rsidRPr="007758F7">
          <w:rPr>
            <w:color w:val="2004EC"/>
            <w:u w:val="single"/>
            <w:lang w:eastAsia="en-CA"/>
          </w:rPr>
          <w:t> </w:t>
        </w:r>
        <w:r w:rsidRPr="007758F7">
          <w:rPr>
            <w:color w:val="2004EC"/>
            <w:u w:val="single"/>
            <w:lang w:eastAsia="en-CA"/>
          </w:rPr>
          <w:t xml:space="preserve">: </w:t>
        </w:r>
        <w:r w:rsidRPr="007758F7">
          <w:rPr>
            <w:color w:val="2004EC"/>
            <w:u w:val="single"/>
          </w:rPr>
          <w:t>Liste des pays et traitements tarifaires qui leur sont accordés</w:t>
        </w:r>
      </w:hyperlink>
    </w:p>
    <w:p w14:paraId="5EFFD439" w14:textId="2D441AC7" w:rsidR="002E72A4" w:rsidRPr="007758F7" w:rsidRDefault="002E72A4" w:rsidP="007758F7">
      <w:pPr>
        <w:numPr>
          <w:ilvl w:val="0"/>
          <w:numId w:val="3"/>
        </w:numPr>
        <w:contextualSpacing/>
        <w:rPr>
          <w:lang w:eastAsia="en-CA"/>
        </w:rPr>
      </w:pPr>
      <w:hyperlink r:id="rId37" w:history="1">
        <w:r w:rsidRPr="002E72A4">
          <w:rPr>
            <w:rStyle w:val="Hyperlink"/>
            <w:lang w:eastAsia="en-CA"/>
          </w:rPr>
          <w:t>BSF255 : Certificat d'origine – Matières textiles et vêtements originaires des pays les moins développés</w:t>
        </w:r>
      </w:hyperlink>
    </w:p>
    <w:p w14:paraId="462A1F91" w14:textId="77777777" w:rsidR="007758F7" w:rsidRPr="007758F7" w:rsidRDefault="007758F7" w:rsidP="007758F7">
      <w:pPr>
        <w:keepNext/>
        <w:keepLines/>
        <w:shd w:val="clear" w:color="auto" w:fill="FFFFFF"/>
        <w:spacing w:before="570" w:after="173" w:line="240" w:lineRule="auto"/>
        <w:outlineLvl w:val="1"/>
        <w:rPr>
          <w:b/>
          <w:bCs/>
          <w:color w:val="000000"/>
          <w:sz w:val="32"/>
          <w:szCs w:val="32"/>
          <w:lang w:eastAsia="en-CA"/>
        </w:rPr>
      </w:pPr>
      <w:r w:rsidRPr="007758F7">
        <w:rPr>
          <w:b/>
          <w:bCs/>
          <w:color w:val="000000"/>
          <w:sz w:val="32"/>
          <w:szCs w:val="32"/>
          <w:lang w:eastAsia="en-CA"/>
        </w:rPr>
        <w:t xml:space="preserve">Tableau de métadonnées – obligatoire </w:t>
      </w:r>
    </w:p>
    <w:p w14:paraId="5909C83A" w14:textId="77777777" w:rsidR="007758F7" w:rsidRPr="007758F7" w:rsidRDefault="007758F7" w:rsidP="007758F7">
      <w:pPr>
        <w:rPr>
          <w:lang w:eastAsia="en-CA"/>
        </w:rPr>
      </w:pPr>
      <w:hyperlink r:id="rId38" w:history="1">
        <w:r w:rsidRPr="007758F7">
          <w:rPr>
            <w:color w:val="2004EC"/>
            <w:u w:val="single"/>
            <w:lang w:eastAsia="en-CA"/>
          </w:rPr>
          <w:t>Apprendre à rédiger des métadonnées</w:t>
        </w:r>
      </w:hyperlink>
    </w:p>
    <w:tbl>
      <w:tblPr>
        <w:tblStyle w:val="TableGrid"/>
        <w:tblW w:w="12469" w:type="dxa"/>
        <w:tblLook w:val="04A0" w:firstRow="1" w:lastRow="0" w:firstColumn="1" w:lastColumn="0" w:noHBand="0" w:noVBand="1"/>
      </w:tblPr>
      <w:tblGrid>
        <w:gridCol w:w="6519"/>
        <w:gridCol w:w="5950"/>
      </w:tblGrid>
      <w:tr w:rsidR="007758F7" w:rsidRPr="007758F7" w14:paraId="74B9A7D0" w14:textId="77777777" w:rsidTr="002345BC">
        <w:trPr>
          <w:trHeight w:val="480"/>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534F01" w14:textId="77777777" w:rsidR="007758F7" w:rsidRPr="007758F7" w:rsidRDefault="007758F7" w:rsidP="007758F7">
            <w:pPr>
              <w:ind w:left="720"/>
              <w:contextualSpacing/>
              <w:rPr>
                <w:rFonts w:cs="Arial"/>
                <w:b/>
                <w:bCs/>
                <w:sz w:val="20"/>
                <w:szCs w:val="20"/>
              </w:rPr>
            </w:pPr>
            <w:bookmarkStart w:id="41" w:name="lt_pId029"/>
            <w:r w:rsidRPr="007758F7">
              <w:rPr>
                <w:rFonts w:cs="Arial"/>
                <w:b/>
                <w:sz w:val="20"/>
                <w:szCs w:val="20"/>
                <w:lang w:eastAsia="en-CA"/>
              </w:rPr>
              <w:t>Description</w:t>
            </w:r>
            <w:bookmarkEnd w:id="41"/>
            <w:r w:rsidRPr="007758F7">
              <w:rPr>
                <w:rFonts w:cs="Arial"/>
                <w:b/>
                <w:sz w:val="20"/>
                <w:szCs w:val="20"/>
                <w:lang w:eastAsia="en-CA"/>
              </w:rPr>
              <w:br/>
            </w:r>
            <w:bookmarkStart w:id="42" w:name="lt_pId030"/>
            <w:r w:rsidRPr="007758F7">
              <w:rPr>
                <w:rFonts w:cs="Arial"/>
                <w:sz w:val="20"/>
                <w:szCs w:val="20"/>
                <w:lang w:eastAsia="en-CA"/>
              </w:rPr>
              <w:t>1 ou 2 phrases qui résument la page</w:t>
            </w:r>
            <w:bookmarkEnd w:id="42"/>
          </w:p>
        </w:tc>
        <w:tc>
          <w:tcPr>
            <w:tcW w:w="5950" w:type="dxa"/>
            <w:tcBorders>
              <w:top w:val="single" w:sz="4" w:space="0" w:color="auto"/>
              <w:left w:val="single" w:sz="4" w:space="0" w:color="auto"/>
              <w:bottom w:val="single" w:sz="4" w:space="0" w:color="auto"/>
              <w:right w:val="single" w:sz="4" w:space="0" w:color="auto"/>
            </w:tcBorders>
          </w:tcPr>
          <w:p w14:paraId="020AD5D3" w14:textId="4FB81AF9" w:rsidR="007758F7" w:rsidRPr="007758F7" w:rsidRDefault="00F45D10" w:rsidP="007758F7">
            <w:pPr>
              <w:ind w:left="720"/>
              <w:contextualSpacing/>
              <w:rPr>
                <w:rFonts w:cs="Arial"/>
                <w:sz w:val="20"/>
                <w:szCs w:val="20"/>
              </w:rPr>
            </w:pPr>
            <w:r w:rsidRPr="00442E7E">
              <w:rPr>
                <w:rFonts w:cs="Arial"/>
                <w:sz w:val="20"/>
                <w:szCs w:val="20"/>
              </w:rPr>
              <w:t xml:space="preserve">Information sur l’administration des règles d’origine aux fins </w:t>
            </w:r>
            <w:r w:rsidRPr="00A2685D">
              <w:rPr>
                <w:rFonts w:cs="Arial"/>
                <w:sz w:val="20"/>
                <w:szCs w:val="20"/>
              </w:rPr>
              <w:t>du Tarif de préférence général et du Tarif des pays les moins développés</w:t>
            </w:r>
            <w:r w:rsidRPr="007758F7" w:rsidDel="00F45D10">
              <w:rPr>
                <w:rFonts w:cs="Arial"/>
                <w:sz w:val="20"/>
                <w:szCs w:val="20"/>
              </w:rPr>
              <w:t xml:space="preserve"> </w:t>
            </w:r>
          </w:p>
        </w:tc>
      </w:tr>
      <w:tr w:rsidR="007758F7" w:rsidRPr="007758F7" w14:paraId="2E73BE02" w14:textId="77777777" w:rsidTr="002345BC">
        <w:trPr>
          <w:trHeight w:val="436"/>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67BE32" w14:textId="77777777" w:rsidR="007758F7" w:rsidRPr="007758F7" w:rsidRDefault="007758F7" w:rsidP="007758F7">
            <w:pPr>
              <w:ind w:left="720"/>
              <w:contextualSpacing/>
              <w:rPr>
                <w:rFonts w:cs="Arial"/>
                <w:b/>
                <w:sz w:val="20"/>
                <w:szCs w:val="20"/>
                <w:lang w:eastAsia="en-CA"/>
              </w:rPr>
            </w:pPr>
            <w:bookmarkStart w:id="43" w:name="lt_pId035"/>
            <w:r w:rsidRPr="007758F7">
              <w:rPr>
                <w:rFonts w:cs="Arial"/>
                <w:b/>
                <w:sz w:val="20"/>
                <w:szCs w:val="20"/>
                <w:lang w:eastAsia="en-CA"/>
              </w:rPr>
              <w:t>Objet</w:t>
            </w:r>
            <w:bookmarkEnd w:id="43"/>
          </w:p>
          <w:p w14:paraId="53F8304C" w14:textId="77777777" w:rsidR="007758F7" w:rsidRPr="007758F7" w:rsidRDefault="007758F7" w:rsidP="007758F7">
            <w:pPr>
              <w:ind w:left="720"/>
              <w:contextualSpacing/>
              <w:rPr>
                <w:rFonts w:cs="Arial"/>
                <w:sz w:val="20"/>
                <w:szCs w:val="20"/>
                <w:lang w:eastAsia="en-CA"/>
              </w:rPr>
            </w:pPr>
            <w:bookmarkStart w:id="44" w:name="lt_pId036"/>
            <w:r w:rsidRPr="007758F7">
              <w:rPr>
                <w:rFonts w:cs="Arial"/>
                <w:sz w:val="20"/>
                <w:szCs w:val="20"/>
                <w:lang w:eastAsia="en-CA"/>
              </w:rPr>
              <w:t xml:space="preserve">Recherchez ou parcourez par sujet le </w:t>
            </w:r>
            <w:hyperlink r:id="rId39" w:history="1">
              <w:r w:rsidRPr="007758F7">
                <w:rPr>
                  <w:rFonts w:cs="Arial"/>
                  <w:color w:val="2004EC"/>
                  <w:sz w:val="20"/>
                  <w:szCs w:val="20"/>
                  <w:u w:val="single"/>
                </w:rPr>
                <w:t>Thésaurus des sujets de base du GC</w:t>
              </w:r>
            </w:hyperlink>
            <w:r w:rsidRPr="007758F7">
              <w:rPr>
                <w:rFonts w:cs="Arial"/>
                <w:color w:val="2004EC"/>
                <w:sz w:val="20"/>
                <w:szCs w:val="20"/>
                <w:u w:val="single"/>
              </w:rPr>
              <w:t xml:space="preserve"> afin de déterminer les mots du vocabulaire contrôlé :</w:t>
            </w:r>
            <w:bookmarkEnd w:id="44"/>
            <w:r w:rsidRPr="007758F7">
              <w:rPr>
                <w:rFonts w:cs="Arial"/>
                <w:sz w:val="20"/>
                <w:szCs w:val="20"/>
                <w:lang w:eastAsia="en-CA"/>
              </w:rPr>
              <w:t xml:space="preserve"> </w:t>
            </w:r>
          </w:p>
          <w:p w14:paraId="7361ACEC" w14:textId="77777777" w:rsidR="007758F7" w:rsidRPr="007758F7" w:rsidRDefault="007758F7" w:rsidP="007758F7">
            <w:pPr>
              <w:ind w:left="720"/>
              <w:contextualSpacing/>
              <w:rPr>
                <w:rFonts w:cs="Arial"/>
                <w:b/>
                <w:sz w:val="20"/>
                <w:szCs w:val="20"/>
                <w:lang w:eastAsia="en-CA"/>
              </w:rPr>
            </w:pPr>
            <w:hyperlink r:id="rId40" w:history="1">
              <w:bookmarkStart w:id="45" w:name="lt_pId037"/>
              <w:r w:rsidRPr="007758F7">
                <w:rPr>
                  <w:rFonts w:cs="Arial"/>
                  <w:color w:val="2004EC"/>
                  <w:sz w:val="20"/>
                  <w:szCs w:val="20"/>
                  <w:u w:val="single"/>
                </w:rPr>
                <w:t>http://www.thesaurus.gc.ca/recherche-search/thes-fra.html</w:t>
              </w:r>
              <w:bookmarkEnd w:id="45"/>
            </w:hyperlink>
          </w:p>
        </w:tc>
        <w:tc>
          <w:tcPr>
            <w:tcW w:w="5950" w:type="dxa"/>
            <w:tcBorders>
              <w:top w:val="single" w:sz="4" w:space="0" w:color="auto"/>
              <w:left w:val="single" w:sz="4" w:space="0" w:color="auto"/>
              <w:bottom w:val="single" w:sz="4" w:space="0" w:color="auto"/>
              <w:right w:val="single" w:sz="4" w:space="0" w:color="auto"/>
            </w:tcBorders>
          </w:tcPr>
          <w:p w14:paraId="0533C75C" w14:textId="64760B1D" w:rsidR="007758F7" w:rsidRPr="007758F7" w:rsidRDefault="007758F7" w:rsidP="007758F7">
            <w:pPr>
              <w:ind w:left="720"/>
              <w:contextualSpacing/>
              <w:rPr>
                <w:rFonts w:cs="Arial"/>
                <w:sz w:val="20"/>
                <w:szCs w:val="20"/>
              </w:rPr>
            </w:pPr>
            <w:r w:rsidRPr="007758F7">
              <w:rPr>
                <w:rFonts w:cs="Arial"/>
                <w:sz w:val="20"/>
                <w:szCs w:val="20"/>
              </w:rPr>
              <w:t xml:space="preserve">Politique; échanges commerciaux; </w:t>
            </w:r>
            <w:r w:rsidR="00F45D10">
              <w:rPr>
                <w:rFonts w:cs="Arial"/>
                <w:sz w:val="20"/>
                <w:szCs w:val="20"/>
              </w:rPr>
              <w:t xml:space="preserve"> t</w:t>
            </w:r>
            <w:r w:rsidR="00F45D10" w:rsidRPr="00442E7E">
              <w:rPr>
                <w:rFonts w:cs="Arial"/>
                <w:sz w:val="20"/>
                <w:szCs w:val="20"/>
              </w:rPr>
              <w:t>raitement tarifaire</w:t>
            </w:r>
            <w:r w:rsidR="00F45D10" w:rsidRPr="007758F7" w:rsidDel="00F45D10">
              <w:rPr>
                <w:rFonts w:cs="Arial"/>
                <w:sz w:val="20"/>
                <w:szCs w:val="20"/>
              </w:rPr>
              <w:t xml:space="preserve"> </w:t>
            </w:r>
          </w:p>
        </w:tc>
      </w:tr>
      <w:tr w:rsidR="007758F7" w:rsidRPr="007758F7" w14:paraId="09D47855" w14:textId="77777777" w:rsidTr="002345BC">
        <w:trPr>
          <w:trHeight w:val="99"/>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4D254D" w14:textId="77777777" w:rsidR="007758F7" w:rsidRPr="007758F7" w:rsidRDefault="007758F7" w:rsidP="007758F7">
            <w:pPr>
              <w:ind w:left="720"/>
              <w:contextualSpacing/>
              <w:rPr>
                <w:rFonts w:cs="Arial"/>
                <w:b/>
                <w:bCs/>
                <w:sz w:val="20"/>
                <w:szCs w:val="20"/>
              </w:rPr>
            </w:pPr>
            <w:bookmarkStart w:id="46" w:name="lt_pId039"/>
            <w:r w:rsidRPr="007758F7">
              <w:rPr>
                <w:rFonts w:cs="Arial"/>
                <w:b/>
                <w:sz w:val="20"/>
                <w:szCs w:val="20"/>
                <w:lang w:eastAsia="en-CA"/>
              </w:rPr>
              <w:t>Mots clés</w:t>
            </w:r>
            <w:bookmarkEnd w:id="46"/>
          </w:p>
        </w:tc>
        <w:tc>
          <w:tcPr>
            <w:tcW w:w="5950" w:type="dxa"/>
            <w:tcBorders>
              <w:top w:val="single" w:sz="4" w:space="0" w:color="auto"/>
              <w:left w:val="single" w:sz="4" w:space="0" w:color="auto"/>
              <w:bottom w:val="single" w:sz="4" w:space="0" w:color="auto"/>
              <w:right w:val="single" w:sz="4" w:space="0" w:color="auto"/>
            </w:tcBorders>
          </w:tcPr>
          <w:p w14:paraId="0F9CB4E5" w14:textId="322A4072" w:rsidR="007758F7" w:rsidRPr="007758F7" w:rsidRDefault="00F45D10" w:rsidP="007758F7">
            <w:pPr>
              <w:ind w:left="720"/>
              <w:contextualSpacing/>
              <w:rPr>
                <w:rFonts w:cs="Arial"/>
                <w:sz w:val="20"/>
                <w:szCs w:val="20"/>
              </w:rPr>
            </w:pPr>
            <w:r w:rsidRPr="00442E7E">
              <w:rPr>
                <w:rFonts w:cs="Arial"/>
                <w:sz w:val="20"/>
                <w:szCs w:val="20"/>
              </w:rPr>
              <w:t xml:space="preserve">Origine, </w:t>
            </w:r>
            <w:r>
              <w:rPr>
                <w:rFonts w:cs="Arial"/>
                <w:sz w:val="20"/>
                <w:szCs w:val="20"/>
              </w:rPr>
              <w:t>ma</w:t>
            </w:r>
            <w:r w:rsidRPr="00442E7E">
              <w:rPr>
                <w:rFonts w:cs="Arial"/>
                <w:sz w:val="20"/>
                <w:szCs w:val="20"/>
              </w:rPr>
              <w:t>rchandise</w:t>
            </w:r>
            <w:r w:rsidR="00494DD8">
              <w:rPr>
                <w:rFonts w:cs="Arial"/>
                <w:sz w:val="20"/>
                <w:szCs w:val="20"/>
              </w:rPr>
              <w:t>s</w:t>
            </w:r>
            <w:r w:rsidRPr="00442E7E">
              <w:rPr>
                <w:rFonts w:cs="Arial"/>
                <w:sz w:val="20"/>
                <w:szCs w:val="20"/>
              </w:rPr>
              <w:t xml:space="preserve"> commerciale</w:t>
            </w:r>
            <w:r w:rsidR="00494DD8">
              <w:rPr>
                <w:rFonts w:cs="Arial"/>
                <w:sz w:val="20"/>
                <w:szCs w:val="20"/>
              </w:rPr>
              <w:t>s</w:t>
            </w:r>
            <w:r w:rsidRPr="00442E7E">
              <w:rPr>
                <w:rFonts w:cs="Arial"/>
                <w:sz w:val="20"/>
                <w:szCs w:val="20"/>
              </w:rPr>
              <w:t xml:space="preserve">, importations, </w:t>
            </w:r>
            <w:r>
              <w:rPr>
                <w:rFonts w:cs="Arial"/>
                <w:sz w:val="20"/>
                <w:szCs w:val="20"/>
              </w:rPr>
              <w:t>ma</w:t>
            </w:r>
            <w:r w:rsidRPr="00442E7E">
              <w:rPr>
                <w:rFonts w:cs="Arial"/>
                <w:sz w:val="20"/>
                <w:szCs w:val="20"/>
              </w:rPr>
              <w:t>rchandise</w:t>
            </w:r>
            <w:r w:rsidR="00494DD8">
              <w:rPr>
                <w:rFonts w:cs="Arial"/>
                <w:sz w:val="20"/>
                <w:szCs w:val="20"/>
              </w:rPr>
              <w:t>s</w:t>
            </w:r>
            <w:r w:rsidRPr="00442E7E">
              <w:rPr>
                <w:rFonts w:cs="Arial"/>
                <w:sz w:val="20"/>
                <w:szCs w:val="20"/>
              </w:rPr>
              <w:t xml:space="preserve"> occasionnelle</w:t>
            </w:r>
            <w:r w:rsidR="00494DD8">
              <w:rPr>
                <w:rFonts w:cs="Arial"/>
                <w:sz w:val="20"/>
                <w:szCs w:val="20"/>
              </w:rPr>
              <w:t>s</w:t>
            </w:r>
            <w:r w:rsidRPr="00442E7E">
              <w:rPr>
                <w:rFonts w:cs="Arial"/>
                <w:sz w:val="20"/>
                <w:szCs w:val="20"/>
              </w:rPr>
              <w:t>, traitement tarifaire</w:t>
            </w:r>
            <w:r>
              <w:rPr>
                <w:rFonts w:cs="Arial"/>
                <w:sz w:val="20"/>
                <w:szCs w:val="20"/>
              </w:rPr>
              <w:t xml:space="preserve">, </w:t>
            </w:r>
            <w:r w:rsidRPr="009A25AA">
              <w:rPr>
                <w:rFonts w:cs="Arial"/>
                <w:sz w:val="20"/>
                <w:szCs w:val="20"/>
              </w:rPr>
              <w:t>exigences en matière d’expédition</w:t>
            </w:r>
            <w:r>
              <w:rPr>
                <w:rFonts w:cs="Arial"/>
                <w:sz w:val="20"/>
                <w:szCs w:val="20"/>
              </w:rPr>
              <w:t>,</w:t>
            </w:r>
            <w:r w:rsidRPr="009A25AA">
              <w:rPr>
                <w:rFonts w:cs="Arial"/>
                <w:sz w:val="20"/>
                <w:szCs w:val="20"/>
              </w:rPr>
              <w:t xml:space="preserve"> règles d’origine, </w:t>
            </w:r>
            <w:r w:rsidR="00494DD8">
              <w:rPr>
                <w:rFonts w:cs="Arial"/>
                <w:sz w:val="20"/>
                <w:szCs w:val="20"/>
              </w:rPr>
              <w:t>justification de l’</w:t>
            </w:r>
            <w:r w:rsidRPr="009A25AA">
              <w:rPr>
                <w:rFonts w:cs="Arial"/>
                <w:sz w:val="20"/>
                <w:szCs w:val="20"/>
              </w:rPr>
              <w:t>origine</w:t>
            </w:r>
            <w:r>
              <w:rPr>
                <w:rFonts w:cs="Arial"/>
                <w:sz w:val="20"/>
                <w:szCs w:val="20"/>
              </w:rPr>
              <w:t>.</w:t>
            </w:r>
          </w:p>
        </w:tc>
      </w:tr>
      <w:tr w:rsidR="007758F7" w:rsidRPr="007758F7" w14:paraId="73575951" w14:textId="77777777" w:rsidTr="002345BC">
        <w:trPr>
          <w:trHeight w:val="434"/>
        </w:trPr>
        <w:tc>
          <w:tcPr>
            <w:tcW w:w="6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18FEC4" w14:textId="0B2C3D3C" w:rsidR="007758F7" w:rsidRPr="007758F7" w:rsidRDefault="007758F7" w:rsidP="007758F7">
            <w:pPr>
              <w:ind w:left="720"/>
              <w:contextualSpacing/>
              <w:rPr>
                <w:rFonts w:cs="Arial"/>
                <w:sz w:val="20"/>
                <w:szCs w:val="20"/>
                <w:lang w:eastAsia="en-CA"/>
              </w:rPr>
            </w:pPr>
            <w:bookmarkStart w:id="47" w:name="lt_pId045"/>
            <w:r w:rsidRPr="007758F7">
              <w:rPr>
                <w:rFonts w:cs="Arial"/>
                <w:b/>
                <w:sz w:val="20"/>
                <w:szCs w:val="20"/>
                <w:lang w:eastAsia="en-CA"/>
              </w:rPr>
              <w:t>Responsable du contenu</w:t>
            </w:r>
            <w:bookmarkEnd w:id="47"/>
            <w:r w:rsidRPr="007758F7">
              <w:rPr>
                <w:rFonts w:cs="Arial"/>
                <w:b/>
                <w:sz w:val="20"/>
                <w:szCs w:val="20"/>
                <w:lang w:eastAsia="en-CA"/>
              </w:rPr>
              <w:t xml:space="preserve"> </w:t>
            </w:r>
          </w:p>
        </w:tc>
        <w:tc>
          <w:tcPr>
            <w:tcW w:w="5950" w:type="dxa"/>
            <w:tcBorders>
              <w:top w:val="single" w:sz="4" w:space="0" w:color="auto"/>
              <w:left w:val="single" w:sz="4" w:space="0" w:color="auto"/>
              <w:bottom w:val="single" w:sz="4" w:space="0" w:color="auto"/>
              <w:right w:val="single" w:sz="4" w:space="0" w:color="auto"/>
            </w:tcBorders>
          </w:tcPr>
          <w:p w14:paraId="54F26D48" w14:textId="77777777" w:rsidR="007758F7" w:rsidRPr="007758F7" w:rsidRDefault="007758F7" w:rsidP="007758F7">
            <w:pPr>
              <w:ind w:left="720"/>
              <w:contextualSpacing/>
              <w:rPr>
                <w:rFonts w:cs="Arial"/>
                <w:sz w:val="20"/>
                <w:szCs w:val="20"/>
                <w:lang w:eastAsia="en-CA"/>
              </w:rPr>
            </w:pPr>
            <w:r w:rsidRPr="007758F7">
              <w:rPr>
                <w:rFonts w:cs="Arial"/>
                <w:sz w:val="20"/>
                <w:szCs w:val="20"/>
                <w:lang w:eastAsia="en-CA"/>
              </w:rPr>
              <w:t>Agence des services frontaliers du Canada</w:t>
            </w:r>
          </w:p>
        </w:tc>
      </w:tr>
    </w:tbl>
    <w:p w14:paraId="790A636C" w14:textId="77777777" w:rsidR="007758F7" w:rsidRPr="007758F7" w:rsidRDefault="007758F7" w:rsidP="007758F7">
      <w:pPr>
        <w:rPr>
          <w:lang w:eastAsia="en-CA"/>
        </w:rPr>
      </w:pPr>
    </w:p>
    <w:p w14:paraId="2E2AFDC7" w14:textId="77777777" w:rsidR="007758F7" w:rsidRPr="00F0734B" w:rsidRDefault="007758F7" w:rsidP="000F403E">
      <w:pPr>
        <w:spacing w:line="360" w:lineRule="auto"/>
        <w:ind w:left="1440"/>
        <w:rPr>
          <w:rFonts w:cs="Arial"/>
          <w:b/>
          <w:color w:val="333333"/>
          <w:sz w:val="32"/>
          <w:szCs w:val="32"/>
        </w:rPr>
      </w:pPr>
    </w:p>
    <w:sectPr w:rsidR="007758F7" w:rsidRPr="00F0734B" w:rsidSect="0086728D">
      <w:headerReference w:type="first" r:id="rId41"/>
      <w:type w:val="continuous"/>
      <w:pgSz w:w="15840" w:h="24480"/>
      <w:pgMar w:top="720" w:right="1239" w:bottom="720" w:left="720" w:header="56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C5AB4" w14:textId="77777777" w:rsidR="0097697E" w:rsidRDefault="0097697E" w:rsidP="00AD4507">
      <w:r>
        <w:separator/>
      </w:r>
    </w:p>
  </w:endnote>
  <w:endnote w:type="continuationSeparator" w:id="0">
    <w:p w14:paraId="1F1F4E15" w14:textId="77777777" w:rsidR="0097697E" w:rsidRDefault="0097697E" w:rsidP="00AD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6A46" w14:textId="77777777" w:rsidR="0097697E" w:rsidRDefault="0097697E" w:rsidP="00AD4507">
      <w:r>
        <w:separator/>
      </w:r>
    </w:p>
  </w:footnote>
  <w:footnote w:type="continuationSeparator" w:id="0">
    <w:p w14:paraId="5B28C3BE" w14:textId="77777777" w:rsidR="0097697E" w:rsidRDefault="0097697E" w:rsidP="00AD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Look w:val="04A0" w:firstRow="1" w:lastRow="0" w:firstColumn="1" w:lastColumn="0" w:noHBand="0" w:noVBand="1"/>
    </w:tblPr>
    <w:tblGrid>
      <w:gridCol w:w="8075"/>
      <w:gridCol w:w="2715"/>
    </w:tblGrid>
    <w:tr w:rsidR="00720738" w:rsidRPr="0049514D" w14:paraId="707C30CB" w14:textId="77777777" w:rsidTr="006E7BCF">
      <w:tc>
        <w:tcPr>
          <w:tcW w:w="8075" w:type="dxa"/>
        </w:tcPr>
        <w:p w14:paraId="45354CBB" w14:textId="77777777" w:rsidR="00720738" w:rsidRPr="0049514D" w:rsidRDefault="00720738" w:rsidP="00AD4507">
          <w:pPr>
            <w:pStyle w:val="Header"/>
          </w:pPr>
          <w:r>
            <w:t>GABARIT WORD POUR LA PAGE GÉNÉRIQUE — FRANÇAIS</w:t>
          </w:r>
        </w:p>
      </w:tc>
      <w:tc>
        <w:tcPr>
          <w:tcW w:w="2715" w:type="dxa"/>
        </w:tcPr>
        <w:p w14:paraId="28CD8BE2" w14:textId="77777777" w:rsidR="00720738" w:rsidRPr="0049514D" w:rsidRDefault="00720738" w:rsidP="00AD4507">
          <w:pPr>
            <w:pStyle w:val="Header"/>
          </w:pPr>
          <w:r>
            <w:t>Version du gabarit : 1.3.1.0</w:t>
          </w:r>
        </w:p>
      </w:tc>
    </w:tr>
  </w:tbl>
  <w:p w14:paraId="6768D7D3" w14:textId="77777777" w:rsidR="00720738" w:rsidRPr="0026200D" w:rsidRDefault="00720738" w:rsidP="00AD450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9B2"/>
    <w:multiLevelType w:val="hybridMultilevel"/>
    <w:tmpl w:val="99D887C2"/>
    <w:lvl w:ilvl="0" w:tplc="A230A10A">
      <w:start w:val="1"/>
      <w:numFmt w:val="lowerLetter"/>
      <w:lvlText w:val="(%1)"/>
      <w:lvlJc w:val="left"/>
      <w:pPr>
        <w:ind w:left="720" w:hanging="360"/>
      </w:pPr>
      <w:rPr>
        <w:rFonts w:ascii="Arial" w:eastAsiaTheme="minorHAnsi" w:hAnsi="Arial"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F31FD7"/>
    <w:multiLevelType w:val="multilevel"/>
    <w:tmpl w:val="6EE49CA0"/>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52A"/>
    <w:multiLevelType w:val="hybridMultilevel"/>
    <w:tmpl w:val="0282951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58D20D2"/>
    <w:multiLevelType w:val="multilevel"/>
    <w:tmpl w:val="C160FE22"/>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34B3B"/>
    <w:multiLevelType w:val="hybridMultilevel"/>
    <w:tmpl w:val="6AFA67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232BFE"/>
    <w:multiLevelType w:val="multilevel"/>
    <w:tmpl w:val="D5B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53636"/>
    <w:multiLevelType w:val="hybridMultilevel"/>
    <w:tmpl w:val="04B60AB8"/>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7" w15:restartNumberingAfterBreak="0">
    <w:nsid w:val="0BFB3F85"/>
    <w:multiLevelType w:val="multilevel"/>
    <w:tmpl w:val="A924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4"/>
        </w:tabs>
        <w:ind w:left="644" w:hanging="360"/>
      </w:pPr>
      <w:rPr>
        <w:rFonts w:ascii="Courier New" w:hAnsi="Courier New" w:hint="default"/>
        <w:sz w:val="20"/>
      </w:rPr>
    </w:lvl>
    <w:lvl w:ilvl="2">
      <w:start w:val="1"/>
      <w:numFmt w:val="lowerLetter"/>
      <w:lvlText w:val="(%3)"/>
      <w:lvlJc w:val="left"/>
      <w:pPr>
        <w:ind w:left="2160" w:hanging="360"/>
      </w:pPr>
      <w:rPr>
        <w:rFonts w:hint="default"/>
      </w:rPr>
    </w:lvl>
    <w:lvl w:ilvl="3">
      <w:start w:val="3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76172"/>
    <w:multiLevelType w:val="multilevel"/>
    <w:tmpl w:val="3A4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673"/>
    <w:multiLevelType w:val="hybridMultilevel"/>
    <w:tmpl w:val="34AAC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EDD79ED"/>
    <w:multiLevelType w:val="hybridMultilevel"/>
    <w:tmpl w:val="B5A2A0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65B24"/>
    <w:multiLevelType w:val="hybridMultilevel"/>
    <w:tmpl w:val="D5FA564A"/>
    <w:lvl w:ilvl="0" w:tplc="369EC436">
      <w:start w:val="1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472036E"/>
    <w:multiLevelType w:val="hybridMultilevel"/>
    <w:tmpl w:val="A18E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245C5"/>
    <w:multiLevelType w:val="multilevel"/>
    <w:tmpl w:val="B1F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023041"/>
    <w:multiLevelType w:val="hybridMultilevel"/>
    <w:tmpl w:val="017A15A0"/>
    <w:lvl w:ilvl="0" w:tplc="B4E6689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EB542F6"/>
    <w:multiLevelType w:val="multilevel"/>
    <w:tmpl w:val="835AB7A2"/>
    <w:lvl w:ilvl="0">
      <w:start w:val="1"/>
      <w:numFmt w:val="lowerLetter"/>
      <w:lvlText w:val="(%1)"/>
      <w:lvlJc w:val="left"/>
      <w:pPr>
        <w:tabs>
          <w:tab w:val="num" w:pos="720"/>
        </w:tabs>
        <w:ind w:left="720" w:hanging="360"/>
      </w:pPr>
      <w:rPr>
        <w:rFonts w:ascii="Arial" w:eastAsiaTheme="minorHAnsi" w:hAnsi="Arial"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start w:val="1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456B5"/>
    <w:multiLevelType w:val="hybridMultilevel"/>
    <w:tmpl w:val="3A02A7C8"/>
    <w:lvl w:ilvl="0" w:tplc="62781D80">
      <w:start w:val="1"/>
      <w:numFmt w:val="lowerLetter"/>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7" w15:restartNumberingAfterBreak="0">
    <w:nsid w:val="2D426D9A"/>
    <w:multiLevelType w:val="multilevel"/>
    <w:tmpl w:val="F2C4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D2165D"/>
    <w:multiLevelType w:val="hybridMultilevel"/>
    <w:tmpl w:val="374E0B2E"/>
    <w:lvl w:ilvl="0" w:tplc="8FD8CE38">
      <w:numFmt w:val="bullet"/>
      <w:lvlText w:val="o"/>
      <w:lvlJc w:val="left"/>
      <w:pPr>
        <w:ind w:left="1582" w:hanging="360"/>
      </w:pPr>
      <w:rPr>
        <w:rFonts w:ascii="Courier New" w:eastAsia="Courier New" w:hAnsi="Courier New" w:cs="Courier New" w:hint="default"/>
        <w:w w:val="101"/>
        <w:sz w:val="22"/>
        <w:szCs w:val="22"/>
        <w:lang w:val="en-US" w:eastAsia="en-US" w:bidi="en-US"/>
      </w:rPr>
    </w:lvl>
    <w:lvl w:ilvl="1" w:tplc="10090003" w:tentative="1">
      <w:start w:val="1"/>
      <w:numFmt w:val="bullet"/>
      <w:lvlText w:val="o"/>
      <w:lvlJc w:val="left"/>
      <w:pPr>
        <w:ind w:left="2302" w:hanging="360"/>
      </w:pPr>
      <w:rPr>
        <w:rFonts w:ascii="Courier New" w:hAnsi="Courier New" w:cs="Courier New" w:hint="default"/>
      </w:rPr>
    </w:lvl>
    <w:lvl w:ilvl="2" w:tplc="10090005" w:tentative="1">
      <w:start w:val="1"/>
      <w:numFmt w:val="bullet"/>
      <w:lvlText w:val=""/>
      <w:lvlJc w:val="left"/>
      <w:pPr>
        <w:ind w:left="3022" w:hanging="360"/>
      </w:pPr>
      <w:rPr>
        <w:rFonts w:ascii="Wingdings" w:hAnsi="Wingdings" w:hint="default"/>
      </w:rPr>
    </w:lvl>
    <w:lvl w:ilvl="3" w:tplc="10090001" w:tentative="1">
      <w:start w:val="1"/>
      <w:numFmt w:val="bullet"/>
      <w:lvlText w:val=""/>
      <w:lvlJc w:val="left"/>
      <w:pPr>
        <w:ind w:left="3742" w:hanging="360"/>
      </w:pPr>
      <w:rPr>
        <w:rFonts w:ascii="Symbol" w:hAnsi="Symbol" w:hint="default"/>
      </w:rPr>
    </w:lvl>
    <w:lvl w:ilvl="4" w:tplc="10090003" w:tentative="1">
      <w:start w:val="1"/>
      <w:numFmt w:val="bullet"/>
      <w:lvlText w:val="o"/>
      <w:lvlJc w:val="left"/>
      <w:pPr>
        <w:ind w:left="4462" w:hanging="360"/>
      </w:pPr>
      <w:rPr>
        <w:rFonts w:ascii="Courier New" w:hAnsi="Courier New" w:cs="Courier New" w:hint="default"/>
      </w:rPr>
    </w:lvl>
    <w:lvl w:ilvl="5" w:tplc="10090005" w:tentative="1">
      <w:start w:val="1"/>
      <w:numFmt w:val="bullet"/>
      <w:lvlText w:val=""/>
      <w:lvlJc w:val="left"/>
      <w:pPr>
        <w:ind w:left="5182" w:hanging="360"/>
      </w:pPr>
      <w:rPr>
        <w:rFonts w:ascii="Wingdings" w:hAnsi="Wingdings" w:hint="default"/>
      </w:rPr>
    </w:lvl>
    <w:lvl w:ilvl="6" w:tplc="10090001" w:tentative="1">
      <w:start w:val="1"/>
      <w:numFmt w:val="bullet"/>
      <w:lvlText w:val=""/>
      <w:lvlJc w:val="left"/>
      <w:pPr>
        <w:ind w:left="5902" w:hanging="360"/>
      </w:pPr>
      <w:rPr>
        <w:rFonts w:ascii="Symbol" w:hAnsi="Symbol" w:hint="default"/>
      </w:rPr>
    </w:lvl>
    <w:lvl w:ilvl="7" w:tplc="10090003" w:tentative="1">
      <w:start w:val="1"/>
      <w:numFmt w:val="bullet"/>
      <w:lvlText w:val="o"/>
      <w:lvlJc w:val="left"/>
      <w:pPr>
        <w:ind w:left="6622" w:hanging="360"/>
      </w:pPr>
      <w:rPr>
        <w:rFonts w:ascii="Courier New" w:hAnsi="Courier New" w:cs="Courier New" w:hint="default"/>
      </w:rPr>
    </w:lvl>
    <w:lvl w:ilvl="8" w:tplc="10090005" w:tentative="1">
      <w:start w:val="1"/>
      <w:numFmt w:val="bullet"/>
      <w:lvlText w:val=""/>
      <w:lvlJc w:val="left"/>
      <w:pPr>
        <w:ind w:left="7342" w:hanging="360"/>
      </w:pPr>
      <w:rPr>
        <w:rFonts w:ascii="Wingdings" w:hAnsi="Wingdings" w:hint="default"/>
      </w:rPr>
    </w:lvl>
  </w:abstractNum>
  <w:abstractNum w:abstractNumId="19" w15:restartNumberingAfterBreak="0">
    <w:nsid w:val="33F57C15"/>
    <w:multiLevelType w:val="hybridMultilevel"/>
    <w:tmpl w:val="AFD4CE38"/>
    <w:lvl w:ilvl="0" w:tplc="91D40BAE">
      <w:start w:val="1"/>
      <w:numFmt w:val="lowerLetter"/>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20" w15:restartNumberingAfterBreak="0">
    <w:nsid w:val="36B927E0"/>
    <w:multiLevelType w:val="hybridMultilevel"/>
    <w:tmpl w:val="E62E240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1" w15:restartNumberingAfterBreak="0">
    <w:nsid w:val="37561786"/>
    <w:multiLevelType w:val="hybridMultilevel"/>
    <w:tmpl w:val="E5C20726"/>
    <w:lvl w:ilvl="0" w:tplc="038A303E">
      <w:start w:val="1"/>
      <w:numFmt w:val="decimal"/>
      <w:lvlText w:val="%1."/>
      <w:lvlJc w:val="left"/>
      <w:pPr>
        <w:ind w:left="936" w:hanging="51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B712B58"/>
    <w:multiLevelType w:val="hybridMultilevel"/>
    <w:tmpl w:val="0E96174A"/>
    <w:lvl w:ilvl="0" w:tplc="EFFC4484">
      <w:start w:val="1"/>
      <w:numFmt w:val="decimal"/>
      <w:lvlText w:val="%1."/>
      <w:lvlJc w:val="left"/>
      <w:pPr>
        <w:ind w:left="121" w:hanging="288"/>
        <w:jc w:val="right"/>
      </w:pPr>
      <w:rPr>
        <w:rFonts w:hint="default"/>
        <w:w w:val="101"/>
        <w:lang w:val="en-US" w:eastAsia="en-US" w:bidi="en-US"/>
      </w:rPr>
    </w:lvl>
    <w:lvl w:ilvl="1" w:tplc="E36A10A2">
      <w:numFmt w:val="bullet"/>
      <w:lvlText w:val=""/>
      <w:lvlJc w:val="left"/>
      <w:pPr>
        <w:ind w:left="554" w:hanging="145"/>
      </w:pPr>
      <w:rPr>
        <w:rFonts w:hint="default"/>
        <w:w w:val="101"/>
        <w:lang w:val="en-US" w:eastAsia="en-US" w:bidi="en-US"/>
      </w:rPr>
    </w:lvl>
    <w:lvl w:ilvl="2" w:tplc="8FD8CE38">
      <w:numFmt w:val="bullet"/>
      <w:lvlText w:val="o"/>
      <w:lvlJc w:val="left"/>
      <w:pPr>
        <w:ind w:left="1563" w:hanging="145"/>
      </w:pPr>
      <w:rPr>
        <w:rFonts w:ascii="Courier New" w:eastAsia="Courier New" w:hAnsi="Courier New" w:cs="Courier New" w:hint="default"/>
        <w:w w:val="101"/>
        <w:sz w:val="22"/>
        <w:szCs w:val="22"/>
        <w:lang w:val="en-US" w:eastAsia="en-US" w:bidi="en-US"/>
      </w:rPr>
    </w:lvl>
    <w:lvl w:ilvl="3" w:tplc="E778AD46">
      <w:numFmt w:val="bullet"/>
      <w:lvlText w:val="•"/>
      <w:lvlJc w:val="left"/>
      <w:pPr>
        <w:ind w:left="1200" w:hanging="145"/>
      </w:pPr>
      <w:rPr>
        <w:rFonts w:hint="default"/>
        <w:lang w:val="en-US" w:eastAsia="en-US" w:bidi="en-US"/>
      </w:rPr>
    </w:lvl>
    <w:lvl w:ilvl="4" w:tplc="DEC00ADE">
      <w:numFmt w:val="bullet"/>
      <w:lvlText w:val="•"/>
      <w:lvlJc w:val="left"/>
      <w:pPr>
        <w:ind w:left="1220" w:hanging="145"/>
      </w:pPr>
      <w:rPr>
        <w:rFonts w:hint="default"/>
        <w:lang w:val="en-US" w:eastAsia="en-US" w:bidi="en-US"/>
      </w:rPr>
    </w:lvl>
    <w:lvl w:ilvl="5" w:tplc="5FEEA876">
      <w:numFmt w:val="bullet"/>
      <w:lvlText w:val="•"/>
      <w:lvlJc w:val="left"/>
      <w:pPr>
        <w:ind w:left="1560" w:hanging="145"/>
      </w:pPr>
      <w:rPr>
        <w:rFonts w:hint="default"/>
        <w:lang w:val="en-US" w:eastAsia="en-US" w:bidi="en-US"/>
      </w:rPr>
    </w:lvl>
    <w:lvl w:ilvl="6" w:tplc="24E8557A">
      <w:numFmt w:val="bullet"/>
      <w:lvlText w:val="•"/>
      <w:lvlJc w:val="left"/>
      <w:pPr>
        <w:ind w:left="3340" w:hanging="145"/>
      </w:pPr>
      <w:rPr>
        <w:rFonts w:hint="default"/>
        <w:lang w:val="en-US" w:eastAsia="en-US" w:bidi="en-US"/>
      </w:rPr>
    </w:lvl>
    <w:lvl w:ilvl="7" w:tplc="B6A67EAE">
      <w:numFmt w:val="bullet"/>
      <w:lvlText w:val="•"/>
      <w:lvlJc w:val="left"/>
      <w:pPr>
        <w:ind w:left="5120" w:hanging="145"/>
      </w:pPr>
      <w:rPr>
        <w:rFonts w:hint="default"/>
        <w:lang w:val="en-US" w:eastAsia="en-US" w:bidi="en-US"/>
      </w:rPr>
    </w:lvl>
    <w:lvl w:ilvl="8" w:tplc="6BB217DA">
      <w:numFmt w:val="bullet"/>
      <w:lvlText w:val="•"/>
      <w:lvlJc w:val="left"/>
      <w:pPr>
        <w:ind w:left="6900" w:hanging="145"/>
      </w:pPr>
      <w:rPr>
        <w:rFonts w:hint="default"/>
        <w:lang w:val="en-US" w:eastAsia="en-US" w:bidi="en-US"/>
      </w:rPr>
    </w:lvl>
  </w:abstractNum>
  <w:abstractNum w:abstractNumId="23" w15:restartNumberingAfterBreak="0">
    <w:nsid w:val="3BEC0FC8"/>
    <w:multiLevelType w:val="hybridMultilevel"/>
    <w:tmpl w:val="9126C9F4"/>
    <w:lvl w:ilvl="0" w:tplc="12825FF6">
      <w:start w:val="1"/>
      <w:numFmt w:val="decimal"/>
      <w:lvlText w:val="%1."/>
      <w:lvlJc w:val="left"/>
      <w:pPr>
        <w:ind w:left="492" w:hanging="361"/>
      </w:pPr>
      <w:rPr>
        <w:rFonts w:ascii="Times New Roman" w:eastAsia="Times New Roman" w:hAnsi="Times New Roman" w:cs="Times New Roman" w:hint="default"/>
        <w:i w:val="0"/>
        <w:w w:val="100"/>
        <w:sz w:val="22"/>
        <w:szCs w:val="22"/>
        <w:lang w:val="en-US" w:eastAsia="en-US" w:bidi="en-US"/>
      </w:rPr>
    </w:lvl>
    <w:lvl w:ilvl="1" w:tplc="ECE46B0A">
      <w:start w:val="1"/>
      <w:numFmt w:val="lowerLetter"/>
      <w:lvlText w:val="(%2)"/>
      <w:lvlJc w:val="left"/>
      <w:pPr>
        <w:ind w:left="492" w:hanging="360"/>
      </w:pPr>
      <w:rPr>
        <w:rFonts w:ascii="Times New Roman" w:eastAsia="Times New Roman" w:hAnsi="Times New Roman" w:cs="Times New Roman" w:hint="default"/>
        <w:w w:val="100"/>
        <w:sz w:val="22"/>
        <w:szCs w:val="22"/>
        <w:lang w:val="en-US" w:eastAsia="en-US" w:bidi="en-US"/>
      </w:rPr>
    </w:lvl>
    <w:lvl w:ilvl="2" w:tplc="F1B43124">
      <w:numFmt w:val="bullet"/>
      <w:lvlText w:val="•"/>
      <w:lvlJc w:val="left"/>
      <w:pPr>
        <w:ind w:left="1924" w:hanging="360"/>
      </w:pPr>
      <w:rPr>
        <w:rFonts w:hint="default"/>
        <w:lang w:val="en-US" w:eastAsia="en-US" w:bidi="en-US"/>
      </w:rPr>
    </w:lvl>
    <w:lvl w:ilvl="3" w:tplc="999EDB78">
      <w:numFmt w:val="bullet"/>
      <w:lvlText w:val="•"/>
      <w:lvlJc w:val="left"/>
      <w:pPr>
        <w:ind w:left="2988" w:hanging="360"/>
      </w:pPr>
      <w:rPr>
        <w:rFonts w:hint="default"/>
        <w:lang w:val="en-US" w:eastAsia="en-US" w:bidi="en-US"/>
      </w:rPr>
    </w:lvl>
    <w:lvl w:ilvl="4" w:tplc="49DE38C8">
      <w:numFmt w:val="bullet"/>
      <w:lvlText w:val="•"/>
      <w:lvlJc w:val="left"/>
      <w:pPr>
        <w:ind w:left="4053" w:hanging="360"/>
      </w:pPr>
      <w:rPr>
        <w:rFonts w:hint="default"/>
        <w:lang w:val="en-US" w:eastAsia="en-US" w:bidi="en-US"/>
      </w:rPr>
    </w:lvl>
    <w:lvl w:ilvl="5" w:tplc="B148CB18">
      <w:numFmt w:val="bullet"/>
      <w:lvlText w:val="•"/>
      <w:lvlJc w:val="left"/>
      <w:pPr>
        <w:ind w:left="5117" w:hanging="360"/>
      </w:pPr>
      <w:rPr>
        <w:rFonts w:hint="default"/>
        <w:lang w:val="en-US" w:eastAsia="en-US" w:bidi="en-US"/>
      </w:rPr>
    </w:lvl>
    <w:lvl w:ilvl="6" w:tplc="05D8A36C">
      <w:numFmt w:val="bullet"/>
      <w:lvlText w:val="•"/>
      <w:lvlJc w:val="left"/>
      <w:pPr>
        <w:ind w:left="6182" w:hanging="360"/>
      </w:pPr>
      <w:rPr>
        <w:rFonts w:hint="default"/>
        <w:lang w:val="en-US" w:eastAsia="en-US" w:bidi="en-US"/>
      </w:rPr>
    </w:lvl>
    <w:lvl w:ilvl="7" w:tplc="DFDEFB76">
      <w:numFmt w:val="bullet"/>
      <w:lvlText w:val="•"/>
      <w:lvlJc w:val="left"/>
      <w:pPr>
        <w:ind w:left="7246" w:hanging="360"/>
      </w:pPr>
      <w:rPr>
        <w:rFonts w:hint="default"/>
        <w:lang w:val="en-US" w:eastAsia="en-US" w:bidi="en-US"/>
      </w:rPr>
    </w:lvl>
    <w:lvl w:ilvl="8" w:tplc="73923250">
      <w:numFmt w:val="bullet"/>
      <w:lvlText w:val="•"/>
      <w:lvlJc w:val="left"/>
      <w:pPr>
        <w:ind w:left="8311" w:hanging="360"/>
      </w:pPr>
      <w:rPr>
        <w:rFonts w:hint="default"/>
        <w:lang w:val="en-US" w:eastAsia="en-US" w:bidi="en-US"/>
      </w:rPr>
    </w:lvl>
  </w:abstractNum>
  <w:abstractNum w:abstractNumId="24" w15:restartNumberingAfterBreak="0">
    <w:nsid w:val="464579CA"/>
    <w:multiLevelType w:val="multilevel"/>
    <w:tmpl w:val="2000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B7B26"/>
    <w:multiLevelType w:val="hybridMultilevel"/>
    <w:tmpl w:val="2F88C8B8"/>
    <w:lvl w:ilvl="0" w:tplc="A33A8EFE">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D271A7B"/>
    <w:multiLevelType w:val="multilevel"/>
    <w:tmpl w:val="41E66B54"/>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4250E2"/>
    <w:multiLevelType w:val="hybridMultilevel"/>
    <w:tmpl w:val="6EE22FF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2432C6E"/>
    <w:multiLevelType w:val="multilevel"/>
    <w:tmpl w:val="AD02C384"/>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7E6AA0"/>
    <w:multiLevelType w:val="hybridMultilevel"/>
    <w:tmpl w:val="725A834A"/>
    <w:lvl w:ilvl="0" w:tplc="26A60D1E">
      <w:start w:val="1"/>
      <w:numFmt w:val="decimal"/>
      <w:lvlText w:val="%1."/>
      <w:lvlJc w:val="left"/>
      <w:pPr>
        <w:ind w:left="132" w:hanging="361"/>
      </w:pPr>
      <w:rPr>
        <w:rFonts w:ascii="Times New Roman" w:eastAsia="Times New Roman" w:hAnsi="Times New Roman" w:cs="Times New Roman" w:hint="default"/>
        <w:spacing w:val="0"/>
        <w:w w:val="99"/>
        <w:sz w:val="20"/>
        <w:szCs w:val="20"/>
        <w:lang w:val="en-US" w:eastAsia="en-US" w:bidi="en-US"/>
      </w:rPr>
    </w:lvl>
    <w:lvl w:ilvl="1" w:tplc="79D08B40">
      <w:start w:val="1"/>
      <w:numFmt w:val="lowerLetter"/>
      <w:lvlText w:val="(%2)"/>
      <w:lvlJc w:val="left"/>
      <w:pPr>
        <w:ind w:left="852" w:hanging="360"/>
      </w:pPr>
      <w:rPr>
        <w:rFonts w:ascii="Times New Roman" w:eastAsia="Times New Roman" w:hAnsi="Times New Roman" w:cs="Times New Roman" w:hint="default"/>
        <w:i/>
        <w:spacing w:val="-2"/>
        <w:w w:val="99"/>
        <w:sz w:val="20"/>
        <w:szCs w:val="20"/>
        <w:lang w:val="en-US" w:eastAsia="en-US" w:bidi="en-US"/>
      </w:rPr>
    </w:lvl>
    <w:lvl w:ilvl="2" w:tplc="8D8EEE0A">
      <w:numFmt w:val="bullet"/>
      <w:lvlText w:val="•"/>
      <w:lvlJc w:val="left"/>
      <w:pPr>
        <w:ind w:left="860" w:hanging="360"/>
      </w:pPr>
      <w:rPr>
        <w:rFonts w:hint="default"/>
        <w:lang w:val="en-US" w:eastAsia="en-US" w:bidi="en-US"/>
      </w:rPr>
    </w:lvl>
    <w:lvl w:ilvl="3" w:tplc="7F0690C8">
      <w:numFmt w:val="bullet"/>
      <w:lvlText w:val="•"/>
      <w:lvlJc w:val="left"/>
      <w:pPr>
        <w:ind w:left="708" w:hanging="360"/>
      </w:pPr>
      <w:rPr>
        <w:rFonts w:hint="default"/>
        <w:lang w:val="en-US" w:eastAsia="en-US" w:bidi="en-US"/>
      </w:rPr>
    </w:lvl>
    <w:lvl w:ilvl="4" w:tplc="AA66B7E6">
      <w:numFmt w:val="bullet"/>
      <w:lvlText w:val="•"/>
      <w:lvlJc w:val="left"/>
      <w:pPr>
        <w:ind w:left="556" w:hanging="360"/>
      </w:pPr>
      <w:rPr>
        <w:rFonts w:hint="default"/>
        <w:lang w:val="en-US" w:eastAsia="en-US" w:bidi="en-US"/>
      </w:rPr>
    </w:lvl>
    <w:lvl w:ilvl="5" w:tplc="A7C021AC">
      <w:numFmt w:val="bullet"/>
      <w:lvlText w:val="•"/>
      <w:lvlJc w:val="left"/>
      <w:pPr>
        <w:ind w:left="405" w:hanging="360"/>
      </w:pPr>
      <w:rPr>
        <w:rFonts w:hint="default"/>
        <w:lang w:val="en-US" w:eastAsia="en-US" w:bidi="en-US"/>
      </w:rPr>
    </w:lvl>
    <w:lvl w:ilvl="6" w:tplc="0B7870FE">
      <w:numFmt w:val="bullet"/>
      <w:lvlText w:val="•"/>
      <w:lvlJc w:val="left"/>
      <w:pPr>
        <w:ind w:left="253" w:hanging="360"/>
      </w:pPr>
      <w:rPr>
        <w:rFonts w:hint="default"/>
        <w:lang w:val="en-US" w:eastAsia="en-US" w:bidi="en-US"/>
      </w:rPr>
    </w:lvl>
    <w:lvl w:ilvl="7" w:tplc="422E4BC0">
      <w:numFmt w:val="bullet"/>
      <w:lvlText w:val="•"/>
      <w:lvlJc w:val="left"/>
      <w:pPr>
        <w:ind w:left="101" w:hanging="360"/>
      </w:pPr>
      <w:rPr>
        <w:rFonts w:hint="default"/>
        <w:lang w:val="en-US" w:eastAsia="en-US" w:bidi="en-US"/>
      </w:rPr>
    </w:lvl>
    <w:lvl w:ilvl="8" w:tplc="5B068692">
      <w:numFmt w:val="bullet"/>
      <w:lvlText w:val="•"/>
      <w:lvlJc w:val="left"/>
      <w:pPr>
        <w:ind w:left="-50" w:hanging="360"/>
      </w:pPr>
      <w:rPr>
        <w:rFonts w:hint="default"/>
        <w:lang w:val="en-US" w:eastAsia="en-US" w:bidi="en-US"/>
      </w:rPr>
    </w:lvl>
  </w:abstractNum>
  <w:abstractNum w:abstractNumId="30" w15:restartNumberingAfterBreak="0">
    <w:nsid w:val="54587EC4"/>
    <w:multiLevelType w:val="hybridMultilevel"/>
    <w:tmpl w:val="DC74CD66"/>
    <w:lvl w:ilvl="0" w:tplc="10090001">
      <w:start w:val="1"/>
      <w:numFmt w:val="bullet"/>
      <w:lvlText w:val=""/>
      <w:lvlJc w:val="left"/>
      <w:pPr>
        <w:ind w:left="775" w:hanging="360"/>
      </w:pPr>
      <w:rPr>
        <w:rFonts w:ascii="Symbol" w:hAnsi="Symbol" w:hint="default"/>
      </w:rPr>
    </w:lvl>
    <w:lvl w:ilvl="1" w:tplc="10090003" w:tentative="1">
      <w:start w:val="1"/>
      <w:numFmt w:val="bullet"/>
      <w:lvlText w:val="o"/>
      <w:lvlJc w:val="left"/>
      <w:pPr>
        <w:ind w:left="1495" w:hanging="360"/>
      </w:pPr>
      <w:rPr>
        <w:rFonts w:ascii="Courier New" w:hAnsi="Courier New" w:cs="Courier New" w:hint="default"/>
      </w:rPr>
    </w:lvl>
    <w:lvl w:ilvl="2" w:tplc="10090005" w:tentative="1">
      <w:start w:val="1"/>
      <w:numFmt w:val="bullet"/>
      <w:lvlText w:val=""/>
      <w:lvlJc w:val="left"/>
      <w:pPr>
        <w:ind w:left="2215" w:hanging="360"/>
      </w:pPr>
      <w:rPr>
        <w:rFonts w:ascii="Wingdings" w:hAnsi="Wingdings" w:hint="default"/>
      </w:rPr>
    </w:lvl>
    <w:lvl w:ilvl="3" w:tplc="10090001" w:tentative="1">
      <w:start w:val="1"/>
      <w:numFmt w:val="bullet"/>
      <w:lvlText w:val=""/>
      <w:lvlJc w:val="left"/>
      <w:pPr>
        <w:ind w:left="2935" w:hanging="360"/>
      </w:pPr>
      <w:rPr>
        <w:rFonts w:ascii="Symbol" w:hAnsi="Symbol" w:hint="default"/>
      </w:rPr>
    </w:lvl>
    <w:lvl w:ilvl="4" w:tplc="10090003" w:tentative="1">
      <w:start w:val="1"/>
      <w:numFmt w:val="bullet"/>
      <w:lvlText w:val="o"/>
      <w:lvlJc w:val="left"/>
      <w:pPr>
        <w:ind w:left="3655" w:hanging="360"/>
      </w:pPr>
      <w:rPr>
        <w:rFonts w:ascii="Courier New" w:hAnsi="Courier New" w:cs="Courier New" w:hint="default"/>
      </w:rPr>
    </w:lvl>
    <w:lvl w:ilvl="5" w:tplc="10090005" w:tentative="1">
      <w:start w:val="1"/>
      <w:numFmt w:val="bullet"/>
      <w:lvlText w:val=""/>
      <w:lvlJc w:val="left"/>
      <w:pPr>
        <w:ind w:left="4375" w:hanging="360"/>
      </w:pPr>
      <w:rPr>
        <w:rFonts w:ascii="Wingdings" w:hAnsi="Wingdings" w:hint="default"/>
      </w:rPr>
    </w:lvl>
    <w:lvl w:ilvl="6" w:tplc="10090001" w:tentative="1">
      <w:start w:val="1"/>
      <w:numFmt w:val="bullet"/>
      <w:lvlText w:val=""/>
      <w:lvlJc w:val="left"/>
      <w:pPr>
        <w:ind w:left="5095" w:hanging="360"/>
      </w:pPr>
      <w:rPr>
        <w:rFonts w:ascii="Symbol" w:hAnsi="Symbol" w:hint="default"/>
      </w:rPr>
    </w:lvl>
    <w:lvl w:ilvl="7" w:tplc="10090003" w:tentative="1">
      <w:start w:val="1"/>
      <w:numFmt w:val="bullet"/>
      <w:lvlText w:val="o"/>
      <w:lvlJc w:val="left"/>
      <w:pPr>
        <w:ind w:left="5815" w:hanging="360"/>
      </w:pPr>
      <w:rPr>
        <w:rFonts w:ascii="Courier New" w:hAnsi="Courier New" w:cs="Courier New" w:hint="default"/>
      </w:rPr>
    </w:lvl>
    <w:lvl w:ilvl="8" w:tplc="10090005" w:tentative="1">
      <w:start w:val="1"/>
      <w:numFmt w:val="bullet"/>
      <w:lvlText w:val=""/>
      <w:lvlJc w:val="left"/>
      <w:pPr>
        <w:ind w:left="6535" w:hanging="360"/>
      </w:pPr>
      <w:rPr>
        <w:rFonts w:ascii="Wingdings" w:hAnsi="Wingdings" w:hint="default"/>
      </w:rPr>
    </w:lvl>
  </w:abstractNum>
  <w:abstractNum w:abstractNumId="31" w15:restartNumberingAfterBreak="0">
    <w:nsid w:val="55CB17ED"/>
    <w:multiLevelType w:val="hybridMultilevel"/>
    <w:tmpl w:val="6138F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7C4314A"/>
    <w:multiLevelType w:val="hybridMultilevel"/>
    <w:tmpl w:val="252429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9085DBC"/>
    <w:multiLevelType w:val="hybridMultilevel"/>
    <w:tmpl w:val="6FF8E54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5B6C7690"/>
    <w:multiLevelType w:val="hybridMultilevel"/>
    <w:tmpl w:val="7E843014"/>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35" w15:restartNumberingAfterBreak="0">
    <w:nsid w:val="5BA47A3C"/>
    <w:multiLevelType w:val="hybridMultilevel"/>
    <w:tmpl w:val="750A8E26"/>
    <w:lvl w:ilvl="0" w:tplc="4F9A364C">
      <w:start w:val="1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C6C67AB"/>
    <w:multiLevelType w:val="hybridMultilevel"/>
    <w:tmpl w:val="017A15A0"/>
    <w:lvl w:ilvl="0" w:tplc="B4E6689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D322107"/>
    <w:multiLevelType w:val="hybridMultilevel"/>
    <w:tmpl w:val="4A1C9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C0DF0"/>
    <w:multiLevelType w:val="hybridMultilevel"/>
    <w:tmpl w:val="4B207546"/>
    <w:lvl w:ilvl="0" w:tplc="4118B15A">
      <w:numFmt w:val="bullet"/>
      <w:lvlText w:val=""/>
      <w:lvlJc w:val="left"/>
      <w:pPr>
        <w:ind w:left="360" w:hanging="360"/>
      </w:pPr>
      <w:rPr>
        <w:rFonts w:ascii="Wingdings" w:eastAsiaTheme="minorHAnsi" w:hAnsi="Wingdings" w:cstheme="minorBidi" w:hint="default"/>
      </w:rPr>
    </w:lvl>
    <w:lvl w:ilvl="1" w:tplc="0C0C0003" w:tentative="1">
      <w:start w:val="1"/>
      <w:numFmt w:val="bullet"/>
      <w:lvlText w:val="o"/>
      <w:lvlJc w:val="left"/>
      <w:pPr>
        <w:ind w:left="1364" w:hanging="360"/>
      </w:pPr>
      <w:rPr>
        <w:rFonts w:ascii="Courier New" w:hAnsi="Courier New" w:cs="Courier New" w:hint="default"/>
      </w:rPr>
    </w:lvl>
    <w:lvl w:ilvl="2" w:tplc="0C0C0005" w:tentative="1">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39" w15:restartNumberingAfterBreak="0">
    <w:nsid w:val="5E842F5D"/>
    <w:multiLevelType w:val="hybridMultilevel"/>
    <w:tmpl w:val="61D83986"/>
    <w:lvl w:ilvl="0" w:tplc="935C96FC">
      <w:start w:val="6"/>
      <w:numFmt w:val="lowerLetter"/>
      <w:lvlText w:val="(%1)"/>
      <w:lvlJc w:val="left"/>
      <w:pPr>
        <w:ind w:left="927" w:hanging="360"/>
      </w:pPr>
      <w:rPr>
        <w:rFonts w:hint="default"/>
      </w:rPr>
    </w:lvl>
    <w:lvl w:ilvl="1" w:tplc="10090003">
      <w:start w:val="1"/>
      <w:numFmt w:val="bullet"/>
      <w:lvlText w:val="o"/>
      <w:lvlJc w:val="left"/>
      <w:pPr>
        <w:ind w:left="1353" w:hanging="360"/>
      </w:pPr>
      <w:rPr>
        <w:rFonts w:ascii="Courier New" w:hAnsi="Courier New" w:cs="Courier New"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0" w15:restartNumberingAfterBreak="0">
    <w:nsid w:val="66093342"/>
    <w:multiLevelType w:val="multilevel"/>
    <w:tmpl w:val="63D8BF9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4755" w:hanging="360"/>
      </w:pPr>
      <w:rPr>
        <w:rFonts w:hint="default"/>
      </w:rPr>
    </w:lvl>
    <w:lvl w:ilvl="3">
      <w:start w:val="1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866E55"/>
    <w:multiLevelType w:val="hybridMultilevel"/>
    <w:tmpl w:val="1F1E37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88872D4"/>
    <w:multiLevelType w:val="hybridMultilevel"/>
    <w:tmpl w:val="87FEBB0A"/>
    <w:lvl w:ilvl="0" w:tplc="EA4CEF0A">
      <w:start w:val="1"/>
      <w:numFmt w:val="decimal"/>
      <w:lvlText w:val="%1."/>
      <w:lvlJc w:val="left"/>
      <w:pPr>
        <w:ind w:left="360" w:hanging="360"/>
      </w:pPr>
      <w:rPr>
        <w:rFonts w:hint="default"/>
        <w:b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B4335B7"/>
    <w:multiLevelType w:val="hybridMultilevel"/>
    <w:tmpl w:val="3D682F30"/>
    <w:lvl w:ilvl="0" w:tplc="C84808FE">
      <w:start w:val="1"/>
      <w:numFmt w:val="decimal"/>
      <w:lvlText w:val="%1."/>
      <w:lvlJc w:val="left"/>
      <w:pPr>
        <w:ind w:left="720" w:hanging="360"/>
      </w:pPr>
      <w:rPr>
        <w:rFonts w:hint="default"/>
        <w:i w:val="0"/>
        <w:i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BBC4A20"/>
    <w:multiLevelType w:val="hybridMultilevel"/>
    <w:tmpl w:val="D5EE88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145450F"/>
    <w:multiLevelType w:val="multilevel"/>
    <w:tmpl w:val="CBA404F6"/>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003243"/>
    <w:multiLevelType w:val="hybridMultilevel"/>
    <w:tmpl w:val="D4EAD47C"/>
    <w:lvl w:ilvl="0" w:tplc="935C96FC">
      <w:start w:val="6"/>
      <w:numFmt w:val="lowerLetter"/>
      <w:lvlText w:val="(%1)"/>
      <w:lvlJc w:val="left"/>
      <w:pPr>
        <w:ind w:left="927"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75A17D36"/>
    <w:multiLevelType w:val="multilevel"/>
    <w:tmpl w:val="B68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C12BA3"/>
    <w:multiLevelType w:val="multilevel"/>
    <w:tmpl w:val="EEC457EC"/>
    <w:lvl w:ilvl="0">
      <w:start w:val="1"/>
      <w:numFmt w:val="low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9345B8"/>
    <w:multiLevelType w:val="multilevel"/>
    <w:tmpl w:val="DD9A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363736">
    <w:abstractNumId w:val="37"/>
  </w:num>
  <w:num w:numId="2" w16cid:durableId="1740596158">
    <w:abstractNumId w:val="9"/>
  </w:num>
  <w:num w:numId="3" w16cid:durableId="1634167063">
    <w:abstractNumId w:val="12"/>
  </w:num>
  <w:num w:numId="4" w16cid:durableId="84881578">
    <w:abstractNumId w:val="6"/>
  </w:num>
  <w:num w:numId="5" w16cid:durableId="1738935276">
    <w:abstractNumId w:val="47"/>
  </w:num>
  <w:num w:numId="6" w16cid:durableId="1089350660">
    <w:abstractNumId w:val="5"/>
  </w:num>
  <w:num w:numId="7" w16cid:durableId="1246381886">
    <w:abstractNumId w:val="38"/>
  </w:num>
  <w:num w:numId="8" w16cid:durableId="1073619414">
    <w:abstractNumId w:val="1"/>
  </w:num>
  <w:num w:numId="9" w16cid:durableId="1039621049">
    <w:abstractNumId w:val="42"/>
  </w:num>
  <w:num w:numId="10" w16cid:durableId="1692605336">
    <w:abstractNumId w:val="19"/>
  </w:num>
  <w:num w:numId="11" w16cid:durableId="918636208">
    <w:abstractNumId w:val="15"/>
  </w:num>
  <w:num w:numId="12" w16cid:durableId="413433043">
    <w:abstractNumId w:val="40"/>
  </w:num>
  <w:num w:numId="13" w16cid:durableId="1685783348">
    <w:abstractNumId w:val="27"/>
  </w:num>
  <w:num w:numId="14" w16cid:durableId="1802265498">
    <w:abstractNumId w:val="45"/>
  </w:num>
  <w:num w:numId="15" w16cid:durableId="528955165">
    <w:abstractNumId w:val="16"/>
  </w:num>
  <w:num w:numId="16" w16cid:durableId="1433932414">
    <w:abstractNumId w:val="7"/>
  </w:num>
  <w:num w:numId="17" w16cid:durableId="2000036178">
    <w:abstractNumId w:val="24"/>
  </w:num>
  <w:num w:numId="18" w16cid:durableId="10110933">
    <w:abstractNumId w:val="18"/>
  </w:num>
  <w:num w:numId="19" w16cid:durableId="2022775578">
    <w:abstractNumId w:val="22"/>
  </w:num>
  <w:num w:numId="20" w16cid:durableId="751702002">
    <w:abstractNumId w:val="28"/>
  </w:num>
  <w:num w:numId="21" w16cid:durableId="125322739">
    <w:abstractNumId w:val="26"/>
  </w:num>
  <w:num w:numId="22" w16cid:durableId="2084600084">
    <w:abstractNumId w:val="17"/>
  </w:num>
  <w:num w:numId="23" w16cid:durableId="1617105155">
    <w:abstractNumId w:val="2"/>
  </w:num>
  <w:num w:numId="24" w16cid:durableId="1919243618">
    <w:abstractNumId w:val="8"/>
  </w:num>
  <w:num w:numId="25" w16cid:durableId="1061057494">
    <w:abstractNumId w:val="33"/>
  </w:num>
  <w:num w:numId="26" w16cid:durableId="326834264">
    <w:abstractNumId w:val="34"/>
  </w:num>
  <w:num w:numId="27" w16cid:durableId="345445025">
    <w:abstractNumId w:val="3"/>
  </w:num>
  <w:num w:numId="28" w16cid:durableId="2015911912">
    <w:abstractNumId w:val="21"/>
  </w:num>
  <w:num w:numId="29" w16cid:durableId="1799296632">
    <w:abstractNumId w:val="48"/>
  </w:num>
  <w:num w:numId="30" w16cid:durableId="952328414">
    <w:abstractNumId w:val="36"/>
  </w:num>
  <w:num w:numId="31" w16cid:durableId="48067811">
    <w:abstractNumId w:val="14"/>
  </w:num>
  <w:num w:numId="32" w16cid:durableId="1104374559">
    <w:abstractNumId w:val="49"/>
  </w:num>
  <w:num w:numId="33" w16cid:durableId="303697958">
    <w:abstractNumId w:val="31"/>
  </w:num>
  <w:num w:numId="34" w16cid:durableId="1063061571">
    <w:abstractNumId w:val="25"/>
  </w:num>
  <w:num w:numId="35" w16cid:durableId="1841236026">
    <w:abstractNumId w:val="0"/>
  </w:num>
  <w:num w:numId="36" w16cid:durableId="941567796">
    <w:abstractNumId w:val="46"/>
  </w:num>
  <w:num w:numId="37" w16cid:durableId="2005740787">
    <w:abstractNumId w:val="39"/>
  </w:num>
  <w:num w:numId="38" w16cid:durableId="900097746">
    <w:abstractNumId w:val="35"/>
  </w:num>
  <w:num w:numId="39" w16cid:durableId="1729305989">
    <w:abstractNumId w:val="11"/>
  </w:num>
  <w:num w:numId="40" w16cid:durableId="1997026908">
    <w:abstractNumId w:val="20"/>
  </w:num>
  <w:num w:numId="41" w16cid:durableId="1920019205">
    <w:abstractNumId w:val="13"/>
  </w:num>
  <w:num w:numId="42" w16cid:durableId="2141072782">
    <w:abstractNumId w:val="41"/>
  </w:num>
  <w:num w:numId="43" w16cid:durableId="1125582677">
    <w:abstractNumId w:val="10"/>
  </w:num>
  <w:num w:numId="44" w16cid:durableId="1875539473">
    <w:abstractNumId w:val="43"/>
  </w:num>
  <w:num w:numId="45" w16cid:durableId="1629362145">
    <w:abstractNumId w:val="30"/>
  </w:num>
  <w:num w:numId="46" w16cid:durableId="482240755">
    <w:abstractNumId w:val="29"/>
  </w:num>
  <w:num w:numId="47" w16cid:durableId="1208420348">
    <w:abstractNumId w:val="23"/>
  </w:num>
  <w:num w:numId="48" w16cid:durableId="2064984129">
    <w:abstractNumId w:val="4"/>
  </w:num>
  <w:num w:numId="49" w16cid:durableId="1020855384">
    <w:abstractNumId w:val="32"/>
  </w:num>
  <w:num w:numId="50" w16cid:durableId="978532061">
    <w:abstractNumId w:val="4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676"/>
    <w:rsid w:val="000013CC"/>
    <w:rsid w:val="000027E3"/>
    <w:rsid w:val="000037E9"/>
    <w:rsid w:val="00004694"/>
    <w:rsid w:val="00004F97"/>
    <w:rsid w:val="000065E3"/>
    <w:rsid w:val="00007042"/>
    <w:rsid w:val="00007D05"/>
    <w:rsid w:val="00007E92"/>
    <w:rsid w:val="00013137"/>
    <w:rsid w:val="000149E4"/>
    <w:rsid w:val="00014D92"/>
    <w:rsid w:val="00015FC8"/>
    <w:rsid w:val="00020F06"/>
    <w:rsid w:val="0002168E"/>
    <w:rsid w:val="000225AB"/>
    <w:rsid w:val="00022B16"/>
    <w:rsid w:val="000233DC"/>
    <w:rsid w:val="0002354A"/>
    <w:rsid w:val="00023A25"/>
    <w:rsid w:val="00025694"/>
    <w:rsid w:val="00025835"/>
    <w:rsid w:val="00026E13"/>
    <w:rsid w:val="000325AF"/>
    <w:rsid w:val="00033DB1"/>
    <w:rsid w:val="0003425C"/>
    <w:rsid w:val="00035D4B"/>
    <w:rsid w:val="000361C3"/>
    <w:rsid w:val="00041C5C"/>
    <w:rsid w:val="000421A6"/>
    <w:rsid w:val="0004220E"/>
    <w:rsid w:val="00042BC3"/>
    <w:rsid w:val="00042E81"/>
    <w:rsid w:val="00043203"/>
    <w:rsid w:val="000448CF"/>
    <w:rsid w:val="00045198"/>
    <w:rsid w:val="00051CE3"/>
    <w:rsid w:val="00052ACD"/>
    <w:rsid w:val="00053068"/>
    <w:rsid w:val="00053EC7"/>
    <w:rsid w:val="00054009"/>
    <w:rsid w:val="00054B41"/>
    <w:rsid w:val="00054F99"/>
    <w:rsid w:val="00055D48"/>
    <w:rsid w:val="0005671D"/>
    <w:rsid w:val="00061167"/>
    <w:rsid w:val="00062E7F"/>
    <w:rsid w:val="0006390C"/>
    <w:rsid w:val="00063A5F"/>
    <w:rsid w:val="000660CD"/>
    <w:rsid w:val="00066302"/>
    <w:rsid w:val="000679A0"/>
    <w:rsid w:val="00070D59"/>
    <w:rsid w:val="00071144"/>
    <w:rsid w:val="00071755"/>
    <w:rsid w:val="00072A44"/>
    <w:rsid w:val="00072BD0"/>
    <w:rsid w:val="00073072"/>
    <w:rsid w:val="0007326F"/>
    <w:rsid w:val="00073DEC"/>
    <w:rsid w:val="00074E62"/>
    <w:rsid w:val="000776F3"/>
    <w:rsid w:val="000801C1"/>
    <w:rsid w:val="00080AF6"/>
    <w:rsid w:val="00080C0D"/>
    <w:rsid w:val="0008161C"/>
    <w:rsid w:val="00082D0E"/>
    <w:rsid w:val="00083105"/>
    <w:rsid w:val="00083302"/>
    <w:rsid w:val="000837B6"/>
    <w:rsid w:val="00083927"/>
    <w:rsid w:val="00084042"/>
    <w:rsid w:val="000863F0"/>
    <w:rsid w:val="0009184F"/>
    <w:rsid w:val="0009208B"/>
    <w:rsid w:val="000939C6"/>
    <w:rsid w:val="00093C27"/>
    <w:rsid w:val="00095F03"/>
    <w:rsid w:val="00096CB9"/>
    <w:rsid w:val="000A0197"/>
    <w:rsid w:val="000A023C"/>
    <w:rsid w:val="000A1104"/>
    <w:rsid w:val="000A20BF"/>
    <w:rsid w:val="000A2313"/>
    <w:rsid w:val="000A2427"/>
    <w:rsid w:val="000A246A"/>
    <w:rsid w:val="000A5860"/>
    <w:rsid w:val="000A691F"/>
    <w:rsid w:val="000A6F53"/>
    <w:rsid w:val="000A708F"/>
    <w:rsid w:val="000B1C3A"/>
    <w:rsid w:val="000B202B"/>
    <w:rsid w:val="000B2497"/>
    <w:rsid w:val="000B25D0"/>
    <w:rsid w:val="000B3F98"/>
    <w:rsid w:val="000B3FE5"/>
    <w:rsid w:val="000B408F"/>
    <w:rsid w:val="000B42D6"/>
    <w:rsid w:val="000B439A"/>
    <w:rsid w:val="000B522A"/>
    <w:rsid w:val="000B52AB"/>
    <w:rsid w:val="000B6CCA"/>
    <w:rsid w:val="000B7F44"/>
    <w:rsid w:val="000C05A6"/>
    <w:rsid w:val="000C07A0"/>
    <w:rsid w:val="000C0940"/>
    <w:rsid w:val="000C0A45"/>
    <w:rsid w:val="000C11E6"/>
    <w:rsid w:val="000C1221"/>
    <w:rsid w:val="000C126F"/>
    <w:rsid w:val="000C1CDA"/>
    <w:rsid w:val="000C1D60"/>
    <w:rsid w:val="000C4274"/>
    <w:rsid w:val="000C49DE"/>
    <w:rsid w:val="000C4AD4"/>
    <w:rsid w:val="000C4F35"/>
    <w:rsid w:val="000C6603"/>
    <w:rsid w:val="000C7B6C"/>
    <w:rsid w:val="000C7E8E"/>
    <w:rsid w:val="000D1F79"/>
    <w:rsid w:val="000D3231"/>
    <w:rsid w:val="000D3EFE"/>
    <w:rsid w:val="000D752B"/>
    <w:rsid w:val="000D75C7"/>
    <w:rsid w:val="000E1180"/>
    <w:rsid w:val="000E1207"/>
    <w:rsid w:val="000E19EC"/>
    <w:rsid w:val="000E1F72"/>
    <w:rsid w:val="000E257F"/>
    <w:rsid w:val="000E43A4"/>
    <w:rsid w:val="000F04CC"/>
    <w:rsid w:val="000F0981"/>
    <w:rsid w:val="000F0CD0"/>
    <w:rsid w:val="000F1E5E"/>
    <w:rsid w:val="000F26A3"/>
    <w:rsid w:val="000F2F12"/>
    <w:rsid w:val="000F333A"/>
    <w:rsid w:val="000F403E"/>
    <w:rsid w:val="000F6DD5"/>
    <w:rsid w:val="00100EFC"/>
    <w:rsid w:val="001011A1"/>
    <w:rsid w:val="001030B9"/>
    <w:rsid w:val="001059E0"/>
    <w:rsid w:val="00106570"/>
    <w:rsid w:val="00106C0B"/>
    <w:rsid w:val="0010728C"/>
    <w:rsid w:val="00107627"/>
    <w:rsid w:val="00110E38"/>
    <w:rsid w:val="0011120C"/>
    <w:rsid w:val="001127CD"/>
    <w:rsid w:val="0011283A"/>
    <w:rsid w:val="001131BF"/>
    <w:rsid w:val="00117E4F"/>
    <w:rsid w:val="00121451"/>
    <w:rsid w:val="00121DAE"/>
    <w:rsid w:val="00122A77"/>
    <w:rsid w:val="00122C9E"/>
    <w:rsid w:val="0012363E"/>
    <w:rsid w:val="001240C4"/>
    <w:rsid w:val="0012438A"/>
    <w:rsid w:val="001250FF"/>
    <w:rsid w:val="00125DFE"/>
    <w:rsid w:val="00126308"/>
    <w:rsid w:val="0013015C"/>
    <w:rsid w:val="00131305"/>
    <w:rsid w:val="00131636"/>
    <w:rsid w:val="00131B15"/>
    <w:rsid w:val="00132C04"/>
    <w:rsid w:val="0013384D"/>
    <w:rsid w:val="00136C02"/>
    <w:rsid w:val="00136F9C"/>
    <w:rsid w:val="001372A6"/>
    <w:rsid w:val="0013763E"/>
    <w:rsid w:val="00137A30"/>
    <w:rsid w:val="00137E47"/>
    <w:rsid w:val="001403B4"/>
    <w:rsid w:val="001415BF"/>
    <w:rsid w:val="001423B9"/>
    <w:rsid w:val="0014283B"/>
    <w:rsid w:val="00142C04"/>
    <w:rsid w:val="00143033"/>
    <w:rsid w:val="00143CE9"/>
    <w:rsid w:val="001440FD"/>
    <w:rsid w:val="00145911"/>
    <w:rsid w:val="00145E33"/>
    <w:rsid w:val="00146BFC"/>
    <w:rsid w:val="00147A4F"/>
    <w:rsid w:val="001507EF"/>
    <w:rsid w:val="00150CD7"/>
    <w:rsid w:val="0015242B"/>
    <w:rsid w:val="00152F03"/>
    <w:rsid w:val="00153671"/>
    <w:rsid w:val="00153E89"/>
    <w:rsid w:val="0015424B"/>
    <w:rsid w:val="00155789"/>
    <w:rsid w:val="0015638C"/>
    <w:rsid w:val="001566C3"/>
    <w:rsid w:val="001566EF"/>
    <w:rsid w:val="00156916"/>
    <w:rsid w:val="00156C6F"/>
    <w:rsid w:val="00156ED5"/>
    <w:rsid w:val="00156ED7"/>
    <w:rsid w:val="0015749E"/>
    <w:rsid w:val="0016013D"/>
    <w:rsid w:val="00161311"/>
    <w:rsid w:val="001616D4"/>
    <w:rsid w:val="00162820"/>
    <w:rsid w:val="00163C6C"/>
    <w:rsid w:val="00163D19"/>
    <w:rsid w:val="00165196"/>
    <w:rsid w:val="001659D6"/>
    <w:rsid w:val="00165A56"/>
    <w:rsid w:val="00166356"/>
    <w:rsid w:val="00170CB7"/>
    <w:rsid w:val="001710D9"/>
    <w:rsid w:val="001721E7"/>
    <w:rsid w:val="00172753"/>
    <w:rsid w:val="0017540C"/>
    <w:rsid w:val="00175A65"/>
    <w:rsid w:val="00175BCE"/>
    <w:rsid w:val="0017609D"/>
    <w:rsid w:val="0018093D"/>
    <w:rsid w:val="00181D4E"/>
    <w:rsid w:val="00182979"/>
    <w:rsid w:val="001833D0"/>
    <w:rsid w:val="001845A7"/>
    <w:rsid w:val="00184A47"/>
    <w:rsid w:val="00185111"/>
    <w:rsid w:val="00186601"/>
    <w:rsid w:val="00186E32"/>
    <w:rsid w:val="0018725B"/>
    <w:rsid w:val="00187745"/>
    <w:rsid w:val="00187882"/>
    <w:rsid w:val="001906CF"/>
    <w:rsid w:val="001907F8"/>
    <w:rsid w:val="00190CB9"/>
    <w:rsid w:val="001913F3"/>
    <w:rsid w:val="001916B7"/>
    <w:rsid w:val="001953CE"/>
    <w:rsid w:val="00195BD5"/>
    <w:rsid w:val="0019661C"/>
    <w:rsid w:val="001967E8"/>
    <w:rsid w:val="0019702B"/>
    <w:rsid w:val="0019794F"/>
    <w:rsid w:val="001A0557"/>
    <w:rsid w:val="001A07A7"/>
    <w:rsid w:val="001A45EE"/>
    <w:rsid w:val="001A65D3"/>
    <w:rsid w:val="001A6D97"/>
    <w:rsid w:val="001A76F5"/>
    <w:rsid w:val="001B3123"/>
    <w:rsid w:val="001B570E"/>
    <w:rsid w:val="001B590D"/>
    <w:rsid w:val="001C0EA1"/>
    <w:rsid w:val="001C1137"/>
    <w:rsid w:val="001C2238"/>
    <w:rsid w:val="001C299D"/>
    <w:rsid w:val="001C2ADC"/>
    <w:rsid w:val="001C2B07"/>
    <w:rsid w:val="001C2E98"/>
    <w:rsid w:val="001C3D41"/>
    <w:rsid w:val="001C40B4"/>
    <w:rsid w:val="001C4951"/>
    <w:rsid w:val="001C5071"/>
    <w:rsid w:val="001C5161"/>
    <w:rsid w:val="001C518B"/>
    <w:rsid w:val="001C5738"/>
    <w:rsid w:val="001C645B"/>
    <w:rsid w:val="001C6D44"/>
    <w:rsid w:val="001C7459"/>
    <w:rsid w:val="001D030C"/>
    <w:rsid w:val="001D0AE2"/>
    <w:rsid w:val="001D2D74"/>
    <w:rsid w:val="001D40BE"/>
    <w:rsid w:val="001D4248"/>
    <w:rsid w:val="001D4F21"/>
    <w:rsid w:val="001D5876"/>
    <w:rsid w:val="001D610C"/>
    <w:rsid w:val="001D64B0"/>
    <w:rsid w:val="001D7289"/>
    <w:rsid w:val="001E06C3"/>
    <w:rsid w:val="001E18B6"/>
    <w:rsid w:val="001E25C0"/>
    <w:rsid w:val="001E2A3A"/>
    <w:rsid w:val="001E2E05"/>
    <w:rsid w:val="001E432E"/>
    <w:rsid w:val="001F032C"/>
    <w:rsid w:val="001F07A5"/>
    <w:rsid w:val="001F1094"/>
    <w:rsid w:val="001F12BC"/>
    <w:rsid w:val="001F1D16"/>
    <w:rsid w:val="001F404C"/>
    <w:rsid w:val="001F4DF1"/>
    <w:rsid w:val="001F5084"/>
    <w:rsid w:val="001F7608"/>
    <w:rsid w:val="00201129"/>
    <w:rsid w:val="002044EB"/>
    <w:rsid w:val="00205641"/>
    <w:rsid w:val="00206553"/>
    <w:rsid w:val="00211A28"/>
    <w:rsid w:val="00211F66"/>
    <w:rsid w:val="002124AB"/>
    <w:rsid w:val="00213A59"/>
    <w:rsid w:val="002160E4"/>
    <w:rsid w:val="002161BF"/>
    <w:rsid w:val="002164FA"/>
    <w:rsid w:val="00217762"/>
    <w:rsid w:val="00220DF7"/>
    <w:rsid w:val="0022157E"/>
    <w:rsid w:val="00224064"/>
    <w:rsid w:val="002241A9"/>
    <w:rsid w:val="00224B1F"/>
    <w:rsid w:val="0022542A"/>
    <w:rsid w:val="00225FEF"/>
    <w:rsid w:val="00226AD6"/>
    <w:rsid w:val="00227914"/>
    <w:rsid w:val="00230CD8"/>
    <w:rsid w:val="00231494"/>
    <w:rsid w:val="00231BA7"/>
    <w:rsid w:val="002345BC"/>
    <w:rsid w:val="002367EF"/>
    <w:rsid w:val="002368C9"/>
    <w:rsid w:val="002409C5"/>
    <w:rsid w:val="00242159"/>
    <w:rsid w:val="00242A22"/>
    <w:rsid w:val="00243FF7"/>
    <w:rsid w:val="0024426D"/>
    <w:rsid w:val="002443DD"/>
    <w:rsid w:val="002461CF"/>
    <w:rsid w:val="002475CE"/>
    <w:rsid w:val="002479FA"/>
    <w:rsid w:val="002501EB"/>
    <w:rsid w:val="002503C7"/>
    <w:rsid w:val="00251880"/>
    <w:rsid w:val="002538A9"/>
    <w:rsid w:val="00253BC6"/>
    <w:rsid w:val="00255B7D"/>
    <w:rsid w:val="00261E69"/>
    <w:rsid w:val="0026200D"/>
    <w:rsid w:val="00263011"/>
    <w:rsid w:val="00264D21"/>
    <w:rsid w:val="00265B94"/>
    <w:rsid w:val="00267967"/>
    <w:rsid w:val="00267A11"/>
    <w:rsid w:val="00270CA5"/>
    <w:rsid w:val="0027177F"/>
    <w:rsid w:val="00271D15"/>
    <w:rsid w:val="00274354"/>
    <w:rsid w:val="002753F0"/>
    <w:rsid w:val="00276A08"/>
    <w:rsid w:val="00276B82"/>
    <w:rsid w:val="00276CBE"/>
    <w:rsid w:val="002811F2"/>
    <w:rsid w:val="00281D8D"/>
    <w:rsid w:val="0028432A"/>
    <w:rsid w:val="002848AE"/>
    <w:rsid w:val="002879B1"/>
    <w:rsid w:val="00290DD3"/>
    <w:rsid w:val="00290E4D"/>
    <w:rsid w:val="00291E75"/>
    <w:rsid w:val="00293BE0"/>
    <w:rsid w:val="00294646"/>
    <w:rsid w:val="00294852"/>
    <w:rsid w:val="00296C84"/>
    <w:rsid w:val="00296C8D"/>
    <w:rsid w:val="00296FE2"/>
    <w:rsid w:val="002A0E5E"/>
    <w:rsid w:val="002A28D0"/>
    <w:rsid w:val="002A3075"/>
    <w:rsid w:val="002A5637"/>
    <w:rsid w:val="002A6256"/>
    <w:rsid w:val="002A64C0"/>
    <w:rsid w:val="002A7B62"/>
    <w:rsid w:val="002B15CA"/>
    <w:rsid w:val="002B15EF"/>
    <w:rsid w:val="002B2C03"/>
    <w:rsid w:val="002B2E32"/>
    <w:rsid w:val="002B4636"/>
    <w:rsid w:val="002B5BB0"/>
    <w:rsid w:val="002B5E42"/>
    <w:rsid w:val="002B65B3"/>
    <w:rsid w:val="002B6EE2"/>
    <w:rsid w:val="002C02AA"/>
    <w:rsid w:val="002C0775"/>
    <w:rsid w:val="002C09C4"/>
    <w:rsid w:val="002C1184"/>
    <w:rsid w:val="002C1D31"/>
    <w:rsid w:val="002C21E6"/>
    <w:rsid w:val="002C3A6B"/>
    <w:rsid w:val="002C5BF3"/>
    <w:rsid w:val="002C663B"/>
    <w:rsid w:val="002C6FA9"/>
    <w:rsid w:val="002D0D64"/>
    <w:rsid w:val="002D2409"/>
    <w:rsid w:val="002D2547"/>
    <w:rsid w:val="002D3CA7"/>
    <w:rsid w:val="002D44CC"/>
    <w:rsid w:val="002D6EB0"/>
    <w:rsid w:val="002D7FFD"/>
    <w:rsid w:val="002E05EF"/>
    <w:rsid w:val="002E0AFB"/>
    <w:rsid w:val="002E104E"/>
    <w:rsid w:val="002E3101"/>
    <w:rsid w:val="002E31E1"/>
    <w:rsid w:val="002E45A0"/>
    <w:rsid w:val="002E4C3A"/>
    <w:rsid w:val="002E6687"/>
    <w:rsid w:val="002E72A4"/>
    <w:rsid w:val="002E7889"/>
    <w:rsid w:val="002E7E6C"/>
    <w:rsid w:val="002F00AE"/>
    <w:rsid w:val="002F2A5E"/>
    <w:rsid w:val="002F2BB2"/>
    <w:rsid w:val="002F44D7"/>
    <w:rsid w:val="002F4B46"/>
    <w:rsid w:val="002F4E78"/>
    <w:rsid w:val="002F7ED6"/>
    <w:rsid w:val="00300777"/>
    <w:rsid w:val="0030203B"/>
    <w:rsid w:val="00302AB3"/>
    <w:rsid w:val="00302F5C"/>
    <w:rsid w:val="00303A14"/>
    <w:rsid w:val="0030435D"/>
    <w:rsid w:val="003062FE"/>
    <w:rsid w:val="00306A2A"/>
    <w:rsid w:val="0031002C"/>
    <w:rsid w:val="0031013A"/>
    <w:rsid w:val="00311705"/>
    <w:rsid w:val="00312999"/>
    <w:rsid w:val="00312BBA"/>
    <w:rsid w:val="00313128"/>
    <w:rsid w:val="00313EF4"/>
    <w:rsid w:val="00314261"/>
    <w:rsid w:val="0031586D"/>
    <w:rsid w:val="00320F4D"/>
    <w:rsid w:val="00321C5C"/>
    <w:rsid w:val="00323C77"/>
    <w:rsid w:val="00323C9F"/>
    <w:rsid w:val="003247B4"/>
    <w:rsid w:val="00324A92"/>
    <w:rsid w:val="003262D7"/>
    <w:rsid w:val="0032745C"/>
    <w:rsid w:val="00327A8C"/>
    <w:rsid w:val="00330179"/>
    <w:rsid w:val="0033049C"/>
    <w:rsid w:val="00331974"/>
    <w:rsid w:val="00331A90"/>
    <w:rsid w:val="00332149"/>
    <w:rsid w:val="003349EE"/>
    <w:rsid w:val="00334FAE"/>
    <w:rsid w:val="0033502C"/>
    <w:rsid w:val="003351B2"/>
    <w:rsid w:val="0033529C"/>
    <w:rsid w:val="00337925"/>
    <w:rsid w:val="00337F3A"/>
    <w:rsid w:val="00345798"/>
    <w:rsid w:val="003465B4"/>
    <w:rsid w:val="00346C72"/>
    <w:rsid w:val="0035385D"/>
    <w:rsid w:val="00353C6F"/>
    <w:rsid w:val="00353ED7"/>
    <w:rsid w:val="0035752E"/>
    <w:rsid w:val="003575B6"/>
    <w:rsid w:val="003600F1"/>
    <w:rsid w:val="003608DE"/>
    <w:rsid w:val="00360BBE"/>
    <w:rsid w:val="00361667"/>
    <w:rsid w:val="00361FC1"/>
    <w:rsid w:val="0036200B"/>
    <w:rsid w:val="003621DD"/>
    <w:rsid w:val="0036597F"/>
    <w:rsid w:val="00366756"/>
    <w:rsid w:val="00366875"/>
    <w:rsid w:val="00366981"/>
    <w:rsid w:val="00370AAB"/>
    <w:rsid w:val="00371B5E"/>
    <w:rsid w:val="003776DF"/>
    <w:rsid w:val="0037789C"/>
    <w:rsid w:val="00380454"/>
    <w:rsid w:val="00381684"/>
    <w:rsid w:val="00383223"/>
    <w:rsid w:val="00383F0C"/>
    <w:rsid w:val="00385899"/>
    <w:rsid w:val="00385985"/>
    <w:rsid w:val="00385A58"/>
    <w:rsid w:val="00386019"/>
    <w:rsid w:val="00386278"/>
    <w:rsid w:val="003864EA"/>
    <w:rsid w:val="0038750D"/>
    <w:rsid w:val="003907A7"/>
    <w:rsid w:val="00390CF6"/>
    <w:rsid w:val="003920B1"/>
    <w:rsid w:val="003960DC"/>
    <w:rsid w:val="003962BA"/>
    <w:rsid w:val="003A044A"/>
    <w:rsid w:val="003A0AB1"/>
    <w:rsid w:val="003A189B"/>
    <w:rsid w:val="003A199E"/>
    <w:rsid w:val="003A24E6"/>
    <w:rsid w:val="003A2ADE"/>
    <w:rsid w:val="003A3AE9"/>
    <w:rsid w:val="003A3F0F"/>
    <w:rsid w:val="003A4334"/>
    <w:rsid w:val="003A538D"/>
    <w:rsid w:val="003A64DA"/>
    <w:rsid w:val="003A708C"/>
    <w:rsid w:val="003A7943"/>
    <w:rsid w:val="003B0672"/>
    <w:rsid w:val="003B2494"/>
    <w:rsid w:val="003B2869"/>
    <w:rsid w:val="003B2DEC"/>
    <w:rsid w:val="003B33B3"/>
    <w:rsid w:val="003B3615"/>
    <w:rsid w:val="003B47E1"/>
    <w:rsid w:val="003B4F2F"/>
    <w:rsid w:val="003B5700"/>
    <w:rsid w:val="003B5C6F"/>
    <w:rsid w:val="003B6EF0"/>
    <w:rsid w:val="003C14DD"/>
    <w:rsid w:val="003C1D47"/>
    <w:rsid w:val="003C43AE"/>
    <w:rsid w:val="003C6142"/>
    <w:rsid w:val="003C63C0"/>
    <w:rsid w:val="003C7519"/>
    <w:rsid w:val="003C77C6"/>
    <w:rsid w:val="003D008B"/>
    <w:rsid w:val="003D1440"/>
    <w:rsid w:val="003D3207"/>
    <w:rsid w:val="003D47BE"/>
    <w:rsid w:val="003D4CE6"/>
    <w:rsid w:val="003D578C"/>
    <w:rsid w:val="003E01B2"/>
    <w:rsid w:val="003E088D"/>
    <w:rsid w:val="003E10D4"/>
    <w:rsid w:val="003E2E67"/>
    <w:rsid w:val="003E377D"/>
    <w:rsid w:val="003E4ACD"/>
    <w:rsid w:val="003E622A"/>
    <w:rsid w:val="003E636F"/>
    <w:rsid w:val="003E6AA7"/>
    <w:rsid w:val="003F01B0"/>
    <w:rsid w:val="003F09EA"/>
    <w:rsid w:val="003F1279"/>
    <w:rsid w:val="003F1552"/>
    <w:rsid w:val="003F15AE"/>
    <w:rsid w:val="003F2BCE"/>
    <w:rsid w:val="003F3683"/>
    <w:rsid w:val="003F779B"/>
    <w:rsid w:val="00400382"/>
    <w:rsid w:val="00400618"/>
    <w:rsid w:val="00401010"/>
    <w:rsid w:val="00404B4B"/>
    <w:rsid w:val="00405014"/>
    <w:rsid w:val="004075E2"/>
    <w:rsid w:val="004078B9"/>
    <w:rsid w:val="00411EF9"/>
    <w:rsid w:val="00412C0D"/>
    <w:rsid w:val="00414D92"/>
    <w:rsid w:val="00414F80"/>
    <w:rsid w:val="0041635A"/>
    <w:rsid w:val="004200FB"/>
    <w:rsid w:val="00421D20"/>
    <w:rsid w:val="00423FA6"/>
    <w:rsid w:val="00426612"/>
    <w:rsid w:val="00426CC6"/>
    <w:rsid w:val="004278EF"/>
    <w:rsid w:val="00430306"/>
    <w:rsid w:val="004310C8"/>
    <w:rsid w:val="00431577"/>
    <w:rsid w:val="00435307"/>
    <w:rsid w:val="0043576A"/>
    <w:rsid w:val="004371E1"/>
    <w:rsid w:val="00437FFB"/>
    <w:rsid w:val="00440819"/>
    <w:rsid w:val="00441310"/>
    <w:rsid w:val="004445F0"/>
    <w:rsid w:val="00444EF2"/>
    <w:rsid w:val="00450B65"/>
    <w:rsid w:val="004515C0"/>
    <w:rsid w:val="00453990"/>
    <w:rsid w:val="004540F1"/>
    <w:rsid w:val="0045461E"/>
    <w:rsid w:val="004550BE"/>
    <w:rsid w:val="00456B39"/>
    <w:rsid w:val="00456CFF"/>
    <w:rsid w:val="00456EFB"/>
    <w:rsid w:val="00457922"/>
    <w:rsid w:val="00457FD8"/>
    <w:rsid w:val="004602CD"/>
    <w:rsid w:val="00461D8E"/>
    <w:rsid w:val="0046246A"/>
    <w:rsid w:val="00465B96"/>
    <w:rsid w:val="00465E1B"/>
    <w:rsid w:val="004662D9"/>
    <w:rsid w:val="0047019D"/>
    <w:rsid w:val="00473E7C"/>
    <w:rsid w:val="0047431F"/>
    <w:rsid w:val="0047580B"/>
    <w:rsid w:val="00475A5E"/>
    <w:rsid w:val="004768F0"/>
    <w:rsid w:val="00476B62"/>
    <w:rsid w:val="004837EC"/>
    <w:rsid w:val="00483FD8"/>
    <w:rsid w:val="00487FAC"/>
    <w:rsid w:val="004903AA"/>
    <w:rsid w:val="00490491"/>
    <w:rsid w:val="00490CD8"/>
    <w:rsid w:val="004916C9"/>
    <w:rsid w:val="004917E8"/>
    <w:rsid w:val="00492478"/>
    <w:rsid w:val="00492961"/>
    <w:rsid w:val="0049300C"/>
    <w:rsid w:val="00493CB6"/>
    <w:rsid w:val="00494DD8"/>
    <w:rsid w:val="0049502C"/>
    <w:rsid w:val="0049514D"/>
    <w:rsid w:val="004959C0"/>
    <w:rsid w:val="00497210"/>
    <w:rsid w:val="004A00F7"/>
    <w:rsid w:val="004A07FC"/>
    <w:rsid w:val="004A3253"/>
    <w:rsid w:val="004A4857"/>
    <w:rsid w:val="004A65AC"/>
    <w:rsid w:val="004B036E"/>
    <w:rsid w:val="004B0437"/>
    <w:rsid w:val="004B22C5"/>
    <w:rsid w:val="004B2452"/>
    <w:rsid w:val="004B2A0B"/>
    <w:rsid w:val="004B3220"/>
    <w:rsid w:val="004B6480"/>
    <w:rsid w:val="004B65D3"/>
    <w:rsid w:val="004B7264"/>
    <w:rsid w:val="004B7392"/>
    <w:rsid w:val="004B74B0"/>
    <w:rsid w:val="004B7B0D"/>
    <w:rsid w:val="004C23CC"/>
    <w:rsid w:val="004C2839"/>
    <w:rsid w:val="004C5051"/>
    <w:rsid w:val="004C553E"/>
    <w:rsid w:val="004C5E67"/>
    <w:rsid w:val="004C6856"/>
    <w:rsid w:val="004C69F5"/>
    <w:rsid w:val="004C70CF"/>
    <w:rsid w:val="004C7628"/>
    <w:rsid w:val="004C7D1E"/>
    <w:rsid w:val="004D008C"/>
    <w:rsid w:val="004D1F5A"/>
    <w:rsid w:val="004D252F"/>
    <w:rsid w:val="004D28C0"/>
    <w:rsid w:val="004D3476"/>
    <w:rsid w:val="004D3E82"/>
    <w:rsid w:val="004D464F"/>
    <w:rsid w:val="004D48BD"/>
    <w:rsid w:val="004D4F33"/>
    <w:rsid w:val="004D6EA3"/>
    <w:rsid w:val="004D7868"/>
    <w:rsid w:val="004E1F8A"/>
    <w:rsid w:val="004E353D"/>
    <w:rsid w:val="004E49ED"/>
    <w:rsid w:val="004E4C93"/>
    <w:rsid w:val="004E67CD"/>
    <w:rsid w:val="004E7C79"/>
    <w:rsid w:val="004F0169"/>
    <w:rsid w:val="004F076D"/>
    <w:rsid w:val="004F14A1"/>
    <w:rsid w:val="004F1A84"/>
    <w:rsid w:val="004F2911"/>
    <w:rsid w:val="004F39A5"/>
    <w:rsid w:val="004F40FC"/>
    <w:rsid w:val="004F6306"/>
    <w:rsid w:val="004F68CC"/>
    <w:rsid w:val="004F6DB4"/>
    <w:rsid w:val="004F7A31"/>
    <w:rsid w:val="005020F8"/>
    <w:rsid w:val="00503266"/>
    <w:rsid w:val="005033D0"/>
    <w:rsid w:val="0050375D"/>
    <w:rsid w:val="00504562"/>
    <w:rsid w:val="00505DF7"/>
    <w:rsid w:val="00505F47"/>
    <w:rsid w:val="005068EF"/>
    <w:rsid w:val="00506E92"/>
    <w:rsid w:val="00507498"/>
    <w:rsid w:val="00507D45"/>
    <w:rsid w:val="00510179"/>
    <w:rsid w:val="00511B7D"/>
    <w:rsid w:val="00511E22"/>
    <w:rsid w:val="00512C18"/>
    <w:rsid w:val="0051348A"/>
    <w:rsid w:val="005134AA"/>
    <w:rsid w:val="005138D9"/>
    <w:rsid w:val="005147BE"/>
    <w:rsid w:val="005152C6"/>
    <w:rsid w:val="0051596C"/>
    <w:rsid w:val="005167DF"/>
    <w:rsid w:val="00516801"/>
    <w:rsid w:val="00517BD7"/>
    <w:rsid w:val="00520652"/>
    <w:rsid w:val="0052081A"/>
    <w:rsid w:val="005221AF"/>
    <w:rsid w:val="00522261"/>
    <w:rsid w:val="005232A9"/>
    <w:rsid w:val="00523630"/>
    <w:rsid w:val="00523DFA"/>
    <w:rsid w:val="00523EAA"/>
    <w:rsid w:val="00524318"/>
    <w:rsid w:val="005261B0"/>
    <w:rsid w:val="00526320"/>
    <w:rsid w:val="005263FA"/>
    <w:rsid w:val="005269AA"/>
    <w:rsid w:val="005269BB"/>
    <w:rsid w:val="00526A2B"/>
    <w:rsid w:val="00526D49"/>
    <w:rsid w:val="0053184B"/>
    <w:rsid w:val="00532C57"/>
    <w:rsid w:val="00532C61"/>
    <w:rsid w:val="0053365E"/>
    <w:rsid w:val="00533A7B"/>
    <w:rsid w:val="0053434E"/>
    <w:rsid w:val="005367ED"/>
    <w:rsid w:val="00540504"/>
    <w:rsid w:val="00541D0A"/>
    <w:rsid w:val="00542010"/>
    <w:rsid w:val="00542377"/>
    <w:rsid w:val="005428C4"/>
    <w:rsid w:val="00544767"/>
    <w:rsid w:val="00545FD8"/>
    <w:rsid w:val="00546FE0"/>
    <w:rsid w:val="00547BC8"/>
    <w:rsid w:val="00552B97"/>
    <w:rsid w:val="00553D11"/>
    <w:rsid w:val="00553D70"/>
    <w:rsid w:val="005541A2"/>
    <w:rsid w:val="00554FBE"/>
    <w:rsid w:val="0055551E"/>
    <w:rsid w:val="00556883"/>
    <w:rsid w:val="005578F1"/>
    <w:rsid w:val="00564504"/>
    <w:rsid w:val="005647DD"/>
    <w:rsid w:val="005656B4"/>
    <w:rsid w:val="00566D69"/>
    <w:rsid w:val="00566E78"/>
    <w:rsid w:val="00567D8E"/>
    <w:rsid w:val="0057076F"/>
    <w:rsid w:val="00570909"/>
    <w:rsid w:val="0057131C"/>
    <w:rsid w:val="00571388"/>
    <w:rsid w:val="005715A8"/>
    <w:rsid w:val="00572C7E"/>
    <w:rsid w:val="00573D59"/>
    <w:rsid w:val="00575486"/>
    <w:rsid w:val="005766F8"/>
    <w:rsid w:val="00576EC9"/>
    <w:rsid w:val="00577373"/>
    <w:rsid w:val="00580546"/>
    <w:rsid w:val="005805C2"/>
    <w:rsid w:val="0058076B"/>
    <w:rsid w:val="00580BCA"/>
    <w:rsid w:val="00580EC0"/>
    <w:rsid w:val="0058236E"/>
    <w:rsid w:val="005849A5"/>
    <w:rsid w:val="005856CB"/>
    <w:rsid w:val="00585C06"/>
    <w:rsid w:val="005866BF"/>
    <w:rsid w:val="0058700C"/>
    <w:rsid w:val="00587B07"/>
    <w:rsid w:val="005957EB"/>
    <w:rsid w:val="005960FB"/>
    <w:rsid w:val="005A07D1"/>
    <w:rsid w:val="005A0F2C"/>
    <w:rsid w:val="005A21A4"/>
    <w:rsid w:val="005A3246"/>
    <w:rsid w:val="005A45C6"/>
    <w:rsid w:val="005A49DD"/>
    <w:rsid w:val="005A4E71"/>
    <w:rsid w:val="005A62E3"/>
    <w:rsid w:val="005B1A51"/>
    <w:rsid w:val="005B5503"/>
    <w:rsid w:val="005B7352"/>
    <w:rsid w:val="005B739D"/>
    <w:rsid w:val="005B79A1"/>
    <w:rsid w:val="005C0078"/>
    <w:rsid w:val="005C0A98"/>
    <w:rsid w:val="005C1119"/>
    <w:rsid w:val="005C1426"/>
    <w:rsid w:val="005C1D38"/>
    <w:rsid w:val="005C2694"/>
    <w:rsid w:val="005C52DC"/>
    <w:rsid w:val="005C68FB"/>
    <w:rsid w:val="005C6CB5"/>
    <w:rsid w:val="005C71E7"/>
    <w:rsid w:val="005D10B7"/>
    <w:rsid w:val="005D540A"/>
    <w:rsid w:val="005D7572"/>
    <w:rsid w:val="005E0C18"/>
    <w:rsid w:val="005E1B11"/>
    <w:rsid w:val="005E29A4"/>
    <w:rsid w:val="005E2FD3"/>
    <w:rsid w:val="005E4A8C"/>
    <w:rsid w:val="005F1662"/>
    <w:rsid w:val="005F2BF9"/>
    <w:rsid w:val="005F2D65"/>
    <w:rsid w:val="005F3AE4"/>
    <w:rsid w:val="005F4904"/>
    <w:rsid w:val="005F5817"/>
    <w:rsid w:val="005F5DA0"/>
    <w:rsid w:val="0060043F"/>
    <w:rsid w:val="006007C6"/>
    <w:rsid w:val="00602EC5"/>
    <w:rsid w:val="006034D8"/>
    <w:rsid w:val="00603623"/>
    <w:rsid w:val="0060440E"/>
    <w:rsid w:val="00604803"/>
    <w:rsid w:val="006053F3"/>
    <w:rsid w:val="0060603D"/>
    <w:rsid w:val="006066E1"/>
    <w:rsid w:val="006071D9"/>
    <w:rsid w:val="006076D7"/>
    <w:rsid w:val="006079ED"/>
    <w:rsid w:val="006124B4"/>
    <w:rsid w:val="006128B2"/>
    <w:rsid w:val="00613F74"/>
    <w:rsid w:val="00614623"/>
    <w:rsid w:val="00614EF2"/>
    <w:rsid w:val="0061593A"/>
    <w:rsid w:val="00615C87"/>
    <w:rsid w:val="00616CC8"/>
    <w:rsid w:val="00620331"/>
    <w:rsid w:val="0062077D"/>
    <w:rsid w:val="0062224D"/>
    <w:rsid w:val="006229F0"/>
    <w:rsid w:val="00623BCB"/>
    <w:rsid w:val="00624E07"/>
    <w:rsid w:val="00624F0C"/>
    <w:rsid w:val="0062508F"/>
    <w:rsid w:val="006261E6"/>
    <w:rsid w:val="00630411"/>
    <w:rsid w:val="006316E1"/>
    <w:rsid w:val="00631F30"/>
    <w:rsid w:val="00632C74"/>
    <w:rsid w:val="00632C96"/>
    <w:rsid w:val="00634526"/>
    <w:rsid w:val="006353CA"/>
    <w:rsid w:val="006358F9"/>
    <w:rsid w:val="00636021"/>
    <w:rsid w:val="00637FA5"/>
    <w:rsid w:val="006409FF"/>
    <w:rsid w:val="00640B99"/>
    <w:rsid w:val="00641745"/>
    <w:rsid w:val="00641A63"/>
    <w:rsid w:val="00643EB3"/>
    <w:rsid w:val="00644186"/>
    <w:rsid w:val="00645A8D"/>
    <w:rsid w:val="00646537"/>
    <w:rsid w:val="006476D3"/>
    <w:rsid w:val="006478AE"/>
    <w:rsid w:val="00647DF0"/>
    <w:rsid w:val="006508D9"/>
    <w:rsid w:val="00650D53"/>
    <w:rsid w:val="00650DFC"/>
    <w:rsid w:val="0065140C"/>
    <w:rsid w:val="00651FDD"/>
    <w:rsid w:val="00652130"/>
    <w:rsid w:val="006526A6"/>
    <w:rsid w:val="00653E1F"/>
    <w:rsid w:val="00655526"/>
    <w:rsid w:val="00656D1D"/>
    <w:rsid w:val="00656DF8"/>
    <w:rsid w:val="00657E17"/>
    <w:rsid w:val="00660509"/>
    <w:rsid w:val="006619AD"/>
    <w:rsid w:val="006636EB"/>
    <w:rsid w:val="006647CB"/>
    <w:rsid w:val="00664D06"/>
    <w:rsid w:val="00664D32"/>
    <w:rsid w:val="006652F9"/>
    <w:rsid w:val="00666099"/>
    <w:rsid w:val="00666C20"/>
    <w:rsid w:val="006671A0"/>
    <w:rsid w:val="006716F0"/>
    <w:rsid w:val="00671DDD"/>
    <w:rsid w:val="00674B48"/>
    <w:rsid w:val="006754FE"/>
    <w:rsid w:val="00676A75"/>
    <w:rsid w:val="006771DB"/>
    <w:rsid w:val="0067796D"/>
    <w:rsid w:val="00677A83"/>
    <w:rsid w:val="006800E5"/>
    <w:rsid w:val="00681434"/>
    <w:rsid w:val="00681744"/>
    <w:rsid w:val="0068287E"/>
    <w:rsid w:val="00682AFA"/>
    <w:rsid w:val="00683089"/>
    <w:rsid w:val="00683E75"/>
    <w:rsid w:val="00684673"/>
    <w:rsid w:val="00684A2F"/>
    <w:rsid w:val="00684F73"/>
    <w:rsid w:val="00685606"/>
    <w:rsid w:val="00685AC0"/>
    <w:rsid w:val="0068637B"/>
    <w:rsid w:val="006878C9"/>
    <w:rsid w:val="00687900"/>
    <w:rsid w:val="00691F38"/>
    <w:rsid w:val="00692116"/>
    <w:rsid w:val="006943FD"/>
    <w:rsid w:val="006948C6"/>
    <w:rsid w:val="00694FF2"/>
    <w:rsid w:val="00695BE5"/>
    <w:rsid w:val="00695C2B"/>
    <w:rsid w:val="00695F7E"/>
    <w:rsid w:val="006A013E"/>
    <w:rsid w:val="006A13C9"/>
    <w:rsid w:val="006A13E9"/>
    <w:rsid w:val="006A377D"/>
    <w:rsid w:val="006A4A8D"/>
    <w:rsid w:val="006A6DCD"/>
    <w:rsid w:val="006A7768"/>
    <w:rsid w:val="006A7E00"/>
    <w:rsid w:val="006B06AC"/>
    <w:rsid w:val="006B0E69"/>
    <w:rsid w:val="006B1243"/>
    <w:rsid w:val="006B1784"/>
    <w:rsid w:val="006B21A7"/>
    <w:rsid w:val="006B314D"/>
    <w:rsid w:val="006B3D08"/>
    <w:rsid w:val="006B4477"/>
    <w:rsid w:val="006B6711"/>
    <w:rsid w:val="006B6A31"/>
    <w:rsid w:val="006B6EBD"/>
    <w:rsid w:val="006B71C1"/>
    <w:rsid w:val="006C0B8E"/>
    <w:rsid w:val="006C1097"/>
    <w:rsid w:val="006C3097"/>
    <w:rsid w:val="006C3307"/>
    <w:rsid w:val="006C37CA"/>
    <w:rsid w:val="006C3EE2"/>
    <w:rsid w:val="006C5982"/>
    <w:rsid w:val="006C7A60"/>
    <w:rsid w:val="006D068C"/>
    <w:rsid w:val="006D19EF"/>
    <w:rsid w:val="006D4392"/>
    <w:rsid w:val="006D4DDA"/>
    <w:rsid w:val="006D5924"/>
    <w:rsid w:val="006D6BEC"/>
    <w:rsid w:val="006D7F52"/>
    <w:rsid w:val="006D7F58"/>
    <w:rsid w:val="006E0D3D"/>
    <w:rsid w:val="006E104C"/>
    <w:rsid w:val="006E18F9"/>
    <w:rsid w:val="006E19B8"/>
    <w:rsid w:val="006E1B60"/>
    <w:rsid w:val="006E2430"/>
    <w:rsid w:val="006E2BF4"/>
    <w:rsid w:val="006E31DE"/>
    <w:rsid w:val="006E550F"/>
    <w:rsid w:val="006E5832"/>
    <w:rsid w:val="006E6124"/>
    <w:rsid w:val="006E7BCF"/>
    <w:rsid w:val="006E7FB7"/>
    <w:rsid w:val="006F02D2"/>
    <w:rsid w:val="006F0941"/>
    <w:rsid w:val="006F0D79"/>
    <w:rsid w:val="006F13A3"/>
    <w:rsid w:val="006F1704"/>
    <w:rsid w:val="006F1A51"/>
    <w:rsid w:val="006F26B4"/>
    <w:rsid w:val="006F26CF"/>
    <w:rsid w:val="006F3C46"/>
    <w:rsid w:val="006F4351"/>
    <w:rsid w:val="006F471E"/>
    <w:rsid w:val="006F77D3"/>
    <w:rsid w:val="007004A2"/>
    <w:rsid w:val="007014C5"/>
    <w:rsid w:val="00701DA9"/>
    <w:rsid w:val="00704231"/>
    <w:rsid w:val="00707037"/>
    <w:rsid w:val="00707511"/>
    <w:rsid w:val="00711C1D"/>
    <w:rsid w:val="00711E14"/>
    <w:rsid w:val="007123F4"/>
    <w:rsid w:val="0071241A"/>
    <w:rsid w:val="00712C53"/>
    <w:rsid w:val="00713534"/>
    <w:rsid w:val="00713D72"/>
    <w:rsid w:val="007152C3"/>
    <w:rsid w:val="00715CD8"/>
    <w:rsid w:val="00716A3A"/>
    <w:rsid w:val="007174AC"/>
    <w:rsid w:val="00717889"/>
    <w:rsid w:val="00720738"/>
    <w:rsid w:val="0072217D"/>
    <w:rsid w:val="00722513"/>
    <w:rsid w:val="00723604"/>
    <w:rsid w:val="007240E4"/>
    <w:rsid w:val="00725EC4"/>
    <w:rsid w:val="00725FA3"/>
    <w:rsid w:val="007271B5"/>
    <w:rsid w:val="00731650"/>
    <w:rsid w:val="00732160"/>
    <w:rsid w:val="00733171"/>
    <w:rsid w:val="007343E5"/>
    <w:rsid w:val="007348EC"/>
    <w:rsid w:val="00734D40"/>
    <w:rsid w:val="0073507F"/>
    <w:rsid w:val="00736710"/>
    <w:rsid w:val="0073791E"/>
    <w:rsid w:val="007402E2"/>
    <w:rsid w:val="00740344"/>
    <w:rsid w:val="00741176"/>
    <w:rsid w:val="00742DC4"/>
    <w:rsid w:val="007438EA"/>
    <w:rsid w:val="00744327"/>
    <w:rsid w:val="00745D85"/>
    <w:rsid w:val="007464FC"/>
    <w:rsid w:val="0074672C"/>
    <w:rsid w:val="0075067C"/>
    <w:rsid w:val="00751873"/>
    <w:rsid w:val="007519E7"/>
    <w:rsid w:val="00751CD0"/>
    <w:rsid w:val="00751FF3"/>
    <w:rsid w:val="0075209F"/>
    <w:rsid w:val="00752440"/>
    <w:rsid w:val="0075412A"/>
    <w:rsid w:val="00754C7D"/>
    <w:rsid w:val="00754CC5"/>
    <w:rsid w:val="00755F7C"/>
    <w:rsid w:val="00756706"/>
    <w:rsid w:val="00761A79"/>
    <w:rsid w:val="00762373"/>
    <w:rsid w:val="00763CF2"/>
    <w:rsid w:val="00764339"/>
    <w:rsid w:val="0076548F"/>
    <w:rsid w:val="0076677B"/>
    <w:rsid w:val="00767459"/>
    <w:rsid w:val="00771D8A"/>
    <w:rsid w:val="007728F4"/>
    <w:rsid w:val="00773DEF"/>
    <w:rsid w:val="00773F77"/>
    <w:rsid w:val="00774E97"/>
    <w:rsid w:val="00774FAA"/>
    <w:rsid w:val="007758F7"/>
    <w:rsid w:val="007764C1"/>
    <w:rsid w:val="00776BD9"/>
    <w:rsid w:val="0078001F"/>
    <w:rsid w:val="00780034"/>
    <w:rsid w:val="00780553"/>
    <w:rsid w:val="007805FC"/>
    <w:rsid w:val="00780D69"/>
    <w:rsid w:val="007836EE"/>
    <w:rsid w:val="00785673"/>
    <w:rsid w:val="007860B4"/>
    <w:rsid w:val="00787348"/>
    <w:rsid w:val="00787A07"/>
    <w:rsid w:val="0079010E"/>
    <w:rsid w:val="00790177"/>
    <w:rsid w:val="00794880"/>
    <w:rsid w:val="007975AE"/>
    <w:rsid w:val="007A319E"/>
    <w:rsid w:val="007A434D"/>
    <w:rsid w:val="007A4936"/>
    <w:rsid w:val="007A4D99"/>
    <w:rsid w:val="007A5039"/>
    <w:rsid w:val="007A5BAC"/>
    <w:rsid w:val="007A5BB8"/>
    <w:rsid w:val="007B09A8"/>
    <w:rsid w:val="007B261A"/>
    <w:rsid w:val="007B5963"/>
    <w:rsid w:val="007C0EEE"/>
    <w:rsid w:val="007C32A4"/>
    <w:rsid w:val="007C3FB4"/>
    <w:rsid w:val="007C4141"/>
    <w:rsid w:val="007C6E00"/>
    <w:rsid w:val="007C7FA8"/>
    <w:rsid w:val="007D0E45"/>
    <w:rsid w:val="007D12EA"/>
    <w:rsid w:val="007D1A1A"/>
    <w:rsid w:val="007D1A8C"/>
    <w:rsid w:val="007D1C46"/>
    <w:rsid w:val="007D2938"/>
    <w:rsid w:val="007D4BD2"/>
    <w:rsid w:val="007D502E"/>
    <w:rsid w:val="007D79DE"/>
    <w:rsid w:val="007D7ACF"/>
    <w:rsid w:val="007D7B96"/>
    <w:rsid w:val="007E17D7"/>
    <w:rsid w:val="007E2442"/>
    <w:rsid w:val="007E2530"/>
    <w:rsid w:val="007E41BA"/>
    <w:rsid w:val="007E4C94"/>
    <w:rsid w:val="007E68F4"/>
    <w:rsid w:val="007E6C1F"/>
    <w:rsid w:val="007F11A3"/>
    <w:rsid w:val="007F173F"/>
    <w:rsid w:val="007F21D0"/>
    <w:rsid w:val="007F38EE"/>
    <w:rsid w:val="007F3C31"/>
    <w:rsid w:val="007F5E73"/>
    <w:rsid w:val="007F5F24"/>
    <w:rsid w:val="007F7227"/>
    <w:rsid w:val="0080004A"/>
    <w:rsid w:val="00800C44"/>
    <w:rsid w:val="008015E4"/>
    <w:rsid w:val="008037EF"/>
    <w:rsid w:val="00803B15"/>
    <w:rsid w:val="008044F6"/>
    <w:rsid w:val="0080572D"/>
    <w:rsid w:val="00810720"/>
    <w:rsid w:val="0081132A"/>
    <w:rsid w:val="00811362"/>
    <w:rsid w:val="00811778"/>
    <w:rsid w:val="0081316F"/>
    <w:rsid w:val="00813A57"/>
    <w:rsid w:val="008142AD"/>
    <w:rsid w:val="008144CB"/>
    <w:rsid w:val="00814A3E"/>
    <w:rsid w:val="00814DB7"/>
    <w:rsid w:val="00815198"/>
    <w:rsid w:val="00815FB2"/>
    <w:rsid w:val="00816000"/>
    <w:rsid w:val="008163A7"/>
    <w:rsid w:val="00816F83"/>
    <w:rsid w:val="00821B0F"/>
    <w:rsid w:val="00822A08"/>
    <w:rsid w:val="00822E0A"/>
    <w:rsid w:val="00825008"/>
    <w:rsid w:val="008267A4"/>
    <w:rsid w:val="00827C61"/>
    <w:rsid w:val="00827C71"/>
    <w:rsid w:val="0083001C"/>
    <w:rsid w:val="00830086"/>
    <w:rsid w:val="0083038D"/>
    <w:rsid w:val="00830F51"/>
    <w:rsid w:val="0083198E"/>
    <w:rsid w:val="00831CEC"/>
    <w:rsid w:val="008332A1"/>
    <w:rsid w:val="00833540"/>
    <w:rsid w:val="00834C64"/>
    <w:rsid w:val="0083680C"/>
    <w:rsid w:val="00840FA6"/>
    <w:rsid w:val="0084170C"/>
    <w:rsid w:val="00842532"/>
    <w:rsid w:val="0084257B"/>
    <w:rsid w:val="008431E9"/>
    <w:rsid w:val="00843963"/>
    <w:rsid w:val="00843FC5"/>
    <w:rsid w:val="0084456B"/>
    <w:rsid w:val="00844A1A"/>
    <w:rsid w:val="0084507A"/>
    <w:rsid w:val="008467AD"/>
    <w:rsid w:val="00850784"/>
    <w:rsid w:val="008513F8"/>
    <w:rsid w:val="00852263"/>
    <w:rsid w:val="00853DD6"/>
    <w:rsid w:val="00854041"/>
    <w:rsid w:val="0085444A"/>
    <w:rsid w:val="008554B5"/>
    <w:rsid w:val="0085553D"/>
    <w:rsid w:val="008565C2"/>
    <w:rsid w:val="008569BC"/>
    <w:rsid w:val="00860516"/>
    <w:rsid w:val="00861698"/>
    <w:rsid w:val="00864F84"/>
    <w:rsid w:val="00864F92"/>
    <w:rsid w:val="008656D5"/>
    <w:rsid w:val="00865BDD"/>
    <w:rsid w:val="0086728D"/>
    <w:rsid w:val="0087077C"/>
    <w:rsid w:val="0087110F"/>
    <w:rsid w:val="00871290"/>
    <w:rsid w:val="00871DA1"/>
    <w:rsid w:val="0087304C"/>
    <w:rsid w:val="00873D52"/>
    <w:rsid w:val="0087432A"/>
    <w:rsid w:val="00874FE5"/>
    <w:rsid w:val="008751BD"/>
    <w:rsid w:val="00876153"/>
    <w:rsid w:val="00877160"/>
    <w:rsid w:val="00877B5A"/>
    <w:rsid w:val="008814B8"/>
    <w:rsid w:val="008818F8"/>
    <w:rsid w:val="00881BA6"/>
    <w:rsid w:val="0088212F"/>
    <w:rsid w:val="008826DA"/>
    <w:rsid w:val="00882C27"/>
    <w:rsid w:val="00883155"/>
    <w:rsid w:val="00883222"/>
    <w:rsid w:val="00883FAC"/>
    <w:rsid w:val="0088408F"/>
    <w:rsid w:val="00884B07"/>
    <w:rsid w:val="00885714"/>
    <w:rsid w:val="0088666C"/>
    <w:rsid w:val="00887817"/>
    <w:rsid w:val="00890782"/>
    <w:rsid w:val="0089174F"/>
    <w:rsid w:val="0089220F"/>
    <w:rsid w:val="00892C7E"/>
    <w:rsid w:val="00893BFD"/>
    <w:rsid w:val="00893D5F"/>
    <w:rsid w:val="00895207"/>
    <w:rsid w:val="0089530C"/>
    <w:rsid w:val="0089669F"/>
    <w:rsid w:val="00896B2F"/>
    <w:rsid w:val="00897659"/>
    <w:rsid w:val="00897D39"/>
    <w:rsid w:val="008A1CE6"/>
    <w:rsid w:val="008A24AA"/>
    <w:rsid w:val="008A3976"/>
    <w:rsid w:val="008A40F2"/>
    <w:rsid w:val="008A5AEC"/>
    <w:rsid w:val="008A621C"/>
    <w:rsid w:val="008A7944"/>
    <w:rsid w:val="008B01B6"/>
    <w:rsid w:val="008B1AFF"/>
    <w:rsid w:val="008B1FC0"/>
    <w:rsid w:val="008B226B"/>
    <w:rsid w:val="008B2474"/>
    <w:rsid w:val="008B2983"/>
    <w:rsid w:val="008B4332"/>
    <w:rsid w:val="008B5079"/>
    <w:rsid w:val="008B61A6"/>
    <w:rsid w:val="008B664B"/>
    <w:rsid w:val="008C0FA2"/>
    <w:rsid w:val="008C241E"/>
    <w:rsid w:val="008C294A"/>
    <w:rsid w:val="008C2CAD"/>
    <w:rsid w:val="008C2DC1"/>
    <w:rsid w:val="008C3075"/>
    <w:rsid w:val="008C30B4"/>
    <w:rsid w:val="008C384A"/>
    <w:rsid w:val="008C480A"/>
    <w:rsid w:val="008C7EB7"/>
    <w:rsid w:val="008D0390"/>
    <w:rsid w:val="008D0AF7"/>
    <w:rsid w:val="008D1688"/>
    <w:rsid w:val="008D2706"/>
    <w:rsid w:val="008D2870"/>
    <w:rsid w:val="008D2EB2"/>
    <w:rsid w:val="008D2F95"/>
    <w:rsid w:val="008D3BE3"/>
    <w:rsid w:val="008D4286"/>
    <w:rsid w:val="008E05B4"/>
    <w:rsid w:val="008E1650"/>
    <w:rsid w:val="008E17FA"/>
    <w:rsid w:val="008E2B29"/>
    <w:rsid w:val="008E2E9A"/>
    <w:rsid w:val="008E4258"/>
    <w:rsid w:val="008E45A7"/>
    <w:rsid w:val="008E45E5"/>
    <w:rsid w:val="008E556E"/>
    <w:rsid w:val="008E7B07"/>
    <w:rsid w:val="008E7F9E"/>
    <w:rsid w:val="008F0773"/>
    <w:rsid w:val="008F09C3"/>
    <w:rsid w:val="008F1373"/>
    <w:rsid w:val="008F36A9"/>
    <w:rsid w:val="008F6D33"/>
    <w:rsid w:val="008F6EDF"/>
    <w:rsid w:val="008F782C"/>
    <w:rsid w:val="009006B8"/>
    <w:rsid w:val="0090073D"/>
    <w:rsid w:val="00905064"/>
    <w:rsid w:val="00905123"/>
    <w:rsid w:val="009062FB"/>
    <w:rsid w:val="00906BED"/>
    <w:rsid w:val="00910848"/>
    <w:rsid w:val="00910CE0"/>
    <w:rsid w:val="00910DDC"/>
    <w:rsid w:val="00912E0B"/>
    <w:rsid w:val="009133CD"/>
    <w:rsid w:val="0091355A"/>
    <w:rsid w:val="009146FF"/>
    <w:rsid w:val="00914835"/>
    <w:rsid w:val="00914D3E"/>
    <w:rsid w:val="00915008"/>
    <w:rsid w:val="00916846"/>
    <w:rsid w:val="0091757C"/>
    <w:rsid w:val="00917B3A"/>
    <w:rsid w:val="00921C72"/>
    <w:rsid w:val="00922751"/>
    <w:rsid w:val="0092290D"/>
    <w:rsid w:val="0092523F"/>
    <w:rsid w:val="0092651F"/>
    <w:rsid w:val="009270A2"/>
    <w:rsid w:val="009272F7"/>
    <w:rsid w:val="0092731C"/>
    <w:rsid w:val="00931AA5"/>
    <w:rsid w:val="0093226B"/>
    <w:rsid w:val="009322F1"/>
    <w:rsid w:val="00932731"/>
    <w:rsid w:val="00933D51"/>
    <w:rsid w:val="00933F71"/>
    <w:rsid w:val="009341AA"/>
    <w:rsid w:val="00935018"/>
    <w:rsid w:val="00936BD1"/>
    <w:rsid w:val="00937440"/>
    <w:rsid w:val="009375D1"/>
    <w:rsid w:val="0093770F"/>
    <w:rsid w:val="00937C7A"/>
    <w:rsid w:val="00940AE3"/>
    <w:rsid w:val="00940AED"/>
    <w:rsid w:val="009420D5"/>
    <w:rsid w:val="009424D8"/>
    <w:rsid w:val="009444CC"/>
    <w:rsid w:val="00944874"/>
    <w:rsid w:val="00946CB6"/>
    <w:rsid w:val="00947873"/>
    <w:rsid w:val="009507A1"/>
    <w:rsid w:val="00950B1F"/>
    <w:rsid w:val="009512C2"/>
    <w:rsid w:val="009515CB"/>
    <w:rsid w:val="00951685"/>
    <w:rsid w:val="00951F4E"/>
    <w:rsid w:val="009529E3"/>
    <w:rsid w:val="00952F78"/>
    <w:rsid w:val="0095561B"/>
    <w:rsid w:val="00955DCE"/>
    <w:rsid w:val="00961837"/>
    <w:rsid w:val="00963F1E"/>
    <w:rsid w:val="009641E2"/>
    <w:rsid w:val="00964F03"/>
    <w:rsid w:val="00965C85"/>
    <w:rsid w:val="00967D15"/>
    <w:rsid w:val="00971164"/>
    <w:rsid w:val="00971A46"/>
    <w:rsid w:val="009722A7"/>
    <w:rsid w:val="00974A9A"/>
    <w:rsid w:val="00975224"/>
    <w:rsid w:val="009756E1"/>
    <w:rsid w:val="0097697E"/>
    <w:rsid w:val="00976C0F"/>
    <w:rsid w:val="00976ECD"/>
    <w:rsid w:val="00981D53"/>
    <w:rsid w:val="00984FD7"/>
    <w:rsid w:val="009856CA"/>
    <w:rsid w:val="0098768E"/>
    <w:rsid w:val="00991E21"/>
    <w:rsid w:val="009920AE"/>
    <w:rsid w:val="00992DF6"/>
    <w:rsid w:val="00993926"/>
    <w:rsid w:val="00993A27"/>
    <w:rsid w:val="00993D4F"/>
    <w:rsid w:val="00995629"/>
    <w:rsid w:val="00995DD8"/>
    <w:rsid w:val="0099644B"/>
    <w:rsid w:val="0099722D"/>
    <w:rsid w:val="009974F6"/>
    <w:rsid w:val="00997FD5"/>
    <w:rsid w:val="009A19F6"/>
    <w:rsid w:val="009A1FF5"/>
    <w:rsid w:val="009A28D7"/>
    <w:rsid w:val="009A28FB"/>
    <w:rsid w:val="009A2A65"/>
    <w:rsid w:val="009A3707"/>
    <w:rsid w:val="009A527F"/>
    <w:rsid w:val="009A70AB"/>
    <w:rsid w:val="009B011D"/>
    <w:rsid w:val="009B0945"/>
    <w:rsid w:val="009B235F"/>
    <w:rsid w:val="009B360B"/>
    <w:rsid w:val="009B3991"/>
    <w:rsid w:val="009B3B89"/>
    <w:rsid w:val="009B5894"/>
    <w:rsid w:val="009B6133"/>
    <w:rsid w:val="009B791D"/>
    <w:rsid w:val="009C03C3"/>
    <w:rsid w:val="009C2531"/>
    <w:rsid w:val="009C255C"/>
    <w:rsid w:val="009C2640"/>
    <w:rsid w:val="009C26B6"/>
    <w:rsid w:val="009C2A5D"/>
    <w:rsid w:val="009C2F0F"/>
    <w:rsid w:val="009C4170"/>
    <w:rsid w:val="009C5676"/>
    <w:rsid w:val="009C5D33"/>
    <w:rsid w:val="009C6BEB"/>
    <w:rsid w:val="009D058C"/>
    <w:rsid w:val="009D1093"/>
    <w:rsid w:val="009D310F"/>
    <w:rsid w:val="009D3B22"/>
    <w:rsid w:val="009D5101"/>
    <w:rsid w:val="009D6022"/>
    <w:rsid w:val="009D68E2"/>
    <w:rsid w:val="009D6A9E"/>
    <w:rsid w:val="009D7B08"/>
    <w:rsid w:val="009E08DC"/>
    <w:rsid w:val="009E1060"/>
    <w:rsid w:val="009E1166"/>
    <w:rsid w:val="009E2E2B"/>
    <w:rsid w:val="009E4DF0"/>
    <w:rsid w:val="009E514C"/>
    <w:rsid w:val="009E5D2C"/>
    <w:rsid w:val="009E7D82"/>
    <w:rsid w:val="009F1017"/>
    <w:rsid w:val="009F14CA"/>
    <w:rsid w:val="009F42A4"/>
    <w:rsid w:val="009F458A"/>
    <w:rsid w:val="009F4B08"/>
    <w:rsid w:val="009F4DF6"/>
    <w:rsid w:val="009F5757"/>
    <w:rsid w:val="009F5A99"/>
    <w:rsid w:val="009F5B6C"/>
    <w:rsid w:val="009F6A8F"/>
    <w:rsid w:val="00A01CC0"/>
    <w:rsid w:val="00A01ECB"/>
    <w:rsid w:val="00A04D8C"/>
    <w:rsid w:val="00A05944"/>
    <w:rsid w:val="00A06BDB"/>
    <w:rsid w:val="00A06CAE"/>
    <w:rsid w:val="00A06F01"/>
    <w:rsid w:val="00A072CB"/>
    <w:rsid w:val="00A07FE1"/>
    <w:rsid w:val="00A10E9D"/>
    <w:rsid w:val="00A11668"/>
    <w:rsid w:val="00A11BFB"/>
    <w:rsid w:val="00A139D7"/>
    <w:rsid w:val="00A15D41"/>
    <w:rsid w:val="00A16088"/>
    <w:rsid w:val="00A1609B"/>
    <w:rsid w:val="00A16305"/>
    <w:rsid w:val="00A17213"/>
    <w:rsid w:val="00A17EF6"/>
    <w:rsid w:val="00A20862"/>
    <w:rsid w:val="00A20C35"/>
    <w:rsid w:val="00A20DDC"/>
    <w:rsid w:val="00A2140F"/>
    <w:rsid w:val="00A21B73"/>
    <w:rsid w:val="00A21DB5"/>
    <w:rsid w:val="00A233FD"/>
    <w:rsid w:val="00A2476E"/>
    <w:rsid w:val="00A2685D"/>
    <w:rsid w:val="00A27505"/>
    <w:rsid w:val="00A302AB"/>
    <w:rsid w:val="00A33264"/>
    <w:rsid w:val="00A33836"/>
    <w:rsid w:val="00A3435E"/>
    <w:rsid w:val="00A36605"/>
    <w:rsid w:val="00A36A11"/>
    <w:rsid w:val="00A36D81"/>
    <w:rsid w:val="00A36FB4"/>
    <w:rsid w:val="00A37A7A"/>
    <w:rsid w:val="00A41400"/>
    <w:rsid w:val="00A41789"/>
    <w:rsid w:val="00A44E60"/>
    <w:rsid w:val="00A452F9"/>
    <w:rsid w:val="00A460A0"/>
    <w:rsid w:val="00A46B34"/>
    <w:rsid w:val="00A47EE0"/>
    <w:rsid w:val="00A514FB"/>
    <w:rsid w:val="00A5163D"/>
    <w:rsid w:val="00A52D60"/>
    <w:rsid w:val="00A53402"/>
    <w:rsid w:val="00A53587"/>
    <w:rsid w:val="00A53968"/>
    <w:rsid w:val="00A546B9"/>
    <w:rsid w:val="00A559F2"/>
    <w:rsid w:val="00A55AAE"/>
    <w:rsid w:val="00A55F2B"/>
    <w:rsid w:val="00A570A3"/>
    <w:rsid w:val="00A60D4D"/>
    <w:rsid w:val="00A612D7"/>
    <w:rsid w:val="00A6454A"/>
    <w:rsid w:val="00A702F1"/>
    <w:rsid w:val="00A72C13"/>
    <w:rsid w:val="00A74527"/>
    <w:rsid w:val="00A7566C"/>
    <w:rsid w:val="00A80EA2"/>
    <w:rsid w:val="00A80F71"/>
    <w:rsid w:val="00A815F6"/>
    <w:rsid w:val="00A820ED"/>
    <w:rsid w:val="00A827F0"/>
    <w:rsid w:val="00A839B1"/>
    <w:rsid w:val="00A83D97"/>
    <w:rsid w:val="00A85CDE"/>
    <w:rsid w:val="00A8749B"/>
    <w:rsid w:val="00A87B83"/>
    <w:rsid w:val="00A90A0C"/>
    <w:rsid w:val="00A91702"/>
    <w:rsid w:val="00A93D15"/>
    <w:rsid w:val="00A944D5"/>
    <w:rsid w:val="00A94725"/>
    <w:rsid w:val="00A94FF1"/>
    <w:rsid w:val="00A95106"/>
    <w:rsid w:val="00A954ED"/>
    <w:rsid w:val="00A95A12"/>
    <w:rsid w:val="00A974B4"/>
    <w:rsid w:val="00A97A93"/>
    <w:rsid w:val="00AA0BB2"/>
    <w:rsid w:val="00AA1568"/>
    <w:rsid w:val="00AA2227"/>
    <w:rsid w:val="00AA2A7B"/>
    <w:rsid w:val="00AA56C9"/>
    <w:rsid w:val="00AA68A5"/>
    <w:rsid w:val="00AA7A3D"/>
    <w:rsid w:val="00AB11E4"/>
    <w:rsid w:val="00AB1FF8"/>
    <w:rsid w:val="00AB2FB0"/>
    <w:rsid w:val="00AB356B"/>
    <w:rsid w:val="00AB698C"/>
    <w:rsid w:val="00AB75D6"/>
    <w:rsid w:val="00AC08B9"/>
    <w:rsid w:val="00AC0E5B"/>
    <w:rsid w:val="00AC2404"/>
    <w:rsid w:val="00AC27BD"/>
    <w:rsid w:val="00AC414E"/>
    <w:rsid w:val="00AC5068"/>
    <w:rsid w:val="00AC721C"/>
    <w:rsid w:val="00AC7915"/>
    <w:rsid w:val="00AD0B6F"/>
    <w:rsid w:val="00AD0D04"/>
    <w:rsid w:val="00AD1DCD"/>
    <w:rsid w:val="00AD293E"/>
    <w:rsid w:val="00AD2AE7"/>
    <w:rsid w:val="00AD4507"/>
    <w:rsid w:val="00AD4620"/>
    <w:rsid w:val="00AD6641"/>
    <w:rsid w:val="00AE02FF"/>
    <w:rsid w:val="00AE0DE2"/>
    <w:rsid w:val="00AE1368"/>
    <w:rsid w:val="00AE18A4"/>
    <w:rsid w:val="00AE2FF6"/>
    <w:rsid w:val="00AE31BB"/>
    <w:rsid w:val="00AE3DD1"/>
    <w:rsid w:val="00AE3F89"/>
    <w:rsid w:val="00AE4F2B"/>
    <w:rsid w:val="00AE52E3"/>
    <w:rsid w:val="00AE5636"/>
    <w:rsid w:val="00AE5F7A"/>
    <w:rsid w:val="00AE6BF9"/>
    <w:rsid w:val="00AE746C"/>
    <w:rsid w:val="00AF0245"/>
    <w:rsid w:val="00AF078B"/>
    <w:rsid w:val="00AF1A2E"/>
    <w:rsid w:val="00AF1EA1"/>
    <w:rsid w:val="00AF3752"/>
    <w:rsid w:val="00AF4FB8"/>
    <w:rsid w:val="00AF5120"/>
    <w:rsid w:val="00AF5E67"/>
    <w:rsid w:val="00AF689D"/>
    <w:rsid w:val="00AF6A37"/>
    <w:rsid w:val="00B00079"/>
    <w:rsid w:val="00B0009D"/>
    <w:rsid w:val="00B00228"/>
    <w:rsid w:val="00B00A6F"/>
    <w:rsid w:val="00B00B7A"/>
    <w:rsid w:val="00B04640"/>
    <w:rsid w:val="00B04BC1"/>
    <w:rsid w:val="00B0627F"/>
    <w:rsid w:val="00B07DCA"/>
    <w:rsid w:val="00B07F54"/>
    <w:rsid w:val="00B14561"/>
    <w:rsid w:val="00B14976"/>
    <w:rsid w:val="00B1592B"/>
    <w:rsid w:val="00B161CA"/>
    <w:rsid w:val="00B162D5"/>
    <w:rsid w:val="00B16EB0"/>
    <w:rsid w:val="00B210C6"/>
    <w:rsid w:val="00B21879"/>
    <w:rsid w:val="00B2246C"/>
    <w:rsid w:val="00B2286C"/>
    <w:rsid w:val="00B23063"/>
    <w:rsid w:val="00B23084"/>
    <w:rsid w:val="00B23E31"/>
    <w:rsid w:val="00B258B6"/>
    <w:rsid w:val="00B25E2F"/>
    <w:rsid w:val="00B2743F"/>
    <w:rsid w:val="00B32709"/>
    <w:rsid w:val="00B330D8"/>
    <w:rsid w:val="00B34C52"/>
    <w:rsid w:val="00B359B9"/>
    <w:rsid w:val="00B35B84"/>
    <w:rsid w:val="00B35F37"/>
    <w:rsid w:val="00B3612F"/>
    <w:rsid w:val="00B3633A"/>
    <w:rsid w:val="00B3754B"/>
    <w:rsid w:val="00B40D67"/>
    <w:rsid w:val="00B40F5E"/>
    <w:rsid w:val="00B4213F"/>
    <w:rsid w:val="00B4217D"/>
    <w:rsid w:val="00B43880"/>
    <w:rsid w:val="00B43A8C"/>
    <w:rsid w:val="00B43EAB"/>
    <w:rsid w:val="00B44266"/>
    <w:rsid w:val="00B446D8"/>
    <w:rsid w:val="00B448A5"/>
    <w:rsid w:val="00B44DB2"/>
    <w:rsid w:val="00B468AC"/>
    <w:rsid w:val="00B46FE6"/>
    <w:rsid w:val="00B4799C"/>
    <w:rsid w:val="00B51757"/>
    <w:rsid w:val="00B51BE7"/>
    <w:rsid w:val="00B51ED9"/>
    <w:rsid w:val="00B52B70"/>
    <w:rsid w:val="00B5305D"/>
    <w:rsid w:val="00B54109"/>
    <w:rsid w:val="00B545D6"/>
    <w:rsid w:val="00B561F0"/>
    <w:rsid w:val="00B6009F"/>
    <w:rsid w:val="00B60F53"/>
    <w:rsid w:val="00B655FB"/>
    <w:rsid w:val="00B66679"/>
    <w:rsid w:val="00B6774B"/>
    <w:rsid w:val="00B70E96"/>
    <w:rsid w:val="00B715BC"/>
    <w:rsid w:val="00B72E16"/>
    <w:rsid w:val="00B750D0"/>
    <w:rsid w:val="00B80ACB"/>
    <w:rsid w:val="00B80F84"/>
    <w:rsid w:val="00B81339"/>
    <w:rsid w:val="00B81A90"/>
    <w:rsid w:val="00B823BB"/>
    <w:rsid w:val="00B829D2"/>
    <w:rsid w:val="00B84F94"/>
    <w:rsid w:val="00B85DEA"/>
    <w:rsid w:val="00B85FE0"/>
    <w:rsid w:val="00B86544"/>
    <w:rsid w:val="00B902CE"/>
    <w:rsid w:val="00B92021"/>
    <w:rsid w:val="00B92CF8"/>
    <w:rsid w:val="00B93672"/>
    <w:rsid w:val="00B9436D"/>
    <w:rsid w:val="00B944F0"/>
    <w:rsid w:val="00B94BFC"/>
    <w:rsid w:val="00B94C87"/>
    <w:rsid w:val="00B9585E"/>
    <w:rsid w:val="00B95900"/>
    <w:rsid w:val="00B95EF7"/>
    <w:rsid w:val="00B96C77"/>
    <w:rsid w:val="00B96E5A"/>
    <w:rsid w:val="00B97F8F"/>
    <w:rsid w:val="00BA026A"/>
    <w:rsid w:val="00BA0AD1"/>
    <w:rsid w:val="00BA0F2D"/>
    <w:rsid w:val="00BA183A"/>
    <w:rsid w:val="00BA1E66"/>
    <w:rsid w:val="00BA24F4"/>
    <w:rsid w:val="00BA3107"/>
    <w:rsid w:val="00BA5E31"/>
    <w:rsid w:val="00BA5F8E"/>
    <w:rsid w:val="00BA6AD3"/>
    <w:rsid w:val="00BA72F6"/>
    <w:rsid w:val="00BA7522"/>
    <w:rsid w:val="00BA7984"/>
    <w:rsid w:val="00BB3507"/>
    <w:rsid w:val="00BB3831"/>
    <w:rsid w:val="00BC017C"/>
    <w:rsid w:val="00BC07F2"/>
    <w:rsid w:val="00BC121D"/>
    <w:rsid w:val="00BC1D7D"/>
    <w:rsid w:val="00BC2826"/>
    <w:rsid w:val="00BC335D"/>
    <w:rsid w:val="00BC41A9"/>
    <w:rsid w:val="00BC4265"/>
    <w:rsid w:val="00BC4A6B"/>
    <w:rsid w:val="00BC50DD"/>
    <w:rsid w:val="00BC5BC7"/>
    <w:rsid w:val="00BC6C2B"/>
    <w:rsid w:val="00BD076B"/>
    <w:rsid w:val="00BD1460"/>
    <w:rsid w:val="00BD2C7B"/>
    <w:rsid w:val="00BD2D6D"/>
    <w:rsid w:val="00BD3243"/>
    <w:rsid w:val="00BD360B"/>
    <w:rsid w:val="00BD3922"/>
    <w:rsid w:val="00BD458E"/>
    <w:rsid w:val="00BD600A"/>
    <w:rsid w:val="00BD6FD9"/>
    <w:rsid w:val="00BD7897"/>
    <w:rsid w:val="00BE1EA5"/>
    <w:rsid w:val="00BE21DE"/>
    <w:rsid w:val="00BE2A2D"/>
    <w:rsid w:val="00BE33FC"/>
    <w:rsid w:val="00BE3EA3"/>
    <w:rsid w:val="00BE52D3"/>
    <w:rsid w:val="00BE5734"/>
    <w:rsid w:val="00BE5C7E"/>
    <w:rsid w:val="00BE6A2B"/>
    <w:rsid w:val="00BF1399"/>
    <w:rsid w:val="00BF1943"/>
    <w:rsid w:val="00BF1C67"/>
    <w:rsid w:val="00BF3657"/>
    <w:rsid w:val="00BF3DD5"/>
    <w:rsid w:val="00BF4A5A"/>
    <w:rsid w:val="00BF4B0C"/>
    <w:rsid w:val="00BF4DFE"/>
    <w:rsid w:val="00BF608F"/>
    <w:rsid w:val="00C00509"/>
    <w:rsid w:val="00C00CFC"/>
    <w:rsid w:val="00C01DC3"/>
    <w:rsid w:val="00C02073"/>
    <w:rsid w:val="00C0406C"/>
    <w:rsid w:val="00C04997"/>
    <w:rsid w:val="00C05597"/>
    <w:rsid w:val="00C05B44"/>
    <w:rsid w:val="00C11792"/>
    <w:rsid w:val="00C11B6B"/>
    <w:rsid w:val="00C11D72"/>
    <w:rsid w:val="00C12FFD"/>
    <w:rsid w:val="00C136D6"/>
    <w:rsid w:val="00C13780"/>
    <w:rsid w:val="00C13A4E"/>
    <w:rsid w:val="00C155B8"/>
    <w:rsid w:val="00C20325"/>
    <w:rsid w:val="00C2084B"/>
    <w:rsid w:val="00C210FB"/>
    <w:rsid w:val="00C214FA"/>
    <w:rsid w:val="00C21BCA"/>
    <w:rsid w:val="00C24FB4"/>
    <w:rsid w:val="00C26FF0"/>
    <w:rsid w:val="00C308A2"/>
    <w:rsid w:val="00C31EA2"/>
    <w:rsid w:val="00C34654"/>
    <w:rsid w:val="00C35382"/>
    <w:rsid w:val="00C35E36"/>
    <w:rsid w:val="00C372A1"/>
    <w:rsid w:val="00C42630"/>
    <w:rsid w:val="00C43209"/>
    <w:rsid w:val="00C45C72"/>
    <w:rsid w:val="00C46F83"/>
    <w:rsid w:val="00C47465"/>
    <w:rsid w:val="00C47D83"/>
    <w:rsid w:val="00C50107"/>
    <w:rsid w:val="00C51F76"/>
    <w:rsid w:val="00C52CFE"/>
    <w:rsid w:val="00C60E9D"/>
    <w:rsid w:val="00C62ED3"/>
    <w:rsid w:val="00C62FB5"/>
    <w:rsid w:val="00C633C5"/>
    <w:rsid w:val="00C636C5"/>
    <w:rsid w:val="00C64483"/>
    <w:rsid w:val="00C65EE1"/>
    <w:rsid w:val="00C67090"/>
    <w:rsid w:val="00C728AD"/>
    <w:rsid w:val="00C73EE3"/>
    <w:rsid w:val="00C73F00"/>
    <w:rsid w:val="00C749B7"/>
    <w:rsid w:val="00C75087"/>
    <w:rsid w:val="00C75235"/>
    <w:rsid w:val="00C75C55"/>
    <w:rsid w:val="00C75DB6"/>
    <w:rsid w:val="00C76BDB"/>
    <w:rsid w:val="00C80331"/>
    <w:rsid w:val="00C8203B"/>
    <w:rsid w:val="00C83ED4"/>
    <w:rsid w:val="00C847B1"/>
    <w:rsid w:val="00C863AA"/>
    <w:rsid w:val="00C8677B"/>
    <w:rsid w:val="00C87109"/>
    <w:rsid w:val="00C90DF0"/>
    <w:rsid w:val="00C90F06"/>
    <w:rsid w:val="00C92107"/>
    <w:rsid w:val="00C92116"/>
    <w:rsid w:val="00C9256E"/>
    <w:rsid w:val="00C934DB"/>
    <w:rsid w:val="00C93829"/>
    <w:rsid w:val="00C94CC8"/>
    <w:rsid w:val="00C95623"/>
    <w:rsid w:val="00C97677"/>
    <w:rsid w:val="00C97E17"/>
    <w:rsid w:val="00CA0021"/>
    <w:rsid w:val="00CA1693"/>
    <w:rsid w:val="00CA1A55"/>
    <w:rsid w:val="00CA265D"/>
    <w:rsid w:val="00CA4166"/>
    <w:rsid w:val="00CA43ED"/>
    <w:rsid w:val="00CA4ADE"/>
    <w:rsid w:val="00CA554B"/>
    <w:rsid w:val="00CA5908"/>
    <w:rsid w:val="00CA5E70"/>
    <w:rsid w:val="00CA65ED"/>
    <w:rsid w:val="00CA760F"/>
    <w:rsid w:val="00CB041D"/>
    <w:rsid w:val="00CB0D65"/>
    <w:rsid w:val="00CB11E7"/>
    <w:rsid w:val="00CB2443"/>
    <w:rsid w:val="00CB740A"/>
    <w:rsid w:val="00CB7D1D"/>
    <w:rsid w:val="00CC0E0A"/>
    <w:rsid w:val="00CC0FFA"/>
    <w:rsid w:val="00CC22DC"/>
    <w:rsid w:val="00CC2D94"/>
    <w:rsid w:val="00CC3D25"/>
    <w:rsid w:val="00CC44C0"/>
    <w:rsid w:val="00CC60C4"/>
    <w:rsid w:val="00CC6780"/>
    <w:rsid w:val="00CC7F00"/>
    <w:rsid w:val="00CD1D13"/>
    <w:rsid w:val="00CD31DC"/>
    <w:rsid w:val="00CD4840"/>
    <w:rsid w:val="00CD4AAC"/>
    <w:rsid w:val="00CD637D"/>
    <w:rsid w:val="00CD6C00"/>
    <w:rsid w:val="00CD7349"/>
    <w:rsid w:val="00CD76C9"/>
    <w:rsid w:val="00CD77A4"/>
    <w:rsid w:val="00CD77B4"/>
    <w:rsid w:val="00CD783E"/>
    <w:rsid w:val="00CE0F1C"/>
    <w:rsid w:val="00CE177F"/>
    <w:rsid w:val="00CE20D0"/>
    <w:rsid w:val="00CE235E"/>
    <w:rsid w:val="00CE2434"/>
    <w:rsid w:val="00CE277C"/>
    <w:rsid w:val="00CE2A51"/>
    <w:rsid w:val="00CE30AD"/>
    <w:rsid w:val="00CE3DA4"/>
    <w:rsid w:val="00CE5B55"/>
    <w:rsid w:val="00CF1ED0"/>
    <w:rsid w:val="00CF42AE"/>
    <w:rsid w:val="00CF4B69"/>
    <w:rsid w:val="00CF518F"/>
    <w:rsid w:val="00D00304"/>
    <w:rsid w:val="00D004FB"/>
    <w:rsid w:val="00D01242"/>
    <w:rsid w:val="00D01439"/>
    <w:rsid w:val="00D015EC"/>
    <w:rsid w:val="00D02963"/>
    <w:rsid w:val="00D03C14"/>
    <w:rsid w:val="00D055DF"/>
    <w:rsid w:val="00D05FD1"/>
    <w:rsid w:val="00D07A0E"/>
    <w:rsid w:val="00D10B6E"/>
    <w:rsid w:val="00D116BA"/>
    <w:rsid w:val="00D133C3"/>
    <w:rsid w:val="00D1375A"/>
    <w:rsid w:val="00D140C2"/>
    <w:rsid w:val="00D14DD2"/>
    <w:rsid w:val="00D15AD6"/>
    <w:rsid w:val="00D16DC7"/>
    <w:rsid w:val="00D16FF8"/>
    <w:rsid w:val="00D17205"/>
    <w:rsid w:val="00D210A0"/>
    <w:rsid w:val="00D23C29"/>
    <w:rsid w:val="00D244FD"/>
    <w:rsid w:val="00D25916"/>
    <w:rsid w:val="00D25A74"/>
    <w:rsid w:val="00D26F2C"/>
    <w:rsid w:val="00D27AE6"/>
    <w:rsid w:val="00D301AC"/>
    <w:rsid w:val="00D3031C"/>
    <w:rsid w:val="00D320CB"/>
    <w:rsid w:val="00D3307B"/>
    <w:rsid w:val="00D3337A"/>
    <w:rsid w:val="00D400F5"/>
    <w:rsid w:val="00D4053A"/>
    <w:rsid w:val="00D4080B"/>
    <w:rsid w:val="00D42F42"/>
    <w:rsid w:val="00D43D49"/>
    <w:rsid w:val="00D43D54"/>
    <w:rsid w:val="00D43E3B"/>
    <w:rsid w:val="00D44016"/>
    <w:rsid w:val="00D440EC"/>
    <w:rsid w:val="00D44687"/>
    <w:rsid w:val="00D460A9"/>
    <w:rsid w:val="00D46219"/>
    <w:rsid w:val="00D4680A"/>
    <w:rsid w:val="00D46F9C"/>
    <w:rsid w:val="00D5151A"/>
    <w:rsid w:val="00D53470"/>
    <w:rsid w:val="00D5615B"/>
    <w:rsid w:val="00D56A57"/>
    <w:rsid w:val="00D577FB"/>
    <w:rsid w:val="00D611B6"/>
    <w:rsid w:val="00D62C4F"/>
    <w:rsid w:val="00D65A83"/>
    <w:rsid w:val="00D65CCA"/>
    <w:rsid w:val="00D65EC8"/>
    <w:rsid w:val="00D67878"/>
    <w:rsid w:val="00D70FAB"/>
    <w:rsid w:val="00D71F7F"/>
    <w:rsid w:val="00D7240A"/>
    <w:rsid w:val="00D73444"/>
    <w:rsid w:val="00D7381E"/>
    <w:rsid w:val="00D741D0"/>
    <w:rsid w:val="00D75788"/>
    <w:rsid w:val="00D7693A"/>
    <w:rsid w:val="00D7793A"/>
    <w:rsid w:val="00D77FED"/>
    <w:rsid w:val="00D805F6"/>
    <w:rsid w:val="00D823B3"/>
    <w:rsid w:val="00D82AFF"/>
    <w:rsid w:val="00D83CB5"/>
    <w:rsid w:val="00D8530C"/>
    <w:rsid w:val="00D86665"/>
    <w:rsid w:val="00D916A5"/>
    <w:rsid w:val="00D9218D"/>
    <w:rsid w:val="00D937DB"/>
    <w:rsid w:val="00D93B83"/>
    <w:rsid w:val="00D95104"/>
    <w:rsid w:val="00D95D2F"/>
    <w:rsid w:val="00D9686B"/>
    <w:rsid w:val="00D96A3F"/>
    <w:rsid w:val="00D96F35"/>
    <w:rsid w:val="00D9787F"/>
    <w:rsid w:val="00DA060A"/>
    <w:rsid w:val="00DA15C5"/>
    <w:rsid w:val="00DA345F"/>
    <w:rsid w:val="00DA3D8C"/>
    <w:rsid w:val="00DA40F4"/>
    <w:rsid w:val="00DA6F83"/>
    <w:rsid w:val="00DA7097"/>
    <w:rsid w:val="00DB1181"/>
    <w:rsid w:val="00DB15A2"/>
    <w:rsid w:val="00DB340A"/>
    <w:rsid w:val="00DB3649"/>
    <w:rsid w:val="00DB47F1"/>
    <w:rsid w:val="00DB5AA6"/>
    <w:rsid w:val="00DB64D4"/>
    <w:rsid w:val="00DB786A"/>
    <w:rsid w:val="00DC06A4"/>
    <w:rsid w:val="00DC22E6"/>
    <w:rsid w:val="00DC38C5"/>
    <w:rsid w:val="00DC3A75"/>
    <w:rsid w:val="00DC4438"/>
    <w:rsid w:val="00DC47D2"/>
    <w:rsid w:val="00DC6190"/>
    <w:rsid w:val="00DC7438"/>
    <w:rsid w:val="00DD06D3"/>
    <w:rsid w:val="00DD06D6"/>
    <w:rsid w:val="00DD0886"/>
    <w:rsid w:val="00DD0DB0"/>
    <w:rsid w:val="00DD2CD3"/>
    <w:rsid w:val="00DD2E65"/>
    <w:rsid w:val="00DD42DD"/>
    <w:rsid w:val="00DD4D3E"/>
    <w:rsid w:val="00DD5FA7"/>
    <w:rsid w:val="00DD664B"/>
    <w:rsid w:val="00DE1885"/>
    <w:rsid w:val="00DE1C2E"/>
    <w:rsid w:val="00DE3F94"/>
    <w:rsid w:val="00DE41AD"/>
    <w:rsid w:val="00DE48D2"/>
    <w:rsid w:val="00DE5281"/>
    <w:rsid w:val="00DE5DEC"/>
    <w:rsid w:val="00DE611F"/>
    <w:rsid w:val="00DE70C2"/>
    <w:rsid w:val="00DE7CDD"/>
    <w:rsid w:val="00DF04D9"/>
    <w:rsid w:val="00DF05CB"/>
    <w:rsid w:val="00DF080A"/>
    <w:rsid w:val="00DF1DD4"/>
    <w:rsid w:val="00DF1FD7"/>
    <w:rsid w:val="00DF279D"/>
    <w:rsid w:val="00DF2D36"/>
    <w:rsid w:val="00DF33A9"/>
    <w:rsid w:val="00DF50A1"/>
    <w:rsid w:val="00DF50A8"/>
    <w:rsid w:val="00DF6A2A"/>
    <w:rsid w:val="00DF74A4"/>
    <w:rsid w:val="00E00294"/>
    <w:rsid w:val="00E00586"/>
    <w:rsid w:val="00E00DAB"/>
    <w:rsid w:val="00E01475"/>
    <w:rsid w:val="00E01C0F"/>
    <w:rsid w:val="00E028D3"/>
    <w:rsid w:val="00E02F81"/>
    <w:rsid w:val="00E04590"/>
    <w:rsid w:val="00E05BF5"/>
    <w:rsid w:val="00E06139"/>
    <w:rsid w:val="00E06E14"/>
    <w:rsid w:val="00E11304"/>
    <w:rsid w:val="00E1145D"/>
    <w:rsid w:val="00E11EF7"/>
    <w:rsid w:val="00E13158"/>
    <w:rsid w:val="00E15D6D"/>
    <w:rsid w:val="00E163F7"/>
    <w:rsid w:val="00E16D48"/>
    <w:rsid w:val="00E1794C"/>
    <w:rsid w:val="00E21BD7"/>
    <w:rsid w:val="00E2257A"/>
    <w:rsid w:val="00E23049"/>
    <w:rsid w:val="00E230C8"/>
    <w:rsid w:val="00E23587"/>
    <w:rsid w:val="00E2402B"/>
    <w:rsid w:val="00E24346"/>
    <w:rsid w:val="00E24935"/>
    <w:rsid w:val="00E24BF0"/>
    <w:rsid w:val="00E25C59"/>
    <w:rsid w:val="00E26DB7"/>
    <w:rsid w:val="00E3096D"/>
    <w:rsid w:val="00E31EB6"/>
    <w:rsid w:val="00E324A9"/>
    <w:rsid w:val="00E32C72"/>
    <w:rsid w:val="00E33F8D"/>
    <w:rsid w:val="00E345E9"/>
    <w:rsid w:val="00E34BEB"/>
    <w:rsid w:val="00E35174"/>
    <w:rsid w:val="00E36975"/>
    <w:rsid w:val="00E36AB2"/>
    <w:rsid w:val="00E40785"/>
    <w:rsid w:val="00E43977"/>
    <w:rsid w:val="00E43A85"/>
    <w:rsid w:val="00E43FA5"/>
    <w:rsid w:val="00E440B6"/>
    <w:rsid w:val="00E44AF8"/>
    <w:rsid w:val="00E453F0"/>
    <w:rsid w:val="00E45D16"/>
    <w:rsid w:val="00E4612E"/>
    <w:rsid w:val="00E46486"/>
    <w:rsid w:val="00E47268"/>
    <w:rsid w:val="00E47F0D"/>
    <w:rsid w:val="00E5080D"/>
    <w:rsid w:val="00E53703"/>
    <w:rsid w:val="00E53A31"/>
    <w:rsid w:val="00E55DDE"/>
    <w:rsid w:val="00E56DC7"/>
    <w:rsid w:val="00E57799"/>
    <w:rsid w:val="00E60835"/>
    <w:rsid w:val="00E60C42"/>
    <w:rsid w:val="00E60F60"/>
    <w:rsid w:val="00E6133F"/>
    <w:rsid w:val="00E61CEA"/>
    <w:rsid w:val="00E62572"/>
    <w:rsid w:val="00E62693"/>
    <w:rsid w:val="00E634FB"/>
    <w:rsid w:val="00E63926"/>
    <w:rsid w:val="00E63D78"/>
    <w:rsid w:val="00E64C4E"/>
    <w:rsid w:val="00E653C8"/>
    <w:rsid w:val="00E6560D"/>
    <w:rsid w:val="00E669DA"/>
    <w:rsid w:val="00E67117"/>
    <w:rsid w:val="00E71398"/>
    <w:rsid w:val="00E71907"/>
    <w:rsid w:val="00E744D6"/>
    <w:rsid w:val="00E7468C"/>
    <w:rsid w:val="00E74942"/>
    <w:rsid w:val="00E81B98"/>
    <w:rsid w:val="00E81E6B"/>
    <w:rsid w:val="00E8223D"/>
    <w:rsid w:val="00E82C49"/>
    <w:rsid w:val="00E84632"/>
    <w:rsid w:val="00E870C9"/>
    <w:rsid w:val="00E9124A"/>
    <w:rsid w:val="00E916E1"/>
    <w:rsid w:val="00E91F3B"/>
    <w:rsid w:val="00E93775"/>
    <w:rsid w:val="00E93D5B"/>
    <w:rsid w:val="00E9413E"/>
    <w:rsid w:val="00E94FC5"/>
    <w:rsid w:val="00E95D4B"/>
    <w:rsid w:val="00E96D29"/>
    <w:rsid w:val="00E9740A"/>
    <w:rsid w:val="00E97745"/>
    <w:rsid w:val="00EA31EC"/>
    <w:rsid w:val="00EA3BBD"/>
    <w:rsid w:val="00EA4B01"/>
    <w:rsid w:val="00EA6E15"/>
    <w:rsid w:val="00EB1FDA"/>
    <w:rsid w:val="00EB242C"/>
    <w:rsid w:val="00EB3302"/>
    <w:rsid w:val="00EB3FAA"/>
    <w:rsid w:val="00EB4E42"/>
    <w:rsid w:val="00EB5212"/>
    <w:rsid w:val="00EB65E5"/>
    <w:rsid w:val="00EB7427"/>
    <w:rsid w:val="00EC1103"/>
    <w:rsid w:val="00EC13FF"/>
    <w:rsid w:val="00EC1780"/>
    <w:rsid w:val="00EC187B"/>
    <w:rsid w:val="00EC2555"/>
    <w:rsid w:val="00EC724A"/>
    <w:rsid w:val="00EC7C27"/>
    <w:rsid w:val="00ED1CCD"/>
    <w:rsid w:val="00ED7305"/>
    <w:rsid w:val="00ED7584"/>
    <w:rsid w:val="00ED7FD9"/>
    <w:rsid w:val="00EE0BC5"/>
    <w:rsid w:val="00EE0E6E"/>
    <w:rsid w:val="00EE44A8"/>
    <w:rsid w:val="00EE4E7F"/>
    <w:rsid w:val="00EE6258"/>
    <w:rsid w:val="00EE6C6D"/>
    <w:rsid w:val="00EE6D4C"/>
    <w:rsid w:val="00EF0A41"/>
    <w:rsid w:val="00EF110D"/>
    <w:rsid w:val="00EF14FC"/>
    <w:rsid w:val="00EF1A1D"/>
    <w:rsid w:val="00EF235D"/>
    <w:rsid w:val="00EF2431"/>
    <w:rsid w:val="00EF2E23"/>
    <w:rsid w:val="00EF328A"/>
    <w:rsid w:val="00EF416C"/>
    <w:rsid w:val="00EF4243"/>
    <w:rsid w:val="00EF46CC"/>
    <w:rsid w:val="00F01C2A"/>
    <w:rsid w:val="00F02342"/>
    <w:rsid w:val="00F025F2"/>
    <w:rsid w:val="00F0474D"/>
    <w:rsid w:val="00F04F43"/>
    <w:rsid w:val="00F05434"/>
    <w:rsid w:val="00F0734B"/>
    <w:rsid w:val="00F10097"/>
    <w:rsid w:val="00F11180"/>
    <w:rsid w:val="00F11E64"/>
    <w:rsid w:val="00F12219"/>
    <w:rsid w:val="00F1427F"/>
    <w:rsid w:val="00F14DC2"/>
    <w:rsid w:val="00F15308"/>
    <w:rsid w:val="00F176B2"/>
    <w:rsid w:val="00F177FF"/>
    <w:rsid w:val="00F17CC5"/>
    <w:rsid w:val="00F2029C"/>
    <w:rsid w:val="00F213DB"/>
    <w:rsid w:val="00F21CC8"/>
    <w:rsid w:val="00F24381"/>
    <w:rsid w:val="00F264A1"/>
    <w:rsid w:val="00F30F1C"/>
    <w:rsid w:val="00F31506"/>
    <w:rsid w:val="00F31631"/>
    <w:rsid w:val="00F317A5"/>
    <w:rsid w:val="00F322F3"/>
    <w:rsid w:val="00F326FB"/>
    <w:rsid w:val="00F33ECD"/>
    <w:rsid w:val="00F33FA1"/>
    <w:rsid w:val="00F344A6"/>
    <w:rsid w:val="00F346BB"/>
    <w:rsid w:val="00F366BF"/>
    <w:rsid w:val="00F37B0D"/>
    <w:rsid w:val="00F40B3F"/>
    <w:rsid w:val="00F41772"/>
    <w:rsid w:val="00F41C2B"/>
    <w:rsid w:val="00F41C9D"/>
    <w:rsid w:val="00F424F1"/>
    <w:rsid w:val="00F42CC9"/>
    <w:rsid w:val="00F42EA1"/>
    <w:rsid w:val="00F44785"/>
    <w:rsid w:val="00F45D10"/>
    <w:rsid w:val="00F507EC"/>
    <w:rsid w:val="00F50C0A"/>
    <w:rsid w:val="00F5260D"/>
    <w:rsid w:val="00F52F53"/>
    <w:rsid w:val="00F53077"/>
    <w:rsid w:val="00F53175"/>
    <w:rsid w:val="00F53DD0"/>
    <w:rsid w:val="00F5425E"/>
    <w:rsid w:val="00F543E1"/>
    <w:rsid w:val="00F5678E"/>
    <w:rsid w:val="00F57122"/>
    <w:rsid w:val="00F57594"/>
    <w:rsid w:val="00F603CA"/>
    <w:rsid w:val="00F605F3"/>
    <w:rsid w:val="00F625AE"/>
    <w:rsid w:val="00F63D8E"/>
    <w:rsid w:val="00F63E3B"/>
    <w:rsid w:val="00F650D9"/>
    <w:rsid w:val="00F6645D"/>
    <w:rsid w:val="00F66E26"/>
    <w:rsid w:val="00F7062D"/>
    <w:rsid w:val="00F71735"/>
    <w:rsid w:val="00F729FE"/>
    <w:rsid w:val="00F73D1A"/>
    <w:rsid w:val="00F756FA"/>
    <w:rsid w:val="00F76018"/>
    <w:rsid w:val="00F76081"/>
    <w:rsid w:val="00F766E7"/>
    <w:rsid w:val="00F77BA0"/>
    <w:rsid w:val="00F77F38"/>
    <w:rsid w:val="00F80078"/>
    <w:rsid w:val="00F80413"/>
    <w:rsid w:val="00F80BC5"/>
    <w:rsid w:val="00F82C49"/>
    <w:rsid w:val="00F84A40"/>
    <w:rsid w:val="00F859D2"/>
    <w:rsid w:val="00F85EE3"/>
    <w:rsid w:val="00F8687C"/>
    <w:rsid w:val="00F87847"/>
    <w:rsid w:val="00F878FE"/>
    <w:rsid w:val="00F90BEF"/>
    <w:rsid w:val="00F90ECF"/>
    <w:rsid w:val="00F9135B"/>
    <w:rsid w:val="00F924CB"/>
    <w:rsid w:val="00F9570B"/>
    <w:rsid w:val="00F96C69"/>
    <w:rsid w:val="00F97241"/>
    <w:rsid w:val="00FA145C"/>
    <w:rsid w:val="00FA2B28"/>
    <w:rsid w:val="00FA2C19"/>
    <w:rsid w:val="00FA4E23"/>
    <w:rsid w:val="00FA6209"/>
    <w:rsid w:val="00FA6F85"/>
    <w:rsid w:val="00FB0C5E"/>
    <w:rsid w:val="00FB1A31"/>
    <w:rsid w:val="00FB2DF6"/>
    <w:rsid w:val="00FB3393"/>
    <w:rsid w:val="00FB344C"/>
    <w:rsid w:val="00FB3A5E"/>
    <w:rsid w:val="00FB3A9D"/>
    <w:rsid w:val="00FB3DA7"/>
    <w:rsid w:val="00FB41D2"/>
    <w:rsid w:val="00FB44F5"/>
    <w:rsid w:val="00FB45A5"/>
    <w:rsid w:val="00FB485A"/>
    <w:rsid w:val="00FB52F7"/>
    <w:rsid w:val="00FB5EF9"/>
    <w:rsid w:val="00FB7D26"/>
    <w:rsid w:val="00FC44BE"/>
    <w:rsid w:val="00FC44CD"/>
    <w:rsid w:val="00FC4576"/>
    <w:rsid w:val="00FC469C"/>
    <w:rsid w:val="00FC6257"/>
    <w:rsid w:val="00FC7090"/>
    <w:rsid w:val="00FC7147"/>
    <w:rsid w:val="00FC7670"/>
    <w:rsid w:val="00FD074C"/>
    <w:rsid w:val="00FD0FE7"/>
    <w:rsid w:val="00FD11B0"/>
    <w:rsid w:val="00FD1546"/>
    <w:rsid w:val="00FD2ED3"/>
    <w:rsid w:val="00FD479F"/>
    <w:rsid w:val="00FD5B02"/>
    <w:rsid w:val="00FD5DA8"/>
    <w:rsid w:val="00FD78E9"/>
    <w:rsid w:val="00FD7A69"/>
    <w:rsid w:val="00FE0B31"/>
    <w:rsid w:val="00FE10B0"/>
    <w:rsid w:val="00FE2FBD"/>
    <w:rsid w:val="00FE38EF"/>
    <w:rsid w:val="00FE47F7"/>
    <w:rsid w:val="00FE53D8"/>
    <w:rsid w:val="00FE5A0D"/>
    <w:rsid w:val="00FE6683"/>
    <w:rsid w:val="00FE7DDB"/>
    <w:rsid w:val="00FF0BF5"/>
    <w:rsid w:val="00FF2DE7"/>
    <w:rsid w:val="00FF3117"/>
    <w:rsid w:val="00FF672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1CA5"/>
  <w15:docId w15:val="{2121CB3A-88D9-47CC-9769-64045ECF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17D"/>
    <w:pPr>
      <w:spacing w:after="160" w:line="345" w:lineRule="exact"/>
    </w:pPr>
    <w:rPr>
      <w:rFonts w:ascii="Arial" w:eastAsiaTheme="minorHAnsi" w:hAnsi="Arial" w:cstheme="minorBidi"/>
      <w:sz w:val="24"/>
      <w:szCs w:val="22"/>
      <w:lang w:eastAsia="en-US"/>
    </w:rPr>
  </w:style>
  <w:style w:type="paragraph" w:styleId="Heading1">
    <w:name w:val="heading 1"/>
    <w:basedOn w:val="Normal"/>
    <w:next w:val="Normal"/>
    <w:link w:val="Heading1Char"/>
    <w:autoRedefine/>
    <w:uiPriority w:val="9"/>
    <w:qFormat/>
    <w:rsid w:val="00A04D8C"/>
    <w:pPr>
      <w:keepNext/>
      <w:keepLines/>
      <w:pBdr>
        <w:bottom w:val="single" w:sz="4" w:space="1" w:color="D9D9D9" w:themeColor="background1" w:themeShade="D9"/>
      </w:pBdr>
      <w:spacing w:before="450" w:after="225" w:line="240" w:lineRule="auto"/>
      <w:ind w:right="-3060"/>
      <w:outlineLvl w:val="0"/>
    </w:pPr>
    <w:rPr>
      <w:rFonts w:cs="Arial"/>
      <w:b/>
      <w:bCs/>
      <w:sz w:val="32"/>
      <w:szCs w:val="32"/>
    </w:rPr>
  </w:style>
  <w:style w:type="paragraph" w:styleId="Heading2">
    <w:name w:val="heading 2"/>
    <w:basedOn w:val="Normal"/>
    <w:next w:val="Normal"/>
    <w:link w:val="Heading2Char"/>
    <w:autoRedefine/>
    <w:uiPriority w:val="9"/>
    <w:unhideWhenUsed/>
    <w:qFormat/>
    <w:rsid w:val="000E43A4"/>
    <w:pPr>
      <w:keepNext/>
      <w:keepLines/>
      <w:shd w:val="clear" w:color="auto" w:fill="FFFFFF"/>
      <w:outlineLvl w:val="1"/>
    </w:pPr>
    <w:rPr>
      <w:b/>
      <w:bCs/>
      <w:color w:val="000000"/>
      <w:sz w:val="32"/>
      <w:szCs w:val="32"/>
      <w:lang w:eastAsia="en-CA"/>
    </w:rPr>
  </w:style>
  <w:style w:type="paragraph" w:styleId="Heading3">
    <w:name w:val="heading 3"/>
    <w:basedOn w:val="Normal"/>
    <w:next w:val="Normal"/>
    <w:link w:val="Heading3Char"/>
    <w:autoRedefine/>
    <w:uiPriority w:val="9"/>
    <w:unhideWhenUsed/>
    <w:qFormat/>
    <w:rsid w:val="00742DC4"/>
    <w:pPr>
      <w:shd w:val="clear" w:color="auto" w:fill="FFFFFF"/>
      <w:spacing w:before="480" w:after="173"/>
      <w:outlineLvl w:val="2"/>
    </w:pPr>
    <w:rPr>
      <w:rFonts w:cs="Arial"/>
      <w:b/>
      <w:color w:val="333333"/>
      <w:sz w:val="32"/>
      <w:szCs w:val="32"/>
      <w:lang w:eastAsia="en-CA"/>
    </w:rPr>
  </w:style>
  <w:style w:type="paragraph" w:styleId="Heading4">
    <w:name w:val="heading 4"/>
    <w:basedOn w:val="Normal"/>
    <w:next w:val="Normal"/>
    <w:link w:val="Heading4Char"/>
    <w:autoRedefine/>
    <w:uiPriority w:val="9"/>
    <w:unhideWhenUsed/>
    <w:qFormat/>
    <w:rsid w:val="00742DC4"/>
    <w:pPr>
      <w:spacing w:before="390" w:after="173"/>
      <w:outlineLvl w:val="3"/>
    </w:pPr>
    <w:rPr>
      <w:b/>
      <w:sz w:val="28"/>
      <w:szCs w:val="28"/>
      <w:lang w:eastAsia="en-CA"/>
    </w:rPr>
  </w:style>
  <w:style w:type="paragraph" w:styleId="Heading5">
    <w:name w:val="heading 5"/>
    <w:basedOn w:val="Normal"/>
    <w:next w:val="Normal"/>
    <w:link w:val="Heading5Char"/>
    <w:autoRedefine/>
    <w:uiPriority w:val="9"/>
    <w:unhideWhenUsed/>
    <w:qFormat/>
    <w:rsid w:val="008D0AF7"/>
    <w:pPr>
      <w:spacing w:before="345" w:after="173"/>
      <w:outlineLvl w:val="4"/>
    </w:pPr>
    <w:rPr>
      <w:b/>
    </w:rPr>
  </w:style>
  <w:style w:type="paragraph" w:styleId="Heading6">
    <w:name w:val="heading 6"/>
    <w:basedOn w:val="Normal"/>
    <w:next w:val="Normal"/>
    <w:link w:val="Heading6Char"/>
    <w:autoRedefine/>
    <w:uiPriority w:val="9"/>
    <w:unhideWhenUsed/>
    <w:qFormat/>
    <w:rsid w:val="008D0AF7"/>
    <w:pPr>
      <w:spacing w:before="315" w:after="173"/>
      <w:outlineLvl w:val="5"/>
    </w:pPr>
    <w:rPr>
      <w:b/>
      <w:sz w:val="21"/>
      <w:szCs w:val="21"/>
    </w:rPr>
  </w:style>
  <w:style w:type="paragraph" w:styleId="Heading7">
    <w:name w:val="heading 7"/>
    <w:basedOn w:val="Normal"/>
    <w:next w:val="Normal"/>
    <w:link w:val="Heading7Char"/>
    <w:uiPriority w:val="9"/>
    <w:semiHidden/>
    <w:unhideWhenUsed/>
    <w:qFormat/>
    <w:rsid w:val="00DE3F94"/>
    <w:pPr>
      <w:spacing w:after="0"/>
      <w:outlineLvl w:val="6"/>
    </w:pPr>
    <w:rPr>
      <w:rFonts w:ascii="Cambria" w:hAnsi="Cambria"/>
      <w:i/>
      <w:iCs/>
      <w:sz w:val="20"/>
      <w:szCs w:val="20"/>
    </w:rPr>
  </w:style>
  <w:style w:type="paragraph" w:styleId="Heading8">
    <w:name w:val="heading 8"/>
    <w:basedOn w:val="Normal"/>
    <w:next w:val="Normal"/>
    <w:link w:val="Heading8Char"/>
    <w:uiPriority w:val="9"/>
    <w:semiHidden/>
    <w:unhideWhenUsed/>
    <w:qFormat/>
    <w:rsid w:val="00DE3F94"/>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E3F94"/>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AF7"/>
    <w:rPr>
      <w:rFonts w:ascii="Arial" w:eastAsiaTheme="minorHAnsi" w:hAnsi="Arial" w:cstheme="minorBidi"/>
      <w:noProof/>
      <w:sz w:val="24"/>
      <w:szCs w:val="22"/>
      <w:lang w:eastAsia="en-US"/>
    </w:rPr>
  </w:style>
  <w:style w:type="paragraph" w:styleId="Footer">
    <w:name w:val="footer"/>
    <w:basedOn w:val="Normal"/>
    <w:link w:val="FooterChar"/>
    <w:uiPriority w:val="99"/>
    <w:unhideWhenUsed/>
    <w:rsid w:val="008D0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AF7"/>
    <w:rPr>
      <w:rFonts w:ascii="Arial" w:eastAsiaTheme="minorHAnsi" w:hAnsi="Arial" w:cstheme="minorBidi"/>
      <w:noProof/>
      <w:sz w:val="24"/>
      <w:szCs w:val="22"/>
      <w:lang w:eastAsia="en-US"/>
    </w:rPr>
  </w:style>
  <w:style w:type="paragraph" w:styleId="BalloonText">
    <w:name w:val="Balloon Text"/>
    <w:basedOn w:val="Normal"/>
    <w:link w:val="BalloonTextChar"/>
    <w:uiPriority w:val="99"/>
    <w:semiHidden/>
    <w:unhideWhenUsed/>
    <w:rsid w:val="008D0A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AF7"/>
    <w:rPr>
      <w:rFonts w:ascii="Tahoma" w:eastAsiaTheme="minorHAnsi" w:hAnsi="Tahoma" w:cs="Tahoma"/>
      <w:noProof/>
      <w:sz w:val="16"/>
      <w:szCs w:val="16"/>
      <w:lang w:eastAsia="en-US"/>
    </w:rPr>
  </w:style>
  <w:style w:type="table" w:styleId="TableGrid">
    <w:name w:val="Table Grid"/>
    <w:basedOn w:val="TableNormal"/>
    <w:uiPriority w:val="59"/>
    <w:rsid w:val="008D0AF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815FB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Hyperlink">
    <w:name w:val="Hyperlink"/>
    <w:uiPriority w:val="99"/>
    <w:unhideWhenUsed/>
    <w:rsid w:val="008D0AF7"/>
    <w:rPr>
      <w:color w:val="2004EC"/>
      <w:u w:val="single"/>
    </w:rPr>
  </w:style>
  <w:style w:type="paragraph" w:styleId="NormalWeb">
    <w:name w:val="Normal (Web)"/>
    <w:basedOn w:val="Normal"/>
    <w:uiPriority w:val="99"/>
    <w:semiHidden/>
    <w:unhideWhenUsed/>
    <w:rsid w:val="000C7E8E"/>
    <w:pPr>
      <w:spacing w:before="100" w:beforeAutospacing="1" w:after="100" w:afterAutospacing="1" w:line="240" w:lineRule="auto"/>
    </w:pPr>
    <w:rPr>
      <w:rFonts w:ascii="Times New Roman" w:hAnsi="Times New Roman"/>
      <w:szCs w:val="24"/>
    </w:rPr>
  </w:style>
  <w:style w:type="character" w:styleId="Strong">
    <w:name w:val="Strong"/>
    <w:uiPriority w:val="22"/>
    <w:qFormat/>
    <w:rsid w:val="00DE3F94"/>
    <w:rPr>
      <w:b/>
      <w:bCs/>
    </w:rPr>
  </w:style>
  <w:style w:type="character" w:styleId="Emphasis">
    <w:name w:val="Emphasis"/>
    <w:uiPriority w:val="20"/>
    <w:qFormat/>
    <w:rsid w:val="00DE3F94"/>
    <w:rPr>
      <w:b/>
      <w:bCs/>
      <w:i/>
      <w:iCs/>
      <w:spacing w:val="10"/>
      <w:bdr w:val="none" w:sz="0" w:space="0" w:color="auto"/>
      <w:shd w:val="clear" w:color="auto" w:fill="auto"/>
    </w:rPr>
  </w:style>
  <w:style w:type="character" w:customStyle="1" w:styleId="Heading1Char">
    <w:name w:val="Heading 1 Char"/>
    <w:link w:val="Heading1"/>
    <w:uiPriority w:val="9"/>
    <w:rsid w:val="00A04D8C"/>
    <w:rPr>
      <w:rFonts w:ascii="Arial" w:eastAsiaTheme="minorHAnsi" w:hAnsi="Arial" w:cs="Arial"/>
      <w:b/>
      <w:bCs/>
      <w:sz w:val="32"/>
      <w:szCs w:val="32"/>
      <w:lang w:eastAsia="en-US"/>
    </w:rPr>
  </w:style>
  <w:style w:type="paragraph" w:styleId="ListParagraph">
    <w:name w:val="List Paragraph"/>
    <w:basedOn w:val="Normal"/>
    <w:uiPriority w:val="1"/>
    <w:qFormat/>
    <w:rsid w:val="008D0AF7"/>
    <w:pPr>
      <w:ind w:left="720"/>
      <w:contextualSpacing/>
    </w:pPr>
  </w:style>
  <w:style w:type="character" w:customStyle="1" w:styleId="Heading2Char">
    <w:name w:val="Heading 2 Char"/>
    <w:link w:val="Heading2"/>
    <w:uiPriority w:val="9"/>
    <w:rsid w:val="000E43A4"/>
    <w:rPr>
      <w:rFonts w:ascii="Arial" w:eastAsiaTheme="minorHAnsi" w:hAnsi="Arial" w:cstheme="minorBidi"/>
      <w:b/>
      <w:bCs/>
      <w:color w:val="000000"/>
      <w:sz w:val="32"/>
      <w:szCs w:val="32"/>
      <w:shd w:val="clear" w:color="auto" w:fill="FFFFFF"/>
    </w:rPr>
  </w:style>
  <w:style w:type="character" w:customStyle="1" w:styleId="Heading3Char">
    <w:name w:val="Heading 3 Char"/>
    <w:link w:val="Heading3"/>
    <w:uiPriority w:val="9"/>
    <w:rsid w:val="00742DC4"/>
    <w:rPr>
      <w:rFonts w:ascii="Arial" w:eastAsiaTheme="minorHAnsi" w:hAnsi="Arial" w:cs="Arial"/>
      <w:b/>
      <w:color w:val="333333"/>
      <w:sz w:val="32"/>
      <w:szCs w:val="32"/>
      <w:shd w:val="clear" w:color="auto" w:fill="FFFFFF"/>
      <w:lang w:val="fr-CA"/>
    </w:rPr>
  </w:style>
  <w:style w:type="character" w:customStyle="1" w:styleId="Heading4Char">
    <w:name w:val="Heading 4 Char"/>
    <w:basedOn w:val="DefaultParagraphFont"/>
    <w:link w:val="Heading4"/>
    <w:uiPriority w:val="9"/>
    <w:rsid w:val="00742DC4"/>
    <w:rPr>
      <w:rFonts w:ascii="Arial" w:eastAsiaTheme="minorHAnsi" w:hAnsi="Arial" w:cstheme="minorBidi"/>
      <w:b/>
      <w:sz w:val="28"/>
      <w:szCs w:val="28"/>
    </w:rPr>
  </w:style>
  <w:style w:type="character" w:customStyle="1" w:styleId="Heading5Char">
    <w:name w:val="Heading 5 Char"/>
    <w:basedOn w:val="DefaultParagraphFont"/>
    <w:link w:val="Heading5"/>
    <w:uiPriority w:val="9"/>
    <w:rsid w:val="008D0AF7"/>
    <w:rPr>
      <w:rFonts w:ascii="Arial" w:eastAsiaTheme="minorHAnsi" w:hAnsi="Arial" w:cstheme="minorBidi"/>
      <w:b/>
      <w:noProof/>
      <w:sz w:val="24"/>
      <w:szCs w:val="22"/>
      <w:lang w:eastAsia="en-US"/>
    </w:rPr>
  </w:style>
  <w:style w:type="character" w:customStyle="1" w:styleId="Heading6Char">
    <w:name w:val="Heading 6 Char"/>
    <w:basedOn w:val="DefaultParagraphFont"/>
    <w:link w:val="Heading6"/>
    <w:uiPriority w:val="9"/>
    <w:rsid w:val="008D0AF7"/>
    <w:rPr>
      <w:rFonts w:ascii="Arial" w:eastAsiaTheme="minorHAnsi" w:hAnsi="Arial" w:cstheme="minorBidi"/>
      <w:b/>
      <w:noProof/>
      <w:sz w:val="21"/>
      <w:szCs w:val="21"/>
      <w:lang w:eastAsia="en-US"/>
    </w:rPr>
  </w:style>
  <w:style w:type="character" w:customStyle="1" w:styleId="Heading7Char">
    <w:name w:val="Heading 7 Char"/>
    <w:link w:val="Heading7"/>
    <w:uiPriority w:val="9"/>
    <w:semiHidden/>
    <w:rsid w:val="00DE3F94"/>
    <w:rPr>
      <w:rFonts w:ascii="Cambria" w:eastAsia="Times New Roman" w:hAnsi="Cambria" w:cs="Times New Roman"/>
      <w:i/>
      <w:iCs/>
    </w:rPr>
  </w:style>
  <w:style w:type="character" w:customStyle="1" w:styleId="Heading8Char">
    <w:name w:val="Heading 8 Char"/>
    <w:link w:val="Heading8"/>
    <w:uiPriority w:val="9"/>
    <w:semiHidden/>
    <w:rsid w:val="00DE3F94"/>
    <w:rPr>
      <w:rFonts w:ascii="Cambria" w:eastAsia="Times New Roman" w:hAnsi="Cambria" w:cs="Times New Roman"/>
      <w:sz w:val="20"/>
      <w:szCs w:val="20"/>
    </w:rPr>
  </w:style>
  <w:style w:type="character" w:customStyle="1" w:styleId="Heading9Char">
    <w:name w:val="Heading 9 Char"/>
    <w:link w:val="Heading9"/>
    <w:uiPriority w:val="9"/>
    <w:semiHidden/>
    <w:rsid w:val="00DE3F94"/>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DE3F94"/>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E3F94"/>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DE3F94"/>
    <w:pPr>
      <w:spacing w:after="600"/>
    </w:pPr>
    <w:rPr>
      <w:rFonts w:ascii="Cambria" w:hAnsi="Cambria"/>
      <w:i/>
      <w:iCs/>
      <w:spacing w:val="13"/>
      <w:szCs w:val="24"/>
    </w:rPr>
  </w:style>
  <w:style w:type="character" w:customStyle="1" w:styleId="SubtitleChar">
    <w:name w:val="Subtitle Char"/>
    <w:link w:val="Subtitle"/>
    <w:uiPriority w:val="11"/>
    <w:rsid w:val="00DE3F94"/>
    <w:rPr>
      <w:rFonts w:ascii="Cambria" w:eastAsia="Times New Roman" w:hAnsi="Cambria" w:cs="Times New Roman"/>
      <w:i/>
      <w:iCs/>
      <w:spacing w:val="13"/>
      <w:sz w:val="24"/>
      <w:szCs w:val="24"/>
    </w:rPr>
  </w:style>
  <w:style w:type="paragraph" w:styleId="NoSpacing">
    <w:name w:val="No Spacing"/>
    <w:uiPriority w:val="1"/>
    <w:rsid w:val="008D0AF7"/>
    <w:rPr>
      <w:sz w:val="22"/>
      <w:szCs w:val="22"/>
      <w:lang w:eastAsia="en-US" w:bidi="en-US"/>
    </w:rPr>
  </w:style>
  <w:style w:type="paragraph" w:styleId="Quote">
    <w:name w:val="Quote"/>
    <w:aliases w:val="Blockquote"/>
    <w:basedOn w:val="Normal"/>
    <w:next w:val="Normal"/>
    <w:link w:val="QuoteChar"/>
    <w:autoRedefine/>
    <w:uiPriority w:val="29"/>
    <w:qFormat/>
    <w:rsid w:val="008D0AF7"/>
    <w:pPr>
      <w:pBdr>
        <w:left w:val="single" w:sz="12" w:space="4" w:color="D9D9D9" w:themeColor="background1" w:themeShade="D9"/>
      </w:pBdr>
      <w:spacing w:before="200" w:after="345"/>
      <w:ind w:left="113"/>
    </w:pPr>
    <w:rPr>
      <w:iCs/>
      <w:color w:val="404040" w:themeColor="text1" w:themeTint="BF"/>
    </w:rPr>
  </w:style>
  <w:style w:type="character" w:customStyle="1" w:styleId="QuoteChar">
    <w:name w:val="Quote Char"/>
    <w:aliases w:val="Blockquote Char"/>
    <w:basedOn w:val="DefaultParagraphFont"/>
    <w:link w:val="Quote"/>
    <w:uiPriority w:val="29"/>
    <w:rsid w:val="008D0AF7"/>
    <w:rPr>
      <w:rFonts w:ascii="Arial" w:eastAsiaTheme="minorHAnsi" w:hAnsi="Arial" w:cstheme="minorBidi"/>
      <w:iCs/>
      <w:noProof/>
      <w:color w:val="404040" w:themeColor="text1" w:themeTint="BF"/>
      <w:sz w:val="24"/>
      <w:szCs w:val="22"/>
      <w:lang w:eastAsia="en-US"/>
    </w:rPr>
  </w:style>
  <w:style w:type="paragraph" w:styleId="IntenseQuote">
    <w:name w:val="Intense Quote"/>
    <w:basedOn w:val="Normal"/>
    <w:next w:val="Normal"/>
    <w:link w:val="IntenseQuoteChar"/>
    <w:uiPriority w:val="30"/>
    <w:qFormat/>
    <w:rsid w:val="00DE3F94"/>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DE3F94"/>
    <w:rPr>
      <w:b/>
      <w:bCs/>
      <w:i/>
      <w:iCs/>
    </w:rPr>
  </w:style>
  <w:style w:type="character" w:styleId="SubtleEmphasis">
    <w:name w:val="Subtle Emphasis"/>
    <w:uiPriority w:val="19"/>
    <w:qFormat/>
    <w:rsid w:val="00DE3F94"/>
    <w:rPr>
      <w:i/>
      <w:iCs/>
    </w:rPr>
  </w:style>
  <w:style w:type="character" w:styleId="IntenseEmphasis">
    <w:name w:val="Intense Emphasis"/>
    <w:uiPriority w:val="21"/>
    <w:qFormat/>
    <w:rsid w:val="00DE3F94"/>
    <w:rPr>
      <w:b/>
      <w:bCs/>
    </w:rPr>
  </w:style>
  <w:style w:type="character" w:styleId="SubtleReference">
    <w:name w:val="Subtle Reference"/>
    <w:uiPriority w:val="31"/>
    <w:qFormat/>
    <w:rsid w:val="00DE3F94"/>
    <w:rPr>
      <w:smallCaps/>
    </w:rPr>
  </w:style>
  <w:style w:type="character" w:styleId="IntenseReference">
    <w:name w:val="Intense Reference"/>
    <w:uiPriority w:val="32"/>
    <w:qFormat/>
    <w:rsid w:val="00DE3F94"/>
    <w:rPr>
      <w:smallCaps/>
      <w:spacing w:val="5"/>
      <w:u w:val="single"/>
    </w:rPr>
  </w:style>
  <w:style w:type="character" w:styleId="BookTitle">
    <w:name w:val="Book Title"/>
    <w:uiPriority w:val="33"/>
    <w:qFormat/>
    <w:rsid w:val="00DE3F94"/>
    <w:rPr>
      <w:i/>
      <w:iCs/>
      <w:smallCaps/>
      <w:spacing w:val="5"/>
    </w:rPr>
  </w:style>
  <w:style w:type="paragraph" w:styleId="TOCHeading">
    <w:name w:val="TOC Heading"/>
    <w:basedOn w:val="Heading1"/>
    <w:next w:val="Normal"/>
    <w:uiPriority w:val="39"/>
    <w:semiHidden/>
    <w:unhideWhenUsed/>
    <w:qFormat/>
    <w:rsid w:val="00DE3F94"/>
    <w:pPr>
      <w:outlineLvl w:val="9"/>
    </w:pPr>
  </w:style>
  <w:style w:type="character" w:styleId="FollowedHyperlink">
    <w:name w:val="FollowedHyperlink"/>
    <w:basedOn w:val="DefaultParagraphFont"/>
    <w:uiPriority w:val="99"/>
    <w:semiHidden/>
    <w:unhideWhenUsed/>
    <w:rsid w:val="008D0AF7"/>
    <w:rPr>
      <w:color w:val="954F72" w:themeColor="followedHyperlink"/>
      <w:u w:val="single"/>
    </w:rPr>
  </w:style>
  <w:style w:type="character" w:styleId="CommentReference">
    <w:name w:val="annotation reference"/>
    <w:basedOn w:val="DefaultParagraphFont"/>
    <w:uiPriority w:val="99"/>
    <w:semiHidden/>
    <w:unhideWhenUsed/>
    <w:rsid w:val="008D0AF7"/>
    <w:rPr>
      <w:sz w:val="16"/>
      <w:szCs w:val="16"/>
    </w:rPr>
  </w:style>
  <w:style w:type="paragraph" w:styleId="CommentText">
    <w:name w:val="annotation text"/>
    <w:basedOn w:val="Normal"/>
    <w:link w:val="CommentTextChar"/>
    <w:uiPriority w:val="99"/>
    <w:unhideWhenUsed/>
    <w:rsid w:val="008D0AF7"/>
    <w:pPr>
      <w:spacing w:line="240" w:lineRule="auto"/>
    </w:pPr>
    <w:rPr>
      <w:sz w:val="20"/>
      <w:szCs w:val="20"/>
    </w:rPr>
  </w:style>
  <w:style w:type="character" w:customStyle="1" w:styleId="CommentTextChar">
    <w:name w:val="Comment Text Char"/>
    <w:basedOn w:val="DefaultParagraphFont"/>
    <w:link w:val="CommentText"/>
    <w:uiPriority w:val="99"/>
    <w:rsid w:val="008D0AF7"/>
    <w:rPr>
      <w:rFonts w:ascii="Arial" w:eastAsiaTheme="minorHAnsi" w:hAnsi="Arial" w:cstheme="minorBidi"/>
      <w:noProof/>
      <w:lang w:eastAsia="en-US"/>
    </w:rPr>
  </w:style>
  <w:style w:type="paragraph" w:styleId="CommentSubject">
    <w:name w:val="annotation subject"/>
    <w:basedOn w:val="CommentText"/>
    <w:next w:val="CommentText"/>
    <w:link w:val="CommentSubjectChar"/>
    <w:uiPriority w:val="99"/>
    <w:semiHidden/>
    <w:unhideWhenUsed/>
    <w:rsid w:val="008D0AF7"/>
    <w:rPr>
      <w:b/>
      <w:bCs/>
    </w:rPr>
  </w:style>
  <w:style w:type="character" w:customStyle="1" w:styleId="CommentSubjectChar">
    <w:name w:val="Comment Subject Char"/>
    <w:basedOn w:val="CommentTextChar"/>
    <w:link w:val="CommentSubject"/>
    <w:uiPriority w:val="99"/>
    <w:semiHidden/>
    <w:rsid w:val="008D0AF7"/>
    <w:rPr>
      <w:rFonts w:ascii="Arial" w:eastAsiaTheme="minorHAnsi" w:hAnsi="Arial" w:cstheme="minorBidi"/>
      <w:b/>
      <w:bCs/>
      <w:noProof/>
      <w:lang w:eastAsia="en-US"/>
    </w:rPr>
  </w:style>
  <w:style w:type="paragraph" w:styleId="Revision">
    <w:name w:val="Revision"/>
    <w:hidden/>
    <w:uiPriority w:val="99"/>
    <w:semiHidden/>
    <w:rsid w:val="0060043F"/>
    <w:rPr>
      <w:sz w:val="22"/>
      <w:szCs w:val="22"/>
      <w:lang w:eastAsia="en-US" w:bidi="en-US"/>
    </w:rPr>
  </w:style>
  <w:style w:type="character" w:styleId="PlaceholderText">
    <w:name w:val="Placeholder Text"/>
    <w:uiPriority w:val="99"/>
    <w:semiHidden/>
    <w:rsid w:val="008D0AF7"/>
    <w:rPr>
      <w:color w:val="808080"/>
    </w:rPr>
  </w:style>
  <w:style w:type="paragraph" w:styleId="PlainText">
    <w:name w:val="Plain Text"/>
    <w:basedOn w:val="Normal"/>
    <w:link w:val="PlainTextChar"/>
    <w:uiPriority w:val="99"/>
    <w:unhideWhenUsed/>
    <w:rsid w:val="00A827F0"/>
    <w:pPr>
      <w:spacing w:after="0" w:line="240" w:lineRule="auto"/>
    </w:pPr>
    <w:rPr>
      <w:rFonts w:cs="Calibri"/>
    </w:rPr>
  </w:style>
  <w:style w:type="character" w:customStyle="1" w:styleId="PlainTextChar">
    <w:name w:val="Plain Text Char"/>
    <w:basedOn w:val="DefaultParagraphFont"/>
    <w:link w:val="PlainText"/>
    <w:uiPriority w:val="99"/>
    <w:rsid w:val="00A827F0"/>
    <w:rPr>
      <w:rFonts w:eastAsiaTheme="minorHAnsi" w:cs="Calibri"/>
      <w:sz w:val="22"/>
      <w:szCs w:val="22"/>
      <w:lang w:eastAsia="en-US"/>
    </w:rPr>
  </w:style>
  <w:style w:type="paragraph" w:customStyle="1" w:styleId="Well">
    <w:name w:val="Well"/>
    <w:basedOn w:val="Normal"/>
    <w:link w:val="WellChar"/>
    <w:uiPriority w:val="9"/>
    <w:qFormat/>
    <w:rsid w:val="008D0AF7"/>
    <w:pPr>
      <w:pBdr>
        <w:top w:val="single" w:sz="12" w:space="14" w:color="D9D9D9" w:themeColor="background1" w:themeShade="D9"/>
        <w:left w:val="single" w:sz="12" w:space="14" w:color="D9D9D9" w:themeColor="background1" w:themeShade="D9"/>
        <w:bottom w:val="single" w:sz="12" w:space="14" w:color="D9D9D9" w:themeColor="background1" w:themeShade="D9"/>
        <w:right w:val="single" w:sz="12" w:space="14" w:color="D9D9D9" w:themeColor="background1" w:themeShade="D9"/>
      </w:pBdr>
      <w:shd w:val="clear" w:color="auto" w:fill="F2F2F2" w:themeFill="background1" w:themeFillShade="F2"/>
      <w:spacing w:after="300"/>
      <w:ind w:left="284" w:right="284"/>
    </w:pPr>
  </w:style>
  <w:style w:type="character" w:customStyle="1" w:styleId="WellChar">
    <w:name w:val="Well Char"/>
    <w:basedOn w:val="DefaultParagraphFont"/>
    <w:link w:val="Well"/>
    <w:uiPriority w:val="9"/>
    <w:rsid w:val="008D0AF7"/>
    <w:rPr>
      <w:rFonts w:ascii="Arial" w:eastAsiaTheme="minorHAnsi" w:hAnsi="Arial" w:cstheme="minorBidi"/>
      <w:noProof/>
      <w:sz w:val="24"/>
      <w:szCs w:val="22"/>
      <w:shd w:val="clear" w:color="auto" w:fill="F2F2F2" w:themeFill="background1" w:themeFillShade="F2"/>
      <w:lang w:eastAsia="en-US"/>
    </w:rPr>
  </w:style>
  <w:style w:type="table" w:customStyle="1" w:styleId="WETTable">
    <w:name w:val="WET Table"/>
    <w:basedOn w:val="TableNormal"/>
    <w:uiPriority w:val="99"/>
    <w:rsid w:val="008D0AF7"/>
    <w:rPr>
      <w:rFonts w:ascii="Arial" w:eastAsia="Calibri" w:hAnsi="Arial"/>
      <w:sz w:val="24"/>
    </w:rPr>
    <w:tblPr>
      <w:tblStyleRowBandSize w:val="1"/>
      <w:tblStyleColBandSize w:val="1"/>
      <w:tblCellMar>
        <w:top w:w="120" w:type="dxa"/>
        <w:left w:w="120" w:type="dxa"/>
        <w:bottom w:w="120" w:type="dxa"/>
        <w:right w:w="120" w:type="dxa"/>
      </w:tblCellMar>
    </w:tblPr>
    <w:tblStylePr w:type="firstRow">
      <w:rPr>
        <w:rFonts w:ascii="Arial" w:hAnsi="Arial"/>
        <w:b/>
      </w:rPr>
      <w:tblPr/>
      <w:tcPr>
        <w:tcBorders>
          <w:top w:val="nil"/>
          <w:left w:val="nil"/>
          <w:bottom w:val="single" w:sz="8" w:space="0" w:color="D9D9D9" w:themeColor="background1" w:themeShade="D9"/>
          <w:right w:val="nil"/>
          <w:insideH w:val="nil"/>
          <w:insideV w:val="nil"/>
        </w:tcBorders>
      </w:tcPr>
    </w:tblStylePr>
    <w:tblStylePr w:type="band1Horz">
      <w:rPr>
        <w:rFonts w:ascii="Arial" w:hAnsi="Arial"/>
        <w:sz w:val="24"/>
      </w:rPr>
      <w:tblPr/>
      <w:tcPr>
        <w:tcBorders>
          <w:top w:val="single" w:sz="4" w:space="0" w:color="D9D9D9" w:themeColor="background1" w:themeShade="D9"/>
        </w:tcBorders>
        <w:shd w:val="clear" w:color="auto" w:fill="F2F2F2" w:themeFill="background1" w:themeFillShade="F2"/>
      </w:tcPr>
    </w:tblStylePr>
    <w:tblStylePr w:type="band2Horz">
      <w:tblPr/>
      <w:tcPr>
        <w:tcBorders>
          <w:top w:val="single" w:sz="4" w:space="0" w:color="D9D9D9" w:themeColor="background1" w:themeShade="D9"/>
        </w:tcBorders>
      </w:tcPr>
    </w:tblStylePr>
  </w:style>
  <w:style w:type="paragraph" w:customStyle="1" w:styleId="Tablecaption">
    <w:name w:val="Table caption"/>
    <w:basedOn w:val="Heading5"/>
    <w:link w:val="TablecaptionChar"/>
    <w:uiPriority w:val="10"/>
    <w:qFormat/>
    <w:rsid w:val="008D0AF7"/>
    <w:pPr>
      <w:jc w:val="center"/>
    </w:pPr>
  </w:style>
  <w:style w:type="character" w:customStyle="1" w:styleId="TablecaptionChar">
    <w:name w:val="Table caption Char"/>
    <w:basedOn w:val="Heading5Char"/>
    <w:link w:val="Tablecaption"/>
    <w:uiPriority w:val="10"/>
    <w:rsid w:val="008D0AF7"/>
    <w:rPr>
      <w:rFonts w:ascii="Arial" w:eastAsiaTheme="minorHAnsi" w:hAnsi="Arial" w:cstheme="minorBidi"/>
      <w:b/>
      <w:noProof/>
      <w:sz w:val="24"/>
      <w:szCs w:val="22"/>
      <w:lang w:eastAsia="en-US"/>
    </w:rPr>
  </w:style>
  <w:style w:type="table" w:customStyle="1" w:styleId="TableGrid1">
    <w:name w:val="Table Grid1"/>
    <w:basedOn w:val="TableNormal"/>
    <w:next w:val="TableGrid"/>
    <w:uiPriority w:val="59"/>
    <w:rsid w:val="008D0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A17213"/>
    <w:rPr>
      <w:i/>
      <w:iCs/>
    </w:rPr>
  </w:style>
  <w:style w:type="paragraph" w:styleId="BodyText">
    <w:name w:val="Body Text"/>
    <w:basedOn w:val="Normal"/>
    <w:link w:val="BodyTextChar"/>
    <w:uiPriority w:val="1"/>
    <w:qFormat/>
    <w:rsid w:val="00AC414E"/>
    <w:pPr>
      <w:widowControl w:val="0"/>
      <w:autoSpaceDE w:val="0"/>
      <w:autoSpaceDN w:val="0"/>
      <w:spacing w:after="0" w:line="240" w:lineRule="auto"/>
      <w:ind w:left="554"/>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uiPriority w:val="1"/>
    <w:rsid w:val="00AC414E"/>
    <w:rPr>
      <w:rFonts w:ascii="Times New Roman" w:hAnsi="Times New Roman"/>
      <w:sz w:val="22"/>
      <w:szCs w:val="22"/>
      <w:lang w:val="fr-CA" w:eastAsia="en-US" w:bidi="en-US"/>
    </w:rPr>
  </w:style>
  <w:style w:type="table" w:customStyle="1" w:styleId="TableGrid2">
    <w:name w:val="Table Grid2"/>
    <w:basedOn w:val="TableNormal"/>
    <w:next w:val="TableGrid"/>
    <w:uiPriority w:val="39"/>
    <w:locked/>
    <w:rsid w:val="005F49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BC12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mar-text">
    <w:name w:val="ind-mar-text"/>
    <w:basedOn w:val="Normal"/>
    <w:rsid w:val="00BC121D"/>
    <w:pPr>
      <w:tabs>
        <w:tab w:val="left" w:pos="360"/>
        <w:tab w:val="left" w:pos="720"/>
        <w:tab w:val="left" w:pos="1080"/>
        <w:tab w:val="left" w:pos="1440"/>
      </w:tabs>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2"/>
      <w:szCs w:val="20"/>
    </w:rPr>
  </w:style>
  <w:style w:type="table" w:customStyle="1" w:styleId="TableGrid4">
    <w:name w:val="Table Grid4"/>
    <w:basedOn w:val="TableNormal"/>
    <w:next w:val="TableGrid"/>
    <w:uiPriority w:val="39"/>
    <w:locked/>
    <w:rsid w:val="00BA79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C49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locked/>
    <w:rsid w:val="000C49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0C49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locked/>
    <w:rsid w:val="000C49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locked/>
    <w:rsid w:val="000C49D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locked/>
    <w:rsid w:val="008826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8826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locked/>
    <w:rsid w:val="008826D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locked/>
    <w:rsid w:val="006476D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locked/>
    <w:rsid w:val="00353C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locked/>
    <w:rsid w:val="009F4B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locked/>
    <w:rsid w:val="009F4B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3-text">
    <w:name w:val="ind-3-text"/>
    <w:basedOn w:val="Normal"/>
    <w:rsid w:val="00261E69"/>
    <w:pPr>
      <w:tabs>
        <w:tab w:val="left" w:pos="720"/>
      </w:tabs>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2"/>
      <w:szCs w:val="20"/>
    </w:rPr>
  </w:style>
  <w:style w:type="paragraph" w:styleId="EndnoteText">
    <w:name w:val="endnote text"/>
    <w:basedOn w:val="Normal"/>
    <w:link w:val="EndnoteTextChar"/>
    <w:uiPriority w:val="99"/>
    <w:semiHidden/>
    <w:unhideWhenUsed/>
    <w:rsid w:val="0086728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728D"/>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86728D"/>
    <w:rPr>
      <w:vertAlign w:val="superscript"/>
    </w:rPr>
  </w:style>
  <w:style w:type="paragraph" w:customStyle="1" w:styleId="Default">
    <w:name w:val="Default"/>
    <w:rsid w:val="00CB740A"/>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sid w:val="00CB74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740A"/>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CB740A"/>
    <w:rPr>
      <w:vertAlign w:val="superscript"/>
    </w:rPr>
  </w:style>
  <w:style w:type="paragraph" w:customStyle="1" w:styleId="TableParagraph">
    <w:name w:val="Table Paragraph"/>
    <w:basedOn w:val="Normal"/>
    <w:uiPriority w:val="1"/>
    <w:qFormat/>
    <w:rsid w:val="00FB5EF9"/>
    <w:pPr>
      <w:widowControl w:val="0"/>
      <w:autoSpaceDE w:val="0"/>
      <w:autoSpaceDN w:val="0"/>
      <w:spacing w:after="0" w:line="240" w:lineRule="auto"/>
    </w:pPr>
    <w:rPr>
      <w:rFonts w:ascii="Times New Roman" w:eastAsia="Times New Roman" w:hAnsi="Times New Roman" w:cs="Times New Roman"/>
      <w:sz w:val="22"/>
      <w:lang w:bidi="en-US"/>
    </w:rPr>
  </w:style>
  <w:style w:type="character" w:styleId="UnresolvedMention">
    <w:name w:val="Unresolved Mention"/>
    <w:basedOn w:val="DefaultParagraphFont"/>
    <w:uiPriority w:val="99"/>
    <w:semiHidden/>
    <w:unhideWhenUsed/>
    <w:rsid w:val="00E9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795">
      <w:bodyDiv w:val="1"/>
      <w:marLeft w:val="0"/>
      <w:marRight w:val="0"/>
      <w:marTop w:val="0"/>
      <w:marBottom w:val="0"/>
      <w:divBdr>
        <w:top w:val="none" w:sz="0" w:space="0" w:color="auto"/>
        <w:left w:val="none" w:sz="0" w:space="0" w:color="auto"/>
        <w:bottom w:val="none" w:sz="0" w:space="0" w:color="auto"/>
        <w:right w:val="none" w:sz="0" w:space="0" w:color="auto"/>
      </w:divBdr>
    </w:div>
    <w:div w:id="19742700">
      <w:bodyDiv w:val="1"/>
      <w:marLeft w:val="0"/>
      <w:marRight w:val="0"/>
      <w:marTop w:val="0"/>
      <w:marBottom w:val="0"/>
      <w:divBdr>
        <w:top w:val="none" w:sz="0" w:space="0" w:color="auto"/>
        <w:left w:val="none" w:sz="0" w:space="0" w:color="auto"/>
        <w:bottom w:val="none" w:sz="0" w:space="0" w:color="auto"/>
        <w:right w:val="none" w:sz="0" w:space="0" w:color="auto"/>
      </w:divBdr>
    </w:div>
    <w:div w:id="21135356">
      <w:bodyDiv w:val="1"/>
      <w:marLeft w:val="0"/>
      <w:marRight w:val="0"/>
      <w:marTop w:val="0"/>
      <w:marBottom w:val="0"/>
      <w:divBdr>
        <w:top w:val="none" w:sz="0" w:space="0" w:color="auto"/>
        <w:left w:val="none" w:sz="0" w:space="0" w:color="auto"/>
        <w:bottom w:val="none" w:sz="0" w:space="0" w:color="auto"/>
        <w:right w:val="none" w:sz="0" w:space="0" w:color="auto"/>
      </w:divBdr>
    </w:div>
    <w:div w:id="26175522">
      <w:bodyDiv w:val="1"/>
      <w:marLeft w:val="0"/>
      <w:marRight w:val="0"/>
      <w:marTop w:val="0"/>
      <w:marBottom w:val="0"/>
      <w:divBdr>
        <w:top w:val="none" w:sz="0" w:space="0" w:color="auto"/>
        <w:left w:val="none" w:sz="0" w:space="0" w:color="auto"/>
        <w:bottom w:val="none" w:sz="0" w:space="0" w:color="auto"/>
        <w:right w:val="none" w:sz="0" w:space="0" w:color="auto"/>
      </w:divBdr>
      <w:divsChild>
        <w:div w:id="1700354835">
          <w:marLeft w:val="0"/>
          <w:marRight w:val="0"/>
          <w:marTop w:val="0"/>
          <w:marBottom w:val="0"/>
          <w:divBdr>
            <w:top w:val="none" w:sz="0" w:space="0" w:color="auto"/>
            <w:left w:val="none" w:sz="0" w:space="0" w:color="auto"/>
            <w:bottom w:val="none" w:sz="0" w:space="0" w:color="auto"/>
            <w:right w:val="none" w:sz="0" w:space="0" w:color="auto"/>
          </w:divBdr>
          <w:divsChild>
            <w:div w:id="1783256643">
              <w:marLeft w:val="0"/>
              <w:marRight w:val="0"/>
              <w:marTop w:val="0"/>
              <w:marBottom w:val="0"/>
              <w:divBdr>
                <w:top w:val="none" w:sz="0" w:space="0" w:color="auto"/>
                <w:left w:val="none" w:sz="0" w:space="0" w:color="auto"/>
                <w:bottom w:val="none" w:sz="0" w:space="0" w:color="auto"/>
                <w:right w:val="none" w:sz="0" w:space="0" w:color="auto"/>
              </w:divBdr>
              <w:divsChild>
                <w:div w:id="979043611">
                  <w:marLeft w:val="0"/>
                  <w:marRight w:val="0"/>
                  <w:marTop w:val="0"/>
                  <w:marBottom w:val="0"/>
                  <w:divBdr>
                    <w:top w:val="none" w:sz="0" w:space="0" w:color="auto"/>
                    <w:left w:val="none" w:sz="0" w:space="0" w:color="auto"/>
                    <w:bottom w:val="none" w:sz="0" w:space="0" w:color="auto"/>
                    <w:right w:val="none" w:sz="0" w:space="0" w:color="auto"/>
                  </w:divBdr>
                  <w:divsChild>
                    <w:div w:id="786192785">
                      <w:marLeft w:val="0"/>
                      <w:marRight w:val="0"/>
                      <w:marTop w:val="0"/>
                      <w:marBottom w:val="0"/>
                      <w:divBdr>
                        <w:top w:val="none" w:sz="0" w:space="0" w:color="auto"/>
                        <w:left w:val="none" w:sz="0" w:space="0" w:color="auto"/>
                        <w:bottom w:val="none" w:sz="0" w:space="0" w:color="auto"/>
                        <w:right w:val="none" w:sz="0" w:space="0" w:color="auto"/>
                      </w:divBdr>
                      <w:divsChild>
                        <w:div w:id="17966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94813">
      <w:bodyDiv w:val="1"/>
      <w:marLeft w:val="0"/>
      <w:marRight w:val="0"/>
      <w:marTop w:val="0"/>
      <w:marBottom w:val="0"/>
      <w:divBdr>
        <w:top w:val="none" w:sz="0" w:space="0" w:color="auto"/>
        <w:left w:val="none" w:sz="0" w:space="0" w:color="auto"/>
        <w:bottom w:val="none" w:sz="0" w:space="0" w:color="auto"/>
        <w:right w:val="none" w:sz="0" w:space="0" w:color="auto"/>
      </w:divBdr>
    </w:div>
    <w:div w:id="54276526">
      <w:bodyDiv w:val="1"/>
      <w:marLeft w:val="0"/>
      <w:marRight w:val="0"/>
      <w:marTop w:val="0"/>
      <w:marBottom w:val="0"/>
      <w:divBdr>
        <w:top w:val="none" w:sz="0" w:space="0" w:color="auto"/>
        <w:left w:val="none" w:sz="0" w:space="0" w:color="auto"/>
        <w:bottom w:val="none" w:sz="0" w:space="0" w:color="auto"/>
        <w:right w:val="none" w:sz="0" w:space="0" w:color="auto"/>
      </w:divBdr>
      <w:divsChild>
        <w:div w:id="1791971347">
          <w:marLeft w:val="0"/>
          <w:marRight w:val="0"/>
          <w:marTop w:val="0"/>
          <w:marBottom w:val="0"/>
          <w:divBdr>
            <w:top w:val="none" w:sz="0" w:space="0" w:color="auto"/>
            <w:left w:val="none" w:sz="0" w:space="0" w:color="auto"/>
            <w:bottom w:val="none" w:sz="0" w:space="0" w:color="auto"/>
            <w:right w:val="none" w:sz="0" w:space="0" w:color="auto"/>
          </w:divBdr>
          <w:divsChild>
            <w:div w:id="1590231059">
              <w:marLeft w:val="0"/>
              <w:marRight w:val="0"/>
              <w:marTop w:val="0"/>
              <w:marBottom w:val="0"/>
              <w:divBdr>
                <w:top w:val="none" w:sz="0" w:space="0" w:color="auto"/>
                <w:left w:val="none" w:sz="0" w:space="0" w:color="auto"/>
                <w:bottom w:val="none" w:sz="0" w:space="0" w:color="auto"/>
                <w:right w:val="none" w:sz="0" w:space="0" w:color="auto"/>
              </w:divBdr>
              <w:divsChild>
                <w:div w:id="1577544213">
                  <w:marLeft w:val="0"/>
                  <w:marRight w:val="0"/>
                  <w:marTop w:val="0"/>
                  <w:marBottom w:val="0"/>
                  <w:divBdr>
                    <w:top w:val="none" w:sz="0" w:space="0" w:color="auto"/>
                    <w:left w:val="none" w:sz="0" w:space="0" w:color="auto"/>
                    <w:bottom w:val="none" w:sz="0" w:space="0" w:color="auto"/>
                    <w:right w:val="none" w:sz="0" w:space="0" w:color="auto"/>
                  </w:divBdr>
                  <w:divsChild>
                    <w:div w:id="301662574">
                      <w:marLeft w:val="0"/>
                      <w:marRight w:val="0"/>
                      <w:marTop w:val="0"/>
                      <w:marBottom w:val="0"/>
                      <w:divBdr>
                        <w:top w:val="none" w:sz="0" w:space="0" w:color="auto"/>
                        <w:left w:val="none" w:sz="0" w:space="0" w:color="auto"/>
                        <w:bottom w:val="none" w:sz="0" w:space="0" w:color="auto"/>
                        <w:right w:val="none" w:sz="0" w:space="0" w:color="auto"/>
                      </w:divBdr>
                      <w:divsChild>
                        <w:div w:id="15043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05284">
      <w:bodyDiv w:val="1"/>
      <w:marLeft w:val="0"/>
      <w:marRight w:val="0"/>
      <w:marTop w:val="0"/>
      <w:marBottom w:val="0"/>
      <w:divBdr>
        <w:top w:val="none" w:sz="0" w:space="0" w:color="auto"/>
        <w:left w:val="none" w:sz="0" w:space="0" w:color="auto"/>
        <w:bottom w:val="none" w:sz="0" w:space="0" w:color="auto"/>
        <w:right w:val="none" w:sz="0" w:space="0" w:color="auto"/>
      </w:divBdr>
    </w:div>
    <w:div w:id="103503688">
      <w:bodyDiv w:val="1"/>
      <w:marLeft w:val="0"/>
      <w:marRight w:val="0"/>
      <w:marTop w:val="0"/>
      <w:marBottom w:val="0"/>
      <w:divBdr>
        <w:top w:val="none" w:sz="0" w:space="0" w:color="auto"/>
        <w:left w:val="none" w:sz="0" w:space="0" w:color="auto"/>
        <w:bottom w:val="none" w:sz="0" w:space="0" w:color="auto"/>
        <w:right w:val="none" w:sz="0" w:space="0" w:color="auto"/>
      </w:divBdr>
      <w:divsChild>
        <w:div w:id="237862751">
          <w:marLeft w:val="0"/>
          <w:marRight w:val="0"/>
          <w:marTop w:val="0"/>
          <w:marBottom w:val="0"/>
          <w:divBdr>
            <w:top w:val="none" w:sz="0" w:space="0" w:color="auto"/>
            <w:left w:val="none" w:sz="0" w:space="0" w:color="auto"/>
            <w:bottom w:val="none" w:sz="0" w:space="0" w:color="auto"/>
            <w:right w:val="none" w:sz="0" w:space="0" w:color="auto"/>
          </w:divBdr>
          <w:divsChild>
            <w:div w:id="1266110296">
              <w:marLeft w:val="0"/>
              <w:marRight w:val="0"/>
              <w:marTop w:val="0"/>
              <w:marBottom w:val="0"/>
              <w:divBdr>
                <w:top w:val="none" w:sz="0" w:space="0" w:color="auto"/>
                <w:left w:val="none" w:sz="0" w:space="0" w:color="auto"/>
                <w:bottom w:val="none" w:sz="0" w:space="0" w:color="auto"/>
                <w:right w:val="none" w:sz="0" w:space="0" w:color="auto"/>
              </w:divBdr>
              <w:divsChild>
                <w:div w:id="314644987">
                  <w:marLeft w:val="0"/>
                  <w:marRight w:val="0"/>
                  <w:marTop w:val="0"/>
                  <w:marBottom w:val="0"/>
                  <w:divBdr>
                    <w:top w:val="none" w:sz="0" w:space="0" w:color="auto"/>
                    <w:left w:val="none" w:sz="0" w:space="0" w:color="auto"/>
                    <w:bottom w:val="none" w:sz="0" w:space="0" w:color="auto"/>
                    <w:right w:val="none" w:sz="0" w:space="0" w:color="auto"/>
                  </w:divBdr>
                  <w:divsChild>
                    <w:div w:id="1021510109">
                      <w:marLeft w:val="0"/>
                      <w:marRight w:val="0"/>
                      <w:marTop w:val="0"/>
                      <w:marBottom w:val="0"/>
                      <w:divBdr>
                        <w:top w:val="none" w:sz="0" w:space="0" w:color="auto"/>
                        <w:left w:val="none" w:sz="0" w:space="0" w:color="auto"/>
                        <w:bottom w:val="none" w:sz="0" w:space="0" w:color="auto"/>
                        <w:right w:val="none" w:sz="0" w:space="0" w:color="auto"/>
                      </w:divBdr>
                      <w:divsChild>
                        <w:div w:id="8571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75416">
      <w:bodyDiv w:val="1"/>
      <w:marLeft w:val="0"/>
      <w:marRight w:val="0"/>
      <w:marTop w:val="0"/>
      <w:marBottom w:val="0"/>
      <w:divBdr>
        <w:top w:val="none" w:sz="0" w:space="0" w:color="auto"/>
        <w:left w:val="none" w:sz="0" w:space="0" w:color="auto"/>
        <w:bottom w:val="none" w:sz="0" w:space="0" w:color="auto"/>
        <w:right w:val="none" w:sz="0" w:space="0" w:color="auto"/>
      </w:divBdr>
    </w:div>
    <w:div w:id="126748095">
      <w:bodyDiv w:val="1"/>
      <w:marLeft w:val="0"/>
      <w:marRight w:val="0"/>
      <w:marTop w:val="0"/>
      <w:marBottom w:val="0"/>
      <w:divBdr>
        <w:top w:val="none" w:sz="0" w:space="0" w:color="auto"/>
        <w:left w:val="none" w:sz="0" w:space="0" w:color="auto"/>
        <w:bottom w:val="none" w:sz="0" w:space="0" w:color="auto"/>
        <w:right w:val="none" w:sz="0" w:space="0" w:color="auto"/>
      </w:divBdr>
    </w:div>
    <w:div w:id="197621103">
      <w:bodyDiv w:val="1"/>
      <w:marLeft w:val="0"/>
      <w:marRight w:val="0"/>
      <w:marTop w:val="0"/>
      <w:marBottom w:val="0"/>
      <w:divBdr>
        <w:top w:val="none" w:sz="0" w:space="0" w:color="auto"/>
        <w:left w:val="none" w:sz="0" w:space="0" w:color="auto"/>
        <w:bottom w:val="none" w:sz="0" w:space="0" w:color="auto"/>
        <w:right w:val="none" w:sz="0" w:space="0" w:color="auto"/>
      </w:divBdr>
    </w:div>
    <w:div w:id="198664115">
      <w:bodyDiv w:val="1"/>
      <w:marLeft w:val="0"/>
      <w:marRight w:val="0"/>
      <w:marTop w:val="0"/>
      <w:marBottom w:val="0"/>
      <w:divBdr>
        <w:top w:val="none" w:sz="0" w:space="0" w:color="auto"/>
        <w:left w:val="none" w:sz="0" w:space="0" w:color="auto"/>
        <w:bottom w:val="none" w:sz="0" w:space="0" w:color="auto"/>
        <w:right w:val="none" w:sz="0" w:space="0" w:color="auto"/>
      </w:divBdr>
    </w:div>
    <w:div w:id="199558547">
      <w:bodyDiv w:val="1"/>
      <w:marLeft w:val="0"/>
      <w:marRight w:val="0"/>
      <w:marTop w:val="0"/>
      <w:marBottom w:val="0"/>
      <w:divBdr>
        <w:top w:val="none" w:sz="0" w:space="0" w:color="auto"/>
        <w:left w:val="none" w:sz="0" w:space="0" w:color="auto"/>
        <w:bottom w:val="none" w:sz="0" w:space="0" w:color="auto"/>
        <w:right w:val="none" w:sz="0" w:space="0" w:color="auto"/>
      </w:divBdr>
      <w:divsChild>
        <w:div w:id="761797294">
          <w:marLeft w:val="0"/>
          <w:marRight w:val="0"/>
          <w:marTop w:val="0"/>
          <w:marBottom w:val="0"/>
          <w:divBdr>
            <w:top w:val="none" w:sz="0" w:space="0" w:color="auto"/>
            <w:left w:val="none" w:sz="0" w:space="0" w:color="auto"/>
            <w:bottom w:val="none" w:sz="0" w:space="0" w:color="auto"/>
            <w:right w:val="none" w:sz="0" w:space="0" w:color="auto"/>
          </w:divBdr>
          <w:divsChild>
            <w:div w:id="1442917484">
              <w:marLeft w:val="0"/>
              <w:marRight w:val="0"/>
              <w:marTop w:val="0"/>
              <w:marBottom w:val="0"/>
              <w:divBdr>
                <w:top w:val="none" w:sz="0" w:space="0" w:color="auto"/>
                <w:left w:val="none" w:sz="0" w:space="0" w:color="auto"/>
                <w:bottom w:val="none" w:sz="0" w:space="0" w:color="auto"/>
                <w:right w:val="none" w:sz="0" w:space="0" w:color="auto"/>
              </w:divBdr>
              <w:divsChild>
                <w:div w:id="1867910547">
                  <w:marLeft w:val="0"/>
                  <w:marRight w:val="0"/>
                  <w:marTop w:val="0"/>
                  <w:marBottom w:val="0"/>
                  <w:divBdr>
                    <w:top w:val="none" w:sz="0" w:space="0" w:color="auto"/>
                    <w:left w:val="none" w:sz="0" w:space="0" w:color="auto"/>
                    <w:bottom w:val="none" w:sz="0" w:space="0" w:color="auto"/>
                    <w:right w:val="none" w:sz="0" w:space="0" w:color="auto"/>
                  </w:divBdr>
                  <w:divsChild>
                    <w:div w:id="1912689416">
                      <w:marLeft w:val="0"/>
                      <w:marRight w:val="0"/>
                      <w:marTop w:val="0"/>
                      <w:marBottom w:val="0"/>
                      <w:divBdr>
                        <w:top w:val="none" w:sz="0" w:space="0" w:color="auto"/>
                        <w:left w:val="none" w:sz="0" w:space="0" w:color="auto"/>
                        <w:bottom w:val="none" w:sz="0" w:space="0" w:color="auto"/>
                        <w:right w:val="none" w:sz="0" w:space="0" w:color="auto"/>
                      </w:divBdr>
                      <w:divsChild>
                        <w:div w:id="1034039269">
                          <w:marLeft w:val="0"/>
                          <w:marRight w:val="0"/>
                          <w:marTop w:val="0"/>
                          <w:marBottom w:val="0"/>
                          <w:divBdr>
                            <w:top w:val="none" w:sz="0" w:space="0" w:color="auto"/>
                            <w:left w:val="none" w:sz="0" w:space="0" w:color="auto"/>
                            <w:bottom w:val="none" w:sz="0" w:space="0" w:color="auto"/>
                            <w:right w:val="none" w:sz="0" w:space="0" w:color="auto"/>
                          </w:divBdr>
                          <w:divsChild>
                            <w:div w:id="11397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231646">
      <w:bodyDiv w:val="1"/>
      <w:marLeft w:val="0"/>
      <w:marRight w:val="0"/>
      <w:marTop w:val="0"/>
      <w:marBottom w:val="0"/>
      <w:divBdr>
        <w:top w:val="none" w:sz="0" w:space="0" w:color="auto"/>
        <w:left w:val="none" w:sz="0" w:space="0" w:color="auto"/>
        <w:bottom w:val="none" w:sz="0" w:space="0" w:color="auto"/>
        <w:right w:val="none" w:sz="0" w:space="0" w:color="auto"/>
      </w:divBdr>
    </w:div>
    <w:div w:id="232277075">
      <w:bodyDiv w:val="1"/>
      <w:marLeft w:val="0"/>
      <w:marRight w:val="0"/>
      <w:marTop w:val="0"/>
      <w:marBottom w:val="0"/>
      <w:divBdr>
        <w:top w:val="none" w:sz="0" w:space="0" w:color="auto"/>
        <w:left w:val="none" w:sz="0" w:space="0" w:color="auto"/>
        <w:bottom w:val="none" w:sz="0" w:space="0" w:color="auto"/>
        <w:right w:val="none" w:sz="0" w:space="0" w:color="auto"/>
      </w:divBdr>
    </w:div>
    <w:div w:id="271017198">
      <w:bodyDiv w:val="1"/>
      <w:marLeft w:val="0"/>
      <w:marRight w:val="0"/>
      <w:marTop w:val="0"/>
      <w:marBottom w:val="0"/>
      <w:divBdr>
        <w:top w:val="none" w:sz="0" w:space="0" w:color="auto"/>
        <w:left w:val="none" w:sz="0" w:space="0" w:color="auto"/>
        <w:bottom w:val="none" w:sz="0" w:space="0" w:color="auto"/>
        <w:right w:val="none" w:sz="0" w:space="0" w:color="auto"/>
      </w:divBdr>
      <w:divsChild>
        <w:div w:id="868876502">
          <w:marLeft w:val="0"/>
          <w:marRight w:val="0"/>
          <w:marTop w:val="0"/>
          <w:marBottom w:val="0"/>
          <w:divBdr>
            <w:top w:val="none" w:sz="0" w:space="0" w:color="auto"/>
            <w:left w:val="none" w:sz="0" w:space="0" w:color="auto"/>
            <w:bottom w:val="none" w:sz="0" w:space="0" w:color="auto"/>
            <w:right w:val="none" w:sz="0" w:space="0" w:color="auto"/>
          </w:divBdr>
          <w:divsChild>
            <w:div w:id="1503812906">
              <w:marLeft w:val="0"/>
              <w:marRight w:val="0"/>
              <w:marTop w:val="0"/>
              <w:marBottom w:val="0"/>
              <w:divBdr>
                <w:top w:val="none" w:sz="0" w:space="0" w:color="auto"/>
                <w:left w:val="none" w:sz="0" w:space="0" w:color="auto"/>
                <w:bottom w:val="none" w:sz="0" w:space="0" w:color="auto"/>
                <w:right w:val="none" w:sz="0" w:space="0" w:color="auto"/>
              </w:divBdr>
              <w:divsChild>
                <w:div w:id="2043630817">
                  <w:marLeft w:val="0"/>
                  <w:marRight w:val="0"/>
                  <w:marTop w:val="0"/>
                  <w:marBottom w:val="0"/>
                  <w:divBdr>
                    <w:top w:val="none" w:sz="0" w:space="0" w:color="auto"/>
                    <w:left w:val="none" w:sz="0" w:space="0" w:color="auto"/>
                    <w:bottom w:val="none" w:sz="0" w:space="0" w:color="auto"/>
                    <w:right w:val="none" w:sz="0" w:space="0" w:color="auto"/>
                  </w:divBdr>
                  <w:divsChild>
                    <w:div w:id="1049376775">
                      <w:marLeft w:val="0"/>
                      <w:marRight w:val="0"/>
                      <w:marTop w:val="0"/>
                      <w:marBottom w:val="0"/>
                      <w:divBdr>
                        <w:top w:val="none" w:sz="0" w:space="0" w:color="auto"/>
                        <w:left w:val="none" w:sz="0" w:space="0" w:color="auto"/>
                        <w:bottom w:val="none" w:sz="0" w:space="0" w:color="auto"/>
                        <w:right w:val="none" w:sz="0" w:space="0" w:color="auto"/>
                      </w:divBdr>
                      <w:divsChild>
                        <w:div w:id="5803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77879">
      <w:bodyDiv w:val="1"/>
      <w:marLeft w:val="0"/>
      <w:marRight w:val="0"/>
      <w:marTop w:val="0"/>
      <w:marBottom w:val="0"/>
      <w:divBdr>
        <w:top w:val="none" w:sz="0" w:space="0" w:color="auto"/>
        <w:left w:val="none" w:sz="0" w:space="0" w:color="auto"/>
        <w:bottom w:val="none" w:sz="0" w:space="0" w:color="auto"/>
        <w:right w:val="none" w:sz="0" w:space="0" w:color="auto"/>
      </w:divBdr>
    </w:div>
    <w:div w:id="298923543">
      <w:bodyDiv w:val="1"/>
      <w:marLeft w:val="0"/>
      <w:marRight w:val="0"/>
      <w:marTop w:val="0"/>
      <w:marBottom w:val="0"/>
      <w:divBdr>
        <w:top w:val="none" w:sz="0" w:space="0" w:color="auto"/>
        <w:left w:val="none" w:sz="0" w:space="0" w:color="auto"/>
        <w:bottom w:val="none" w:sz="0" w:space="0" w:color="auto"/>
        <w:right w:val="none" w:sz="0" w:space="0" w:color="auto"/>
      </w:divBdr>
    </w:div>
    <w:div w:id="346442708">
      <w:bodyDiv w:val="1"/>
      <w:marLeft w:val="0"/>
      <w:marRight w:val="0"/>
      <w:marTop w:val="0"/>
      <w:marBottom w:val="0"/>
      <w:divBdr>
        <w:top w:val="none" w:sz="0" w:space="0" w:color="auto"/>
        <w:left w:val="none" w:sz="0" w:space="0" w:color="auto"/>
        <w:bottom w:val="none" w:sz="0" w:space="0" w:color="auto"/>
        <w:right w:val="none" w:sz="0" w:space="0" w:color="auto"/>
      </w:divBdr>
    </w:div>
    <w:div w:id="364868656">
      <w:bodyDiv w:val="1"/>
      <w:marLeft w:val="0"/>
      <w:marRight w:val="0"/>
      <w:marTop w:val="0"/>
      <w:marBottom w:val="0"/>
      <w:divBdr>
        <w:top w:val="none" w:sz="0" w:space="0" w:color="auto"/>
        <w:left w:val="none" w:sz="0" w:space="0" w:color="auto"/>
        <w:bottom w:val="none" w:sz="0" w:space="0" w:color="auto"/>
        <w:right w:val="none" w:sz="0" w:space="0" w:color="auto"/>
      </w:divBdr>
    </w:div>
    <w:div w:id="380911415">
      <w:bodyDiv w:val="1"/>
      <w:marLeft w:val="0"/>
      <w:marRight w:val="0"/>
      <w:marTop w:val="0"/>
      <w:marBottom w:val="0"/>
      <w:divBdr>
        <w:top w:val="none" w:sz="0" w:space="0" w:color="auto"/>
        <w:left w:val="none" w:sz="0" w:space="0" w:color="auto"/>
        <w:bottom w:val="none" w:sz="0" w:space="0" w:color="auto"/>
        <w:right w:val="none" w:sz="0" w:space="0" w:color="auto"/>
      </w:divBdr>
    </w:div>
    <w:div w:id="402218188">
      <w:bodyDiv w:val="1"/>
      <w:marLeft w:val="0"/>
      <w:marRight w:val="0"/>
      <w:marTop w:val="0"/>
      <w:marBottom w:val="0"/>
      <w:divBdr>
        <w:top w:val="none" w:sz="0" w:space="0" w:color="auto"/>
        <w:left w:val="none" w:sz="0" w:space="0" w:color="auto"/>
        <w:bottom w:val="none" w:sz="0" w:space="0" w:color="auto"/>
        <w:right w:val="none" w:sz="0" w:space="0" w:color="auto"/>
      </w:divBdr>
    </w:div>
    <w:div w:id="439640454">
      <w:bodyDiv w:val="1"/>
      <w:marLeft w:val="0"/>
      <w:marRight w:val="0"/>
      <w:marTop w:val="0"/>
      <w:marBottom w:val="0"/>
      <w:divBdr>
        <w:top w:val="none" w:sz="0" w:space="0" w:color="auto"/>
        <w:left w:val="none" w:sz="0" w:space="0" w:color="auto"/>
        <w:bottom w:val="none" w:sz="0" w:space="0" w:color="auto"/>
        <w:right w:val="none" w:sz="0" w:space="0" w:color="auto"/>
      </w:divBdr>
    </w:div>
    <w:div w:id="451360324">
      <w:bodyDiv w:val="1"/>
      <w:marLeft w:val="0"/>
      <w:marRight w:val="0"/>
      <w:marTop w:val="0"/>
      <w:marBottom w:val="0"/>
      <w:divBdr>
        <w:top w:val="none" w:sz="0" w:space="0" w:color="auto"/>
        <w:left w:val="none" w:sz="0" w:space="0" w:color="auto"/>
        <w:bottom w:val="none" w:sz="0" w:space="0" w:color="auto"/>
        <w:right w:val="none" w:sz="0" w:space="0" w:color="auto"/>
      </w:divBdr>
    </w:div>
    <w:div w:id="465196110">
      <w:bodyDiv w:val="1"/>
      <w:marLeft w:val="0"/>
      <w:marRight w:val="0"/>
      <w:marTop w:val="0"/>
      <w:marBottom w:val="0"/>
      <w:divBdr>
        <w:top w:val="none" w:sz="0" w:space="0" w:color="auto"/>
        <w:left w:val="none" w:sz="0" w:space="0" w:color="auto"/>
        <w:bottom w:val="none" w:sz="0" w:space="0" w:color="auto"/>
        <w:right w:val="none" w:sz="0" w:space="0" w:color="auto"/>
      </w:divBdr>
    </w:div>
    <w:div w:id="471798521">
      <w:bodyDiv w:val="1"/>
      <w:marLeft w:val="0"/>
      <w:marRight w:val="0"/>
      <w:marTop w:val="0"/>
      <w:marBottom w:val="0"/>
      <w:divBdr>
        <w:top w:val="none" w:sz="0" w:space="0" w:color="auto"/>
        <w:left w:val="none" w:sz="0" w:space="0" w:color="auto"/>
        <w:bottom w:val="none" w:sz="0" w:space="0" w:color="auto"/>
        <w:right w:val="none" w:sz="0" w:space="0" w:color="auto"/>
      </w:divBdr>
      <w:divsChild>
        <w:div w:id="1635983089">
          <w:marLeft w:val="0"/>
          <w:marRight w:val="0"/>
          <w:marTop w:val="0"/>
          <w:marBottom w:val="0"/>
          <w:divBdr>
            <w:top w:val="none" w:sz="0" w:space="0" w:color="auto"/>
            <w:left w:val="none" w:sz="0" w:space="0" w:color="auto"/>
            <w:bottom w:val="none" w:sz="0" w:space="0" w:color="auto"/>
            <w:right w:val="none" w:sz="0" w:space="0" w:color="auto"/>
          </w:divBdr>
          <w:divsChild>
            <w:div w:id="9838563">
              <w:marLeft w:val="0"/>
              <w:marRight w:val="0"/>
              <w:marTop w:val="0"/>
              <w:marBottom w:val="0"/>
              <w:divBdr>
                <w:top w:val="none" w:sz="0" w:space="0" w:color="auto"/>
                <w:left w:val="none" w:sz="0" w:space="0" w:color="auto"/>
                <w:bottom w:val="none" w:sz="0" w:space="0" w:color="auto"/>
                <w:right w:val="none" w:sz="0" w:space="0" w:color="auto"/>
              </w:divBdr>
              <w:divsChild>
                <w:div w:id="246160986">
                  <w:marLeft w:val="0"/>
                  <w:marRight w:val="0"/>
                  <w:marTop w:val="0"/>
                  <w:marBottom w:val="0"/>
                  <w:divBdr>
                    <w:top w:val="none" w:sz="0" w:space="0" w:color="auto"/>
                    <w:left w:val="none" w:sz="0" w:space="0" w:color="auto"/>
                    <w:bottom w:val="none" w:sz="0" w:space="0" w:color="auto"/>
                    <w:right w:val="none" w:sz="0" w:space="0" w:color="auto"/>
                  </w:divBdr>
                  <w:divsChild>
                    <w:div w:id="1068462268">
                      <w:marLeft w:val="0"/>
                      <w:marRight w:val="0"/>
                      <w:marTop w:val="0"/>
                      <w:marBottom w:val="0"/>
                      <w:divBdr>
                        <w:top w:val="none" w:sz="0" w:space="0" w:color="auto"/>
                        <w:left w:val="none" w:sz="0" w:space="0" w:color="auto"/>
                        <w:bottom w:val="none" w:sz="0" w:space="0" w:color="auto"/>
                        <w:right w:val="none" w:sz="0" w:space="0" w:color="auto"/>
                      </w:divBdr>
                      <w:divsChild>
                        <w:div w:id="346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965656">
      <w:bodyDiv w:val="1"/>
      <w:marLeft w:val="0"/>
      <w:marRight w:val="0"/>
      <w:marTop w:val="0"/>
      <w:marBottom w:val="0"/>
      <w:divBdr>
        <w:top w:val="none" w:sz="0" w:space="0" w:color="auto"/>
        <w:left w:val="none" w:sz="0" w:space="0" w:color="auto"/>
        <w:bottom w:val="none" w:sz="0" w:space="0" w:color="auto"/>
        <w:right w:val="none" w:sz="0" w:space="0" w:color="auto"/>
      </w:divBdr>
    </w:div>
    <w:div w:id="513962265">
      <w:bodyDiv w:val="1"/>
      <w:marLeft w:val="0"/>
      <w:marRight w:val="0"/>
      <w:marTop w:val="0"/>
      <w:marBottom w:val="0"/>
      <w:divBdr>
        <w:top w:val="none" w:sz="0" w:space="0" w:color="auto"/>
        <w:left w:val="none" w:sz="0" w:space="0" w:color="auto"/>
        <w:bottom w:val="none" w:sz="0" w:space="0" w:color="auto"/>
        <w:right w:val="none" w:sz="0" w:space="0" w:color="auto"/>
      </w:divBdr>
    </w:div>
    <w:div w:id="552038319">
      <w:bodyDiv w:val="1"/>
      <w:marLeft w:val="0"/>
      <w:marRight w:val="0"/>
      <w:marTop w:val="0"/>
      <w:marBottom w:val="0"/>
      <w:divBdr>
        <w:top w:val="none" w:sz="0" w:space="0" w:color="auto"/>
        <w:left w:val="none" w:sz="0" w:space="0" w:color="auto"/>
        <w:bottom w:val="none" w:sz="0" w:space="0" w:color="auto"/>
        <w:right w:val="none" w:sz="0" w:space="0" w:color="auto"/>
      </w:divBdr>
    </w:div>
    <w:div w:id="623391749">
      <w:bodyDiv w:val="1"/>
      <w:marLeft w:val="0"/>
      <w:marRight w:val="0"/>
      <w:marTop w:val="0"/>
      <w:marBottom w:val="0"/>
      <w:divBdr>
        <w:top w:val="none" w:sz="0" w:space="0" w:color="auto"/>
        <w:left w:val="none" w:sz="0" w:space="0" w:color="auto"/>
        <w:bottom w:val="none" w:sz="0" w:space="0" w:color="auto"/>
        <w:right w:val="none" w:sz="0" w:space="0" w:color="auto"/>
      </w:divBdr>
    </w:div>
    <w:div w:id="632489769">
      <w:bodyDiv w:val="1"/>
      <w:marLeft w:val="0"/>
      <w:marRight w:val="0"/>
      <w:marTop w:val="0"/>
      <w:marBottom w:val="0"/>
      <w:divBdr>
        <w:top w:val="none" w:sz="0" w:space="0" w:color="auto"/>
        <w:left w:val="none" w:sz="0" w:space="0" w:color="auto"/>
        <w:bottom w:val="none" w:sz="0" w:space="0" w:color="auto"/>
        <w:right w:val="none" w:sz="0" w:space="0" w:color="auto"/>
      </w:divBdr>
    </w:div>
    <w:div w:id="657155247">
      <w:bodyDiv w:val="1"/>
      <w:marLeft w:val="0"/>
      <w:marRight w:val="0"/>
      <w:marTop w:val="0"/>
      <w:marBottom w:val="0"/>
      <w:divBdr>
        <w:top w:val="none" w:sz="0" w:space="0" w:color="auto"/>
        <w:left w:val="none" w:sz="0" w:space="0" w:color="auto"/>
        <w:bottom w:val="none" w:sz="0" w:space="0" w:color="auto"/>
        <w:right w:val="none" w:sz="0" w:space="0" w:color="auto"/>
      </w:divBdr>
    </w:div>
    <w:div w:id="690030480">
      <w:bodyDiv w:val="1"/>
      <w:marLeft w:val="0"/>
      <w:marRight w:val="0"/>
      <w:marTop w:val="0"/>
      <w:marBottom w:val="0"/>
      <w:divBdr>
        <w:top w:val="none" w:sz="0" w:space="0" w:color="auto"/>
        <w:left w:val="none" w:sz="0" w:space="0" w:color="auto"/>
        <w:bottom w:val="none" w:sz="0" w:space="0" w:color="auto"/>
        <w:right w:val="none" w:sz="0" w:space="0" w:color="auto"/>
      </w:divBdr>
    </w:div>
    <w:div w:id="696810766">
      <w:bodyDiv w:val="1"/>
      <w:marLeft w:val="0"/>
      <w:marRight w:val="0"/>
      <w:marTop w:val="0"/>
      <w:marBottom w:val="0"/>
      <w:divBdr>
        <w:top w:val="none" w:sz="0" w:space="0" w:color="auto"/>
        <w:left w:val="none" w:sz="0" w:space="0" w:color="auto"/>
        <w:bottom w:val="none" w:sz="0" w:space="0" w:color="auto"/>
        <w:right w:val="none" w:sz="0" w:space="0" w:color="auto"/>
      </w:divBdr>
    </w:div>
    <w:div w:id="705444785">
      <w:bodyDiv w:val="1"/>
      <w:marLeft w:val="0"/>
      <w:marRight w:val="0"/>
      <w:marTop w:val="0"/>
      <w:marBottom w:val="0"/>
      <w:divBdr>
        <w:top w:val="none" w:sz="0" w:space="0" w:color="auto"/>
        <w:left w:val="none" w:sz="0" w:space="0" w:color="auto"/>
        <w:bottom w:val="none" w:sz="0" w:space="0" w:color="auto"/>
        <w:right w:val="none" w:sz="0" w:space="0" w:color="auto"/>
      </w:divBdr>
    </w:div>
    <w:div w:id="719935629">
      <w:bodyDiv w:val="1"/>
      <w:marLeft w:val="0"/>
      <w:marRight w:val="0"/>
      <w:marTop w:val="0"/>
      <w:marBottom w:val="0"/>
      <w:divBdr>
        <w:top w:val="none" w:sz="0" w:space="0" w:color="auto"/>
        <w:left w:val="none" w:sz="0" w:space="0" w:color="auto"/>
        <w:bottom w:val="none" w:sz="0" w:space="0" w:color="auto"/>
        <w:right w:val="none" w:sz="0" w:space="0" w:color="auto"/>
      </w:divBdr>
    </w:div>
    <w:div w:id="734351271">
      <w:bodyDiv w:val="1"/>
      <w:marLeft w:val="0"/>
      <w:marRight w:val="0"/>
      <w:marTop w:val="0"/>
      <w:marBottom w:val="0"/>
      <w:divBdr>
        <w:top w:val="none" w:sz="0" w:space="0" w:color="auto"/>
        <w:left w:val="none" w:sz="0" w:space="0" w:color="auto"/>
        <w:bottom w:val="none" w:sz="0" w:space="0" w:color="auto"/>
        <w:right w:val="none" w:sz="0" w:space="0" w:color="auto"/>
      </w:divBdr>
    </w:div>
    <w:div w:id="736974336">
      <w:bodyDiv w:val="1"/>
      <w:marLeft w:val="0"/>
      <w:marRight w:val="0"/>
      <w:marTop w:val="0"/>
      <w:marBottom w:val="0"/>
      <w:divBdr>
        <w:top w:val="none" w:sz="0" w:space="0" w:color="auto"/>
        <w:left w:val="none" w:sz="0" w:space="0" w:color="auto"/>
        <w:bottom w:val="none" w:sz="0" w:space="0" w:color="auto"/>
        <w:right w:val="none" w:sz="0" w:space="0" w:color="auto"/>
      </w:divBdr>
    </w:div>
    <w:div w:id="752699998">
      <w:bodyDiv w:val="1"/>
      <w:marLeft w:val="0"/>
      <w:marRight w:val="0"/>
      <w:marTop w:val="0"/>
      <w:marBottom w:val="0"/>
      <w:divBdr>
        <w:top w:val="none" w:sz="0" w:space="0" w:color="auto"/>
        <w:left w:val="none" w:sz="0" w:space="0" w:color="auto"/>
        <w:bottom w:val="none" w:sz="0" w:space="0" w:color="auto"/>
        <w:right w:val="none" w:sz="0" w:space="0" w:color="auto"/>
      </w:divBdr>
    </w:div>
    <w:div w:id="764620511">
      <w:bodyDiv w:val="1"/>
      <w:marLeft w:val="0"/>
      <w:marRight w:val="0"/>
      <w:marTop w:val="0"/>
      <w:marBottom w:val="0"/>
      <w:divBdr>
        <w:top w:val="none" w:sz="0" w:space="0" w:color="auto"/>
        <w:left w:val="none" w:sz="0" w:space="0" w:color="auto"/>
        <w:bottom w:val="none" w:sz="0" w:space="0" w:color="auto"/>
        <w:right w:val="none" w:sz="0" w:space="0" w:color="auto"/>
      </w:divBdr>
      <w:divsChild>
        <w:div w:id="142354015">
          <w:marLeft w:val="0"/>
          <w:marRight w:val="0"/>
          <w:marTop w:val="0"/>
          <w:marBottom w:val="0"/>
          <w:divBdr>
            <w:top w:val="none" w:sz="0" w:space="0" w:color="auto"/>
            <w:left w:val="none" w:sz="0" w:space="0" w:color="auto"/>
            <w:bottom w:val="none" w:sz="0" w:space="0" w:color="auto"/>
            <w:right w:val="none" w:sz="0" w:space="0" w:color="auto"/>
          </w:divBdr>
          <w:divsChild>
            <w:div w:id="1906061586">
              <w:marLeft w:val="0"/>
              <w:marRight w:val="0"/>
              <w:marTop w:val="0"/>
              <w:marBottom w:val="0"/>
              <w:divBdr>
                <w:top w:val="none" w:sz="0" w:space="0" w:color="auto"/>
                <w:left w:val="none" w:sz="0" w:space="0" w:color="auto"/>
                <w:bottom w:val="none" w:sz="0" w:space="0" w:color="auto"/>
                <w:right w:val="none" w:sz="0" w:space="0" w:color="auto"/>
              </w:divBdr>
              <w:divsChild>
                <w:div w:id="1219979611">
                  <w:marLeft w:val="0"/>
                  <w:marRight w:val="0"/>
                  <w:marTop w:val="0"/>
                  <w:marBottom w:val="0"/>
                  <w:divBdr>
                    <w:top w:val="none" w:sz="0" w:space="0" w:color="auto"/>
                    <w:left w:val="none" w:sz="0" w:space="0" w:color="auto"/>
                    <w:bottom w:val="none" w:sz="0" w:space="0" w:color="auto"/>
                    <w:right w:val="none" w:sz="0" w:space="0" w:color="auto"/>
                  </w:divBdr>
                  <w:divsChild>
                    <w:div w:id="1500382937">
                      <w:marLeft w:val="0"/>
                      <w:marRight w:val="0"/>
                      <w:marTop w:val="0"/>
                      <w:marBottom w:val="0"/>
                      <w:divBdr>
                        <w:top w:val="none" w:sz="0" w:space="0" w:color="auto"/>
                        <w:left w:val="none" w:sz="0" w:space="0" w:color="auto"/>
                        <w:bottom w:val="none" w:sz="0" w:space="0" w:color="auto"/>
                        <w:right w:val="none" w:sz="0" w:space="0" w:color="auto"/>
                      </w:divBdr>
                      <w:divsChild>
                        <w:div w:id="5940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576071">
      <w:bodyDiv w:val="1"/>
      <w:marLeft w:val="0"/>
      <w:marRight w:val="0"/>
      <w:marTop w:val="0"/>
      <w:marBottom w:val="0"/>
      <w:divBdr>
        <w:top w:val="none" w:sz="0" w:space="0" w:color="auto"/>
        <w:left w:val="none" w:sz="0" w:space="0" w:color="auto"/>
        <w:bottom w:val="none" w:sz="0" w:space="0" w:color="auto"/>
        <w:right w:val="none" w:sz="0" w:space="0" w:color="auto"/>
      </w:divBdr>
    </w:div>
    <w:div w:id="779107366">
      <w:bodyDiv w:val="1"/>
      <w:marLeft w:val="0"/>
      <w:marRight w:val="0"/>
      <w:marTop w:val="0"/>
      <w:marBottom w:val="0"/>
      <w:divBdr>
        <w:top w:val="none" w:sz="0" w:space="0" w:color="auto"/>
        <w:left w:val="none" w:sz="0" w:space="0" w:color="auto"/>
        <w:bottom w:val="none" w:sz="0" w:space="0" w:color="auto"/>
        <w:right w:val="none" w:sz="0" w:space="0" w:color="auto"/>
      </w:divBdr>
    </w:div>
    <w:div w:id="809128063">
      <w:bodyDiv w:val="1"/>
      <w:marLeft w:val="0"/>
      <w:marRight w:val="0"/>
      <w:marTop w:val="0"/>
      <w:marBottom w:val="0"/>
      <w:divBdr>
        <w:top w:val="none" w:sz="0" w:space="0" w:color="auto"/>
        <w:left w:val="none" w:sz="0" w:space="0" w:color="auto"/>
        <w:bottom w:val="none" w:sz="0" w:space="0" w:color="auto"/>
        <w:right w:val="none" w:sz="0" w:space="0" w:color="auto"/>
      </w:divBdr>
    </w:div>
    <w:div w:id="821039592">
      <w:bodyDiv w:val="1"/>
      <w:marLeft w:val="0"/>
      <w:marRight w:val="0"/>
      <w:marTop w:val="0"/>
      <w:marBottom w:val="0"/>
      <w:divBdr>
        <w:top w:val="none" w:sz="0" w:space="0" w:color="auto"/>
        <w:left w:val="none" w:sz="0" w:space="0" w:color="auto"/>
        <w:bottom w:val="none" w:sz="0" w:space="0" w:color="auto"/>
        <w:right w:val="none" w:sz="0" w:space="0" w:color="auto"/>
      </w:divBdr>
    </w:div>
    <w:div w:id="844629185">
      <w:bodyDiv w:val="1"/>
      <w:marLeft w:val="0"/>
      <w:marRight w:val="0"/>
      <w:marTop w:val="0"/>
      <w:marBottom w:val="0"/>
      <w:divBdr>
        <w:top w:val="none" w:sz="0" w:space="0" w:color="auto"/>
        <w:left w:val="none" w:sz="0" w:space="0" w:color="auto"/>
        <w:bottom w:val="none" w:sz="0" w:space="0" w:color="auto"/>
        <w:right w:val="none" w:sz="0" w:space="0" w:color="auto"/>
      </w:divBdr>
      <w:divsChild>
        <w:div w:id="956303038">
          <w:marLeft w:val="0"/>
          <w:marRight w:val="0"/>
          <w:marTop w:val="0"/>
          <w:marBottom w:val="0"/>
          <w:divBdr>
            <w:top w:val="none" w:sz="0" w:space="0" w:color="auto"/>
            <w:left w:val="none" w:sz="0" w:space="0" w:color="auto"/>
            <w:bottom w:val="none" w:sz="0" w:space="0" w:color="auto"/>
            <w:right w:val="none" w:sz="0" w:space="0" w:color="auto"/>
          </w:divBdr>
          <w:divsChild>
            <w:div w:id="821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1584">
      <w:bodyDiv w:val="1"/>
      <w:marLeft w:val="0"/>
      <w:marRight w:val="0"/>
      <w:marTop w:val="0"/>
      <w:marBottom w:val="0"/>
      <w:divBdr>
        <w:top w:val="none" w:sz="0" w:space="0" w:color="auto"/>
        <w:left w:val="none" w:sz="0" w:space="0" w:color="auto"/>
        <w:bottom w:val="none" w:sz="0" w:space="0" w:color="auto"/>
        <w:right w:val="none" w:sz="0" w:space="0" w:color="auto"/>
      </w:divBdr>
    </w:div>
    <w:div w:id="879585538">
      <w:bodyDiv w:val="1"/>
      <w:marLeft w:val="0"/>
      <w:marRight w:val="0"/>
      <w:marTop w:val="0"/>
      <w:marBottom w:val="0"/>
      <w:divBdr>
        <w:top w:val="none" w:sz="0" w:space="0" w:color="auto"/>
        <w:left w:val="none" w:sz="0" w:space="0" w:color="auto"/>
        <w:bottom w:val="none" w:sz="0" w:space="0" w:color="auto"/>
        <w:right w:val="none" w:sz="0" w:space="0" w:color="auto"/>
      </w:divBdr>
    </w:div>
    <w:div w:id="888105866">
      <w:bodyDiv w:val="1"/>
      <w:marLeft w:val="0"/>
      <w:marRight w:val="0"/>
      <w:marTop w:val="0"/>
      <w:marBottom w:val="0"/>
      <w:divBdr>
        <w:top w:val="none" w:sz="0" w:space="0" w:color="auto"/>
        <w:left w:val="none" w:sz="0" w:space="0" w:color="auto"/>
        <w:bottom w:val="none" w:sz="0" w:space="0" w:color="auto"/>
        <w:right w:val="none" w:sz="0" w:space="0" w:color="auto"/>
      </w:divBdr>
    </w:div>
    <w:div w:id="888951429">
      <w:bodyDiv w:val="1"/>
      <w:marLeft w:val="0"/>
      <w:marRight w:val="0"/>
      <w:marTop w:val="0"/>
      <w:marBottom w:val="0"/>
      <w:divBdr>
        <w:top w:val="none" w:sz="0" w:space="0" w:color="auto"/>
        <w:left w:val="none" w:sz="0" w:space="0" w:color="auto"/>
        <w:bottom w:val="none" w:sz="0" w:space="0" w:color="auto"/>
        <w:right w:val="none" w:sz="0" w:space="0" w:color="auto"/>
      </w:divBdr>
    </w:div>
    <w:div w:id="899291580">
      <w:bodyDiv w:val="1"/>
      <w:marLeft w:val="0"/>
      <w:marRight w:val="0"/>
      <w:marTop w:val="0"/>
      <w:marBottom w:val="0"/>
      <w:divBdr>
        <w:top w:val="none" w:sz="0" w:space="0" w:color="auto"/>
        <w:left w:val="none" w:sz="0" w:space="0" w:color="auto"/>
        <w:bottom w:val="none" w:sz="0" w:space="0" w:color="auto"/>
        <w:right w:val="none" w:sz="0" w:space="0" w:color="auto"/>
      </w:divBdr>
    </w:div>
    <w:div w:id="936403870">
      <w:bodyDiv w:val="1"/>
      <w:marLeft w:val="0"/>
      <w:marRight w:val="0"/>
      <w:marTop w:val="0"/>
      <w:marBottom w:val="0"/>
      <w:divBdr>
        <w:top w:val="none" w:sz="0" w:space="0" w:color="auto"/>
        <w:left w:val="none" w:sz="0" w:space="0" w:color="auto"/>
        <w:bottom w:val="none" w:sz="0" w:space="0" w:color="auto"/>
        <w:right w:val="none" w:sz="0" w:space="0" w:color="auto"/>
      </w:divBdr>
    </w:div>
    <w:div w:id="956647164">
      <w:bodyDiv w:val="1"/>
      <w:marLeft w:val="0"/>
      <w:marRight w:val="0"/>
      <w:marTop w:val="0"/>
      <w:marBottom w:val="0"/>
      <w:divBdr>
        <w:top w:val="none" w:sz="0" w:space="0" w:color="auto"/>
        <w:left w:val="none" w:sz="0" w:space="0" w:color="auto"/>
        <w:bottom w:val="none" w:sz="0" w:space="0" w:color="auto"/>
        <w:right w:val="none" w:sz="0" w:space="0" w:color="auto"/>
      </w:divBdr>
    </w:div>
    <w:div w:id="964964140">
      <w:bodyDiv w:val="1"/>
      <w:marLeft w:val="0"/>
      <w:marRight w:val="0"/>
      <w:marTop w:val="0"/>
      <w:marBottom w:val="0"/>
      <w:divBdr>
        <w:top w:val="none" w:sz="0" w:space="0" w:color="auto"/>
        <w:left w:val="none" w:sz="0" w:space="0" w:color="auto"/>
        <w:bottom w:val="none" w:sz="0" w:space="0" w:color="auto"/>
        <w:right w:val="none" w:sz="0" w:space="0" w:color="auto"/>
      </w:divBdr>
    </w:div>
    <w:div w:id="985550823">
      <w:bodyDiv w:val="1"/>
      <w:marLeft w:val="0"/>
      <w:marRight w:val="0"/>
      <w:marTop w:val="0"/>
      <w:marBottom w:val="0"/>
      <w:divBdr>
        <w:top w:val="none" w:sz="0" w:space="0" w:color="auto"/>
        <w:left w:val="none" w:sz="0" w:space="0" w:color="auto"/>
        <w:bottom w:val="none" w:sz="0" w:space="0" w:color="auto"/>
        <w:right w:val="none" w:sz="0" w:space="0" w:color="auto"/>
      </w:divBdr>
    </w:div>
    <w:div w:id="1020008464">
      <w:bodyDiv w:val="1"/>
      <w:marLeft w:val="0"/>
      <w:marRight w:val="0"/>
      <w:marTop w:val="0"/>
      <w:marBottom w:val="0"/>
      <w:divBdr>
        <w:top w:val="none" w:sz="0" w:space="0" w:color="auto"/>
        <w:left w:val="none" w:sz="0" w:space="0" w:color="auto"/>
        <w:bottom w:val="none" w:sz="0" w:space="0" w:color="auto"/>
        <w:right w:val="none" w:sz="0" w:space="0" w:color="auto"/>
      </w:divBdr>
    </w:div>
    <w:div w:id="1039938284">
      <w:bodyDiv w:val="1"/>
      <w:marLeft w:val="0"/>
      <w:marRight w:val="0"/>
      <w:marTop w:val="0"/>
      <w:marBottom w:val="0"/>
      <w:divBdr>
        <w:top w:val="none" w:sz="0" w:space="0" w:color="auto"/>
        <w:left w:val="none" w:sz="0" w:space="0" w:color="auto"/>
        <w:bottom w:val="none" w:sz="0" w:space="0" w:color="auto"/>
        <w:right w:val="none" w:sz="0" w:space="0" w:color="auto"/>
      </w:divBdr>
    </w:div>
    <w:div w:id="1045758565">
      <w:bodyDiv w:val="1"/>
      <w:marLeft w:val="0"/>
      <w:marRight w:val="0"/>
      <w:marTop w:val="0"/>
      <w:marBottom w:val="0"/>
      <w:divBdr>
        <w:top w:val="none" w:sz="0" w:space="0" w:color="auto"/>
        <w:left w:val="none" w:sz="0" w:space="0" w:color="auto"/>
        <w:bottom w:val="none" w:sz="0" w:space="0" w:color="auto"/>
        <w:right w:val="none" w:sz="0" w:space="0" w:color="auto"/>
      </w:divBdr>
    </w:div>
    <w:div w:id="1082219162">
      <w:bodyDiv w:val="1"/>
      <w:marLeft w:val="0"/>
      <w:marRight w:val="0"/>
      <w:marTop w:val="0"/>
      <w:marBottom w:val="0"/>
      <w:divBdr>
        <w:top w:val="none" w:sz="0" w:space="0" w:color="auto"/>
        <w:left w:val="none" w:sz="0" w:space="0" w:color="auto"/>
        <w:bottom w:val="none" w:sz="0" w:space="0" w:color="auto"/>
        <w:right w:val="none" w:sz="0" w:space="0" w:color="auto"/>
      </w:divBdr>
    </w:div>
    <w:div w:id="1094087831">
      <w:bodyDiv w:val="1"/>
      <w:marLeft w:val="0"/>
      <w:marRight w:val="0"/>
      <w:marTop w:val="0"/>
      <w:marBottom w:val="0"/>
      <w:divBdr>
        <w:top w:val="none" w:sz="0" w:space="0" w:color="auto"/>
        <w:left w:val="none" w:sz="0" w:space="0" w:color="auto"/>
        <w:bottom w:val="none" w:sz="0" w:space="0" w:color="auto"/>
        <w:right w:val="none" w:sz="0" w:space="0" w:color="auto"/>
      </w:divBdr>
    </w:div>
    <w:div w:id="1152216461">
      <w:bodyDiv w:val="1"/>
      <w:marLeft w:val="0"/>
      <w:marRight w:val="0"/>
      <w:marTop w:val="0"/>
      <w:marBottom w:val="0"/>
      <w:divBdr>
        <w:top w:val="none" w:sz="0" w:space="0" w:color="auto"/>
        <w:left w:val="none" w:sz="0" w:space="0" w:color="auto"/>
        <w:bottom w:val="none" w:sz="0" w:space="0" w:color="auto"/>
        <w:right w:val="none" w:sz="0" w:space="0" w:color="auto"/>
      </w:divBdr>
    </w:div>
    <w:div w:id="1154641275">
      <w:bodyDiv w:val="1"/>
      <w:marLeft w:val="0"/>
      <w:marRight w:val="0"/>
      <w:marTop w:val="0"/>
      <w:marBottom w:val="0"/>
      <w:divBdr>
        <w:top w:val="none" w:sz="0" w:space="0" w:color="auto"/>
        <w:left w:val="none" w:sz="0" w:space="0" w:color="auto"/>
        <w:bottom w:val="none" w:sz="0" w:space="0" w:color="auto"/>
        <w:right w:val="none" w:sz="0" w:space="0" w:color="auto"/>
      </w:divBdr>
    </w:div>
    <w:div w:id="1164666716">
      <w:bodyDiv w:val="1"/>
      <w:marLeft w:val="0"/>
      <w:marRight w:val="0"/>
      <w:marTop w:val="0"/>
      <w:marBottom w:val="0"/>
      <w:divBdr>
        <w:top w:val="none" w:sz="0" w:space="0" w:color="auto"/>
        <w:left w:val="none" w:sz="0" w:space="0" w:color="auto"/>
        <w:bottom w:val="none" w:sz="0" w:space="0" w:color="auto"/>
        <w:right w:val="none" w:sz="0" w:space="0" w:color="auto"/>
      </w:divBdr>
    </w:div>
    <w:div w:id="1167669845">
      <w:bodyDiv w:val="1"/>
      <w:marLeft w:val="0"/>
      <w:marRight w:val="0"/>
      <w:marTop w:val="0"/>
      <w:marBottom w:val="0"/>
      <w:divBdr>
        <w:top w:val="none" w:sz="0" w:space="0" w:color="auto"/>
        <w:left w:val="none" w:sz="0" w:space="0" w:color="auto"/>
        <w:bottom w:val="none" w:sz="0" w:space="0" w:color="auto"/>
        <w:right w:val="none" w:sz="0" w:space="0" w:color="auto"/>
      </w:divBdr>
    </w:div>
    <w:div w:id="1170289994">
      <w:bodyDiv w:val="1"/>
      <w:marLeft w:val="0"/>
      <w:marRight w:val="0"/>
      <w:marTop w:val="0"/>
      <w:marBottom w:val="0"/>
      <w:divBdr>
        <w:top w:val="none" w:sz="0" w:space="0" w:color="auto"/>
        <w:left w:val="none" w:sz="0" w:space="0" w:color="auto"/>
        <w:bottom w:val="none" w:sz="0" w:space="0" w:color="auto"/>
        <w:right w:val="none" w:sz="0" w:space="0" w:color="auto"/>
      </w:divBdr>
    </w:div>
    <w:div w:id="1197816779">
      <w:bodyDiv w:val="1"/>
      <w:marLeft w:val="0"/>
      <w:marRight w:val="0"/>
      <w:marTop w:val="0"/>
      <w:marBottom w:val="0"/>
      <w:divBdr>
        <w:top w:val="none" w:sz="0" w:space="0" w:color="auto"/>
        <w:left w:val="none" w:sz="0" w:space="0" w:color="auto"/>
        <w:bottom w:val="none" w:sz="0" w:space="0" w:color="auto"/>
        <w:right w:val="none" w:sz="0" w:space="0" w:color="auto"/>
      </w:divBdr>
    </w:div>
    <w:div w:id="1207639735">
      <w:bodyDiv w:val="1"/>
      <w:marLeft w:val="0"/>
      <w:marRight w:val="0"/>
      <w:marTop w:val="0"/>
      <w:marBottom w:val="0"/>
      <w:divBdr>
        <w:top w:val="none" w:sz="0" w:space="0" w:color="auto"/>
        <w:left w:val="none" w:sz="0" w:space="0" w:color="auto"/>
        <w:bottom w:val="none" w:sz="0" w:space="0" w:color="auto"/>
        <w:right w:val="none" w:sz="0" w:space="0" w:color="auto"/>
      </w:divBdr>
    </w:div>
    <w:div w:id="1218005626">
      <w:bodyDiv w:val="1"/>
      <w:marLeft w:val="0"/>
      <w:marRight w:val="0"/>
      <w:marTop w:val="0"/>
      <w:marBottom w:val="0"/>
      <w:divBdr>
        <w:top w:val="none" w:sz="0" w:space="0" w:color="auto"/>
        <w:left w:val="none" w:sz="0" w:space="0" w:color="auto"/>
        <w:bottom w:val="none" w:sz="0" w:space="0" w:color="auto"/>
        <w:right w:val="none" w:sz="0" w:space="0" w:color="auto"/>
      </w:divBdr>
      <w:divsChild>
        <w:div w:id="1342776781">
          <w:marLeft w:val="0"/>
          <w:marRight w:val="0"/>
          <w:marTop w:val="0"/>
          <w:marBottom w:val="0"/>
          <w:divBdr>
            <w:top w:val="none" w:sz="0" w:space="0" w:color="auto"/>
            <w:left w:val="none" w:sz="0" w:space="0" w:color="auto"/>
            <w:bottom w:val="none" w:sz="0" w:space="0" w:color="auto"/>
            <w:right w:val="none" w:sz="0" w:space="0" w:color="auto"/>
          </w:divBdr>
          <w:divsChild>
            <w:div w:id="609817313">
              <w:marLeft w:val="0"/>
              <w:marRight w:val="0"/>
              <w:marTop w:val="0"/>
              <w:marBottom w:val="0"/>
              <w:divBdr>
                <w:top w:val="none" w:sz="0" w:space="0" w:color="auto"/>
                <w:left w:val="none" w:sz="0" w:space="0" w:color="auto"/>
                <w:bottom w:val="none" w:sz="0" w:space="0" w:color="auto"/>
                <w:right w:val="none" w:sz="0" w:space="0" w:color="auto"/>
              </w:divBdr>
              <w:divsChild>
                <w:div w:id="100297780">
                  <w:marLeft w:val="0"/>
                  <w:marRight w:val="0"/>
                  <w:marTop w:val="0"/>
                  <w:marBottom w:val="0"/>
                  <w:divBdr>
                    <w:top w:val="none" w:sz="0" w:space="0" w:color="auto"/>
                    <w:left w:val="none" w:sz="0" w:space="0" w:color="auto"/>
                    <w:bottom w:val="none" w:sz="0" w:space="0" w:color="auto"/>
                    <w:right w:val="none" w:sz="0" w:space="0" w:color="auto"/>
                  </w:divBdr>
                  <w:divsChild>
                    <w:div w:id="732242276">
                      <w:marLeft w:val="0"/>
                      <w:marRight w:val="0"/>
                      <w:marTop w:val="0"/>
                      <w:marBottom w:val="0"/>
                      <w:divBdr>
                        <w:top w:val="none" w:sz="0" w:space="0" w:color="auto"/>
                        <w:left w:val="none" w:sz="0" w:space="0" w:color="auto"/>
                        <w:bottom w:val="none" w:sz="0" w:space="0" w:color="auto"/>
                        <w:right w:val="none" w:sz="0" w:space="0" w:color="auto"/>
                      </w:divBdr>
                      <w:divsChild>
                        <w:div w:id="478034542">
                          <w:marLeft w:val="0"/>
                          <w:marRight w:val="0"/>
                          <w:marTop w:val="0"/>
                          <w:marBottom w:val="0"/>
                          <w:divBdr>
                            <w:top w:val="none" w:sz="0" w:space="0" w:color="auto"/>
                            <w:left w:val="none" w:sz="0" w:space="0" w:color="auto"/>
                            <w:bottom w:val="none" w:sz="0" w:space="0" w:color="auto"/>
                            <w:right w:val="none" w:sz="0" w:space="0" w:color="auto"/>
                          </w:divBdr>
                          <w:divsChild>
                            <w:div w:id="2660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233058">
      <w:bodyDiv w:val="1"/>
      <w:marLeft w:val="0"/>
      <w:marRight w:val="0"/>
      <w:marTop w:val="0"/>
      <w:marBottom w:val="0"/>
      <w:divBdr>
        <w:top w:val="none" w:sz="0" w:space="0" w:color="auto"/>
        <w:left w:val="none" w:sz="0" w:space="0" w:color="auto"/>
        <w:bottom w:val="none" w:sz="0" w:space="0" w:color="auto"/>
        <w:right w:val="none" w:sz="0" w:space="0" w:color="auto"/>
      </w:divBdr>
      <w:divsChild>
        <w:div w:id="1858890004">
          <w:marLeft w:val="0"/>
          <w:marRight w:val="0"/>
          <w:marTop w:val="0"/>
          <w:marBottom w:val="0"/>
          <w:divBdr>
            <w:top w:val="none" w:sz="0" w:space="0" w:color="auto"/>
            <w:left w:val="none" w:sz="0" w:space="0" w:color="auto"/>
            <w:bottom w:val="none" w:sz="0" w:space="0" w:color="auto"/>
            <w:right w:val="none" w:sz="0" w:space="0" w:color="auto"/>
          </w:divBdr>
          <w:divsChild>
            <w:div w:id="856963592">
              <w:marLeft w:val="0"/>
              <w:marRight w:val="0"/>
              <w:marTop w:val="0"/>
              <w:marBottom w:val="0"/>
              <w:divBdr>
                <w:top w:val="none" w:sz="0" w:space="0" w:color="auto"/>
                <w:left w:val="none" w:sz="0" w:space="0" w:color="auto"/>
                <w:bottom w:val="none" w:sz="0" w:space="0" w:color="auto"/>
                <w:right w:val="none" w:sz="0" w:space="0" w:color="auto"/>
              </w:divBdr>
              <w:divsChild>
                <w:div w:id="1430469724">
                  <w:marLeft w:val="0"/>
                  <w:marRight w:val="0"/>
                  <w:marTop w:val="0"/>
                  <w:marBottom w:val="0"/>
                  <w:divBdr>
                    <w:top w:val="none" w:sz="0" w:space="0" w:color="auto"/>
                    <w:left w:val="none" w:sz="0" w:space="0" w:color="auto"/>
                    <w:bottom w:val="none" w:sz="0" w:space="0" w:color="auto"/>
                    <w:right w:val="none" w:sz="0" w:space="0" w:color="auto"/>
                  </w:divBdr>
                  <w:divsChild>
                    <w:div w:id="362899836">
                      <w:marLeft w:val="0"/>
                      <w:marRight w:val="0"/>
                      <w:marTop w:val="0"/>
                      <w:marBottom w:val="0"/>
                      <w:divBdr>
                        <w:top w:val="none" w:sz="0" w:space="0" w:color="auto"/>
                        <w:left w:val="none" w:sz="0" w:space="0" w:color="auto"/>
                        <w:bottom w:val="none" w:sz="0" w:space="0" w:color="auto"/>
                        <w:right w:val="none" w:sz="0" w:space="0" w:color="auto"/>
                      </w:divBdr>
                      <w:divsChild>
                        <w:div w:id="37704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575274">
      <w:bodyDiv w:val="1"/>
      <w:marLeft w:val="0"/>
      <w:marRight w:val="0"/>
      <w:marTop w:val="0"/>
      <w:marBottom w:val="0"/>
      <w:divBdr>
        <w:top w:val="none" w:sz="0" w:space="0" w:color="auto"/>
        <w:left w:val="none" w:sz="0" w:space="0" w:color="auto"/>
        <w:bottom w:val="none" w:sz="0" w:space="0" w:color="auto"/>
        <w:right w:val="none" w:sz="0" w:space="0" w:color="auto"/>
      </w:divBdr>
    </w:div>
    <w:div w:id="1266037429">
      <w:bodyDiv w:val="1"/>
      <w:marLeft w:val="0"/>
      <w:marRight w:val="0"/>
      <w:marTop w:val="0"/>
      <w:marBottom w:val="0"/>
      <w:divBdr>
        <w:top w:val="none" w:sz="0" w:space="0" w:color="auto"/>
        <w:left w:val="none" w:sz="0" w:space="0" w:color="auto"/>
        <w:bottom w:val="none" w:sz="0" w:space="0" w:color="auto"/>
        <w:right w:val="none" w:sz="0" w:space="0" w:color="auto"/>
      </w:divBdr>
    </w:div>
    <w:div w:id="1277055130">
      <w:bodyDiv w:val="1"/>
      <w:marLeft w:val="0"/>
      <w:marRight w:val="0"/>
      <w:marTop w:val="0"/>
      <w:marBottom w:val="0"/>
      <w:divBdr>
        <w:top w:val="none" w:sz="0" w:space="0" w:color="auto"/>
        <w:left w:val="none" w:sz="0" w:space="0" w:color="auto"/>
        <w:bottom w:val="none" w:sz="0" w:space="0" w:color="auto"/>
        <w:right w:val="none" w:sz="0" w:space="0" w:color="auto"/>
      </w:divBdr>
    </w:div>
    <w:div w:id="1287858869">
      <w:bodyDiv w:val="1"/>
      <w:marLeft w:val="0"/>
      <w:marRight w:val="0"/>
      <w:marTop w:val="0"/>
      <w:marBottom w:val="0"/>
      <w:divBdr>
        <w:top w:val="none" w:sz="0" w:space="0" w:color="auto"/>
        <w:left w:val="none" w:sz="0" w:space="0" w:color="auto"/>
        <w:bottom w:val="none" w:sz="0" w:space="0" w:color="auto"/>
        <w:right w:val="none" w:sz="0" w:space="0" w:color="auto"/>
      </w:divBdr>
      <w:divsChild>
        <w:div w:id="506024597">
          <w:marLeft w:val="0"/>
          <w:marRight w:val="0"/>
          <w:marTop w:val="0"/>
          <w:marBottom w:val="0"/>
          <w:divBdr>
            <w:top w:val="none" w:sz="0" w:space="0" w:color="auto"/>
            <w:left w:val="none" w:sz="0" w:space="0" w:color="auto"/>
            <w:bottom w:val="none" w:sz="0" w:space="0" w:color="auto"/>
            <w:right w:val="none" w:sz="0" w:space="0" w:color="auto"/>
          </w:divBdr>
          <w:divsChild>
            <w:div w:id="160700759">
              <w:marLeft w:val="0"/>
              <w:marRight w:val="0"/>
              <w:marTop w:val="0"/>
              <w:marBottom w:val="0"/>
              <w:divBdr>
                <w:top w:val="none" w:sz="0" w:space="0" w:color="auto"/>
                <w:left w:val="none" w:sz="0" w:space="0" w:color="auto"/>
                <w:bottom w:val="none" w:sz="0" w:space="0" w:color="auto"/>
                <w:right w:val="none" w:sz="0" w:space="0" w:color="auto"/>
              </w:divBdr>
              <w:divsChild>
                <w:div w:id="302152593">
                  <w:marLeft w:val="0"/>
                  <w:marRight w:val="0"/>
                  <w:marTop w:val="0"/>
                  <w:marBottom w:val="0"/>
                  <w:divBdr>
                    <w:top w:val="none" w:sz="0" w:space="0" w:color="auto"/>
                    <w:left w:val="none" w:sz="0" w:space="0" w:color="auto"/>
                    <w:bottom w:val="none" w:sz="0" w:space="0" w:color="auto"/>
                    <w:right w:val="none" w:sz="0" w:space="0" w:color="auto"/>
                  </w:divBdr>
                  <w:divsChild>
                    <w:div w:id="181013385">
                      <w:marLeft w:val="0"/>
                      <w:marRight w:val="0"/>
                      <w:marTop w:val="0"/>
                      <w:marBottom w:val="0"/>
                      <w:divBdr>
                        <w:top w:val="none" w:sz="0" w:space="0" w:color="auto"/>
                        <w:left w:val="none" w:sz="0" w:space="0" w:color="auto"/>
                        <w:bottom w:val="none" w:sz="0" w:space="0" w:color="auto"/>
                        <w:right w:val="none" w:sz="0" w:space="0" w:color="auto"/>
                      </w:divBdr>
                      <w:divsChild>
                        <w:div w:id="6130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100666">
      <w:bodyDiv w:val="1"/>
      <w:marLeft w:val="0"/>
      <w:marRight w:val="0"/>
      <w:marTop w:val="0"/>
      <w:marBottom w:val="0"/>
      <w:divBdr>
        <w:top w:val="none" w:sz="0" w:space="0" w:color="auto"/>
        <w:left w:val="none" w:sz="0" w:space="0" w:color="auto"/>
        <w:bottom w:val="none" w:sz="0" w:space="0" w:color="auto"/>
        <w:right w:val="none" w:sz="0" w:space="0" w:color="auto"/>
      </w:divBdr>
    </w:div>
    <w:div w:id="1302418533">
      <w:bodyDiv w:val="1"/>
      <w:marLeft w:val="0"/>
      <w:marRight w:val="0"/>
      <w:marTop w:val="0"/>
      <w:marBottom w:val="0"/>
      <w:divBdr>
        <w:top w:val="none" w:sz="0" w:space="0" w:color="auto"/>
        <w:left w:val="none" w:sz="0" w:space="0" w:color="auto"/>
        <w:bottom w:val="none" w:sz="0" w:space="0" w:color="auto"/>
        <w:right w:val="none" w:sz="0" w:space="0" w:color="auto"/>
      </w:divBdr>
      <w:divsChild>
        <w:div w:id="1198011975">
          <w:marLeft w:val="0"/>
          <w:marRight w:val="0"/>
          <w:marTop w:val="0"/>
          <w:marBottom w:val="0"/>
          <w:divBdr>
            <w:top w:val="none" w:sz="0" w:space="0" w:color="auto"/>
            <w:left w:val="none" w:sz="0" w:space="0" w:color="auto"/>
            <w:bottom w:val="none" w:sz="0" w:space="0" w:color="auto"/>
            <w:right w:val="none" w:sz="0" w:space="0" w:color="auto"/>
          </w:divBdr>
          <w:divsChild>
            <w:div w:id="795753728">
              <w:marLeft w:val="0"/>
              <w:marRight w:val="0"/>
              <w:marTop w:val="0"/>
              <w:marBottom w:val="0"/>
              <w:divBdr>
                <w:top w:val="none" w:sz="0" w:space="0" w:color="auto"/>
                <w:left w:val="none" w:sz="0" w:space="0" w:color="auto"/>
                <w:bottom w:val="none" w:sz="0" w:space="0" w:color="auto"/>
                <w:right w:val="none" w:sz="0" w:space="0" w:color="auto"/>
              </w:divBdr>
              <w:divsChild>
                <w:div w:id="1931893154">
                  <w:marLeft w:val="0"/>
                  <w:marRight w:val="0"/>
                  <w:marTop w:val="0"/>
                  <w:marBottom w:val="0"/>
                  <w:divBdr>
                    <w:top w:val="none" w:sz="0" w:space="0" w:color="auto"/>
                    <w:left w:val="none" w:sz="0" w:space="0" w:color="auto"/>
                    <w:bottom w:val="none" w:sz="0" w:space="0" w:color="auto"/>
                    <w:right w:val="none" w:sz="0" w:space="0" w:color="auto"/>
                  </w:divBdr>
                  <w:divsChild>
                    <w:div w:id="1676882450">
                      <w:marLeft w:val="0"/>
                      <w:marRight w:val="0"/>
                      <w:marTop w:val="0"/>
                      <w:marBottom w:val="0"/>
                      <w:divBdr>
                        <w:top w:val="none" w:sz="0" w:space="0" w:color="auto"/>
                        <w:left w:val="none" w:sz="0" w:space="0" w:color="auto"/>
                        <w:bottom w:val="none" w:sz="0" w:space="0" w:color="auto"/>
                        <w:right w:val="none" w:sz="0" w:space="0" w:color="auto"/>
                      </w:divBdr>
                      <w:divsChild>
                        <w:div w:id="103850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453991">
      <w:bodyDiv w:val="1"/>
      <w:marLeft w:val="0"/>
      <w:marRight w:val="0"/>
      <w:marTop w:val="0"/>
      <w:marBottom w:val="0"/>
      <w:divBdr>
        <w:top w:val="none" w:sz="0" w:space="0" w:color="auto"/>
        <w:left w:val="none" w:sz="0" w:space="0" w:color="auto"/>
        <w:bottom w:val="none" w:sz="0" w:space="0" w:color="auto"/>
        <w:right w:val="none" w:sz="0" w:space="0" w:color="auto"/>
      </w:divBdr>
    </w:div>
    <w:div w:id="1371224082">
      <w:bodyDiv w:val="1"/>
      <w:marLeft w:val="0"/>
      <w:marRight w:val="0"/>
      <w:marTop w:val="0"/>
      <w:marBottom w:val="0"/>
      <w:divBdr>
        <w:top w:val="none" w:sz="0" w:space="0" w:color="auto"/>
        <w:left w:val="none" w:sz="0" w:space="0" w:color="auto"/>
        <w:bottom w:val="none" w:sz="0" w:space="0" w:color="auto"/>
        <w:right w:val="none" w:sz="0" w:space="0" w:color="auto"/>
      </w:divBdr>
    </w:div>
    <w:div w:id="1386683252">
      <w:bodyDiv w:val="1"/>
      <w:marLeft w:val="0"/>
      <w:marRight w:val="0"/>
      <w:marTop w:val="0"/>
      <w:marBottom w:val="0"/>
      <w:divBdr>
        <w:top w:val="none" w:sz="0" w:space="0" w:color="auto"/>
        <w:left w:val="none" w:sz="0" w:space="0" w:color="auto"/>
        <w:bottom w:val="none" w:sz="0" w:space="0" w:color="auto"/>
        <w:right w:val="none" w:sz="0" w:space="0" w:color="auto"/>
      </w:divBdr>
    </w:div>
    <w:div w:id="1390109987">
      <w:bodyDiv w:val="1"/>
      <w:marLeft w:val="0"/>
      <w:marRight w:val="0"/>
      <w:marTop w:val="0"/>
      <w:marBottom w:val="0"/>
      <w:divBdr>
        <w:top w:val="none" w:sz="0" w:space="0" w:color="auto"/>
        <w:left w:val="none" w:sz="0" w:space="0" w:color="auto"/>
        <w:bottom w:val="none" w:sz="0" w:space="0" w:color="auto"/>
        <w:right w:val="none" w:sz="0" w:space="0" w:color="auto"/>
      </w:divBdr>
    </w:div>
    <w:div w:id="1410153223">
      <w:bodyDiv w:val="1"/>
      <w:marLeft w:val="0"/>
      <w:marRight w:val="0"/>
      <w:marTop w:val="0"/>
      <w:marBottom w:val="0"/>
      <w:divBdr>
        <w:top w:val="none" w:sz="0" w:space="0" w:color="auto"/>
        <w:left w:val="none" w:sz="0" w:space="0" w:color="auto"/>
        <w:bottom w:val="none" w:sz="0" w:space="0" w:color="auto"/>
        <w:right w:val="none" w:sz="0" w:space="0" w:color="auto"/>
      </w:divBdr>
    </w:div>
    <w:div w:id="1417820637">
      <w:bodyDiv w:val="1"/>
      <w:marLeft w:val="0"/>
      <w:marRight w:val="0"/>
      <w:marTop w:val="0"/>
      <w:marBottom w:val="0"/>
      <w:divBdr>
        <w:top w:val="none" w:sz="0" w:space="0" w:color="auto"/>
        <w:left w:val="none" w:sz="0" w:space="0" w:color="auto"/>
        <w:bottom w:val="none" w:sz="0" w:space="0" w:color="auto"/>
        <w:right w:val="none" w:sz="0" w:space="0" w:color="auto"/>
      </w:divBdr>
    </w:div>
    <w:div w:id="1420371047">
      <w:bodyDiv w:val="1"/>
      <w:marLeft w:val="0"/>
      <w:marRight w:val="0"/>
      <w:marTop w:val="0"/>
      <w:marBottom w:val="0"/>
      <w:divBdr>
        <w:top w:val="none" w:sz="0" w:space="0" w:color="auto"/>
        <w:left w:val="none" w:sz="0" w:space="0" w:color="auto"/>
        <w:bottom w:val="none" w:sz="0" w:space="0" w:color="auto"/>
        <w:right w:val="none" w:sz="0" w:space="0" w:color="auto"/>
      </w:divBdr>
    </w:div>
    <w:div w:id="1453674440">
      <w:bodyDiv w:val="1"/>
      <w:marLeft w:val="0"/>
      <w:marRight w:val="0"/>
      <w:marTop w:val="0"/>
      <w:marBottom w:val="0"/>
      <w:divBdr>
        <w:top w:val="none" w:sz="0" w:space="0" w:color="auto"/>
        <w:left w:val="none" w:sz="0" w:space="0" w:color="auto"/>
        <w:bottom w:val="none" w:sz="0" w:space="0" w:color="auto"/>
        <w:right w:val="none" w:sz="0" w:space="0" w:color="auto"/>
      </w:divBdr>
    </w:div>
    <w:div w:id="1466658506">
      <w:bodyDiv w:val="1"/>
      <w:marLeft w:val="0"/>
      <w:marRight w:val="0"/>
      <w:marTop w:val="0"/>
      <w:marBottom w:val="0"/>
      <w:divBdr>
        <w:top w:val="none" w:sz="0" w:space="0" w:color="auto"/>
        <w:left w:val="none" w:sz="0" w:space="0" w:color="auto"/>
        <w:bottom w:val="none" w:sz="0" w:space="0" w:color="auto"/>
        <w:right w:val="none" w:sz="0" w:space="0" w:color="auto"/>
      </w:divBdr>
    </w:div>
    <w:div w:id="1485777752">
      <w:bodyDiv w:val="1"/>
      <w:marLeft w:val="0"/>
      <w:marRight w:val="0"/>
      <w:marTop w:val="0"/>
      <w:marBottom w:val="0"/>
      <w:divBdr>
        <w:top w:val="none" w:sz="0" w:space="0" w:color="auto"/>
        <w:left w:val="none" w:sz="0" w:space="0" w:color="auto"/>
        <w:bottom w:val="none" w:sz="0" w:space="0" w:color="auto"/>
        <w:right w:val="none" w:sz="0" w:space="0" w:color="auto"/>
      </w:divBdr>
      <w:divsChild>
        <w:div w:id="253898140">
          <w:marLeft w:val="0"/>
          <w:marRight w:val="0"/>
          <w:marTop w:val="0"/>
          <w:marBottom w:val="0"/>
          <w:divBdr>
            <w:top w:val="none" w:sz="0" w:space="0" w:color="auto"/>
            <w:left w:val="none" w:sz="0" w:space="0" w:color="auto"/>
            <w:bottom w:val="none" w:sz="0" w:space="0" w:color="auto"/>
            <w:right w:val="none" w:sz="0" w:space="0" w:color="auto"/>
          </w:divBdr>
          <w:divsChild>
            <w:div w:id="234050633">
              <w:marLeft w:val="0"/>
              <w:marRight w:val="0"/>
              <w:marTop w:val="0"/>
              <w:marBottom w:val="0"/>
              <w:divBdr>
                <w:top w:val="none" w:sz="0" w:space="0" w:color="auto"/>
                <w:left w:val="none" w:sz="0" w:space="0" w:color="auto"/>
                <w:bottom w:val="none" w:sz="0" w:space="0" w:color="auto"/>
                <w:right w:val="none" w:sz="0" w:space="0" w:color="auto"/>
              </w:divBdr>
              <w:divsChild>
                <w:div w:id="1354304743">
                  <w:marLeft w:val="0"/>
                  <w:marRight w:val="0"/>
                  <w:marTop w:val="0"/>
                  <w:marBottom w:val="0"/>
                  <w:divBdr>
                    <w:top w:val="none" w:sz="0" w:space="0" w:color="auto"/>
                    <w:left w:val="none" w:sz="0" w:space="0" w:color="auto"/>
                    <w:bottom w:val="none" w:sz="0" w:space="0" w:color="auto"/>
                    <w:right w:val="none" w:sz="0" w:space="0" w:color="auto"/>
                  </w:divBdr>
                  <w:divsChild>
                    <w:div w:id="2073191146">
                      <w:marLeft w:val="0"/>
                      <w:marRight w:val="0"/>
                      <w:marTop w:val="0"/>
                      <w:marBottom w:val="0"/>
                      <w:divBdr>
                        <w:top w:val="none" w:sz="0" w:space="0" w:color="auto"/>
                        <w:left w:val="none" w:sz="0" w:space="0" w:color="auto"/>
                        <w:bottom w:val="none" w:sz="0" w:space="0" w:color="auto"/>
                        <w:right w:val="none" w:sz="0" w:space="0" w:color="auto"/>
                      </w:divBdr>
                      <w:divsChild>
                        <w:div w:id="5922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804165">
      <w:bodyDiv w:val="1"/>
      <w:marLeft w:val="0"/>
      <w:marRight w:val="0"/>
      <w:marTop w:val="0"/>
      <w:marBottom w:val="0"/>
      <w:divBdr>
        <w:top w:val="none" w:sz="0" w:space="0" w:color="auto"/>
        <w:left w:val="none" w:sz="0" w:space="0" w:color="auto"/>
        <w:bottom w:val="none" w:sz="0" w:space="0" w:color="auto"/>
        <w:right w:val="none" w:sz="0" w:space="0" w:color="auto"/>
      </w:divBdr>
    </w:div>
    <w:div w:id="1573272310">
      <w:bodyDiv w:val="1"/>
      <w:marLeft w:val="0"/>
      <w:marRight w:val="0"/>
      <w:marTop w:val="0"/>
      <w:marBottom w:val="0"/>
      <w:divBdr>
        <w:top w:val="none" w:sz="0" w:space="0" w:color="auto"/>
        <w:left w:val="none" w:sz="0" w:space="0" w:color="auto"/>
        <w:bottom w:val="none" w:sz="0" w:space="0" w:color="auto"/>
        <w:right w:val="none" w:sz="0" w:space="0" w:color="auto"/>
      </w:divBdr>
    </w:div>
    <w:div w:id="1586452178">
      <w:bodyDiv w:val="1"/>
      <w:marLeft w:val="0"/>
      <w:marRight w:val="0"/>
      <w:marTop w:val="0"/>
      <w:marBottom w:val="0"/>
      <w:divBdr>
        <w:top w:val="none" w:sz="0" w:space="0" w:color="auto"/>
        <w:left w:val="none" w:sz="0" w:space="0" w:color="auto"/>
        <w:bottom w:val="none" w:sz="0" w:space="0" w:color="auto"/>
        <w:right w:val="none" w:sz="0" w:space="0" w:color="auto"/>
      </w:divBdr>
    </w:div>
    <w:div w:id="1601330274">
      <w:bodyDiv w:val="1"/>
      <w:marLeft w:val="0"/>
      <w:marRight w:val="0"/>
      <w:marTop w:val="0"/>
      <w:marBottom w:val="0"/>
      <w:divBdr>
        <w:top w:val="none" w:sz="0" w:space="0" w:color="auto"/>
        <w:left w:val="none" w:sz="0" w:space="0" w:color="auto"/>
        <w:bottom w:val="none" w:sz="0" w:space="0" w:color="auto"/>
        <w:right w:val="none" w:sz="0" w:space="0" w:color="auto"/>
      </w:divBdr>
      <w:divsChild>
        <w:div w:id="223413384">
          <w:marLeft w:val="0"/>
          <w:marRight w:val="0"/>
          <w:marTop w:val="0"/>
          <w:marBottom w:val="0"/>
          <w:divBdr>
            <w:top w:val="none" w:sz="0" w:space="0" w:color="auto"/>
            <w:left w:val="none" w:sz="0" w:space="0" w:color="auto"/>
            <w:bottom w:val="none" w:sz="0" w:space="0" w:color="auto"/>
            <w:right w:val="none" w:sz="0" w:space="0" w:color="auto"/>
          </w:divBdr>
          <w:divsChild>
            <w:div w:id="1819607711">
              <w:marLeft w:val="0"/>
              <w:marRight w:val="0"/>
              <w:marTop w:val="0"/>
              <w:marBottom w:val="0"/>
              <w:divBdr>
                <w:top w:val="none" w:sz="0" w:space="0" w:color="auto"/>
                <w:left w:val="none" w:sz="0" w:space="0" w:color="auto"/>
                <w:bottom w:val="none" w:sz="0" w:space="0" w:color="auto"/>
                <w:right w:val="none" w:sz="0" w:space="0" w:color="auto"/>
              </w:divBdr>
              <w:divsChild>
                <w:div w:id="28990720">
                  <w:marLeft w:val="0"/>
                  <w:marRight w:val="0"/>
                  <w:marTop w:val="0"/>
                  <w:marBottom w:val="0"/>
                  <w:divBdr>
                    <w:top w:val="none" w:sz="0" w:space="0" w:color="auto"/>
                    <w:left w:val="none" w:sz="0" w:space="0" w:color="auto"/>
                    <w:bottom w:val="none" w:sz="0" w:space="0" w:color="auto"/>
                    <w:right w:val="none" w:sz="0" w:space="0" w:color="auto"/>
                  </w:divBdr>
                  <w:divsChild>
                    <w:div w:id="300112579">
                      <w:marLeft w:val="0"/>
                      <w:marRight w:val="0"/>
                      <w:marTop w:val="0"/>
                      <w:marBottom w:val="0"/>
                      <w:divBdr>
                        <w:top w:val="none" w:sz="0" w:space="0" w:color="auto"/>
                        <w:left w:val="none" w:sz="0" w:space="0" w:color="auto"/>
                        <w:bottom w:val="none" w:sz="0" w:space="0" w:color="auto"/>
                        <w:right w:val="none" w:sz="0" w:space="0" w:color="auto"/>
                      </w:divBdr>
                      <w:divsChild>
                        <w:div w:id="673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265813">
      <w:bodyDiv w:val="1"/>
      <w:marLeft w:val="0"/>
      <w:marRight w:val="0"/>
      <w:marTop w:val="0"/>
      <w:marBottom w:val="0"/>
      <w:divBdr>
        <w:top w:val="none" w:sz="0" w:space="0" w:color="auto"/>
        <w:left w:val="none" w:sz="0" w:space="0" w:color="auto"/>
        <w:bottom w:val="none" w:sz="0" w:space="0" w:color="auto"/>
        <w:right w:val="none" w:sz="0" w:space="0" w:color="auto"/>
      </w:divBdr>
    </w:div>
    <w:div w:id="1608846721">
      <w:bodyDiv w:val="1"/>
      <w:marLeft w:val="0"/>
      <w:marRight w:val="0"/>
      <w:marTop w:val="0"/>
      <w:marBottom w:val="0"/>
      <w:divBdr>
        <w:top w:val="none" w:sz="0" w:space="0" w:color="auto"/>
        <w:left w:val="none" w:sz="0" w:space="0" w:color="auto"/>
        <w:bottom w:val="none" w:sz="0" w:space="0" w:color="auto"/>
        <w:right w:val="none" w:sz="0" w:space="0" w:color="auto"/>
      </w:divBdr>
    </w:div>
    <w:div w:id="1610041761">
      <w:bodyDiv w:val="1"/>
      <w:marLeft w:val="0"/>
      <w:marRight w:val="0"/>
      <w:marTop w:val="0"/>
      <w:marBottom w:val="0"/>
      <w:divBdr>
        <w:top w:val="none" w:sz="0" w:space="0" w:color="auto"/>
        <w:left w:val="none" w:sz="0" w:space="0" w:color="auto"/>
        <w:bottom w:val="none" w:sz="0" w:space="0" w:color="auto"/>
        <w:right w:val="none" w:sz="0" w:space="0" w:color="auto"/>
      </w:divBdr>
    </w:div>
    <w:div w:id="1636175834">
      <w:bodyDiv w:val="1"/>
      <w:marLeft w:val="0"/>
      <w:marRight w:val="0"/>
      <w:marTop w:val="0"/>
      <w:marBottom w:val="0"/>
      <w:divBdr>
        <w:top w:val="none" w:sz="0" w:space="0" w:color="auto"/>
        <w:left w:val="none" w:sz="0" w:space="0" w:color="auto"/>
        <w:bottom w:val="none" w:sz="0" w:space="0" w:color="auto"/>
        <w:right w:val="none" w:sz="0" w:space="0" w:color="auto"/>
      </w:divBdr>
    </w:div>
    <w:div w:id="1678993267">
      <w:bodyDiv w:val="1"/>
      <w:marLeft w:val="0"/>
      <w:marRight w:val="0"/>
      <w:marTop w:val="0"/>
      <w:marBottom w:val="0"/>
      <w:divBdr>
        <w:top w:val="none" w:sz="0" w:space="0" w:color="auto"/>
        <w:left w:val="none" w:sz="0" w:space="0" w:color="auto"/>
        <w:bottom w:val="none" w:sz="0" w:space="0" w:color="auto"/>
        <w:right w:val="none" w:sz="0" w:space="0" w:color="auto"/>
      </w:divBdr>
      <w:divsChild>
        <w:div w:id="933320336">
          <w:marLeft w:val="0"/>
          <w:marRight w:val="0"/>
          <w:marTop w:val="0"/>
          <w:marBottom w:val="0"/>
          <w:divBdr>
            <w:top w:val="none" w:sz="0" w:space="0" w:color="auto"/>
            <w:left w:val="none" w:sz="0" w:space="0" w:color="auto"/>
            <w:bottom w:val="none" w:sz="0" w:space="0" w:color="auto"/>
            <w:right w:val="none" w:sz="0" w:space="0" w:color="auto"/>
          </w:divBdr>
          <w:divsChild>
            <w:div w:id="1045569389">
              <w:marLeft w:val="0"/>
              <w:marRight w:val="0"/>
              <w:marTop w:val="0"/>
              <w:marBottom w:val="0"/>
              <w:divBdr>
                <w:top w:val="none" w:sz="0" w:space="0" w:color="auto"/>
                <w:left w:val="none" w:sz="0" w:space="0" w:color="auto"/>
                <w:bottom w:val="none" w:sz="0" w:space="0" w:color="auto"/>
                <w:right w:val="none" w:sz="0" w:space="0" w:color="auto"/>
              </w:divBdr>
              <w:divsChild>
                <w:div w:id="258610746">
                  <w:marLeft w:val="0"/>
                  <w:marRight w:val="0"/>
                  <w:marTop w:val="0"/>
                  <w:marBottom w:val="0"/>
                  <w:divBdr>
                    <w:top w:val="none" w:sz="0" w:space="0" w:color="auto"/>
                    <w:left w:val="none" w:sz="0" w:space="0" w:color="auto"/>
                    <w:bottom w:val="none" w:sz="0" w:space="0" w:color="auto"/>
                    <w:right w:val="none" w:sz="0" w:space="0" w:color="auto"/>
                  </w:divBdr>
                  <w:divsChild>
                    <w:div w:id="720402524">
                      <w:marLeft w:val="0"/>
                      <w:marRight w:val="0"/>
                      <w:marTop w:val="0"/>
                      <w:marBottom w:val="0"/>
                      <w:divBdr>
                        <w:top w:val="none" w:sz="0" w:space="0" w:color="auto"/>
                        <w:left w:val="none" w:sz="0" w:space="0" w:color="auto"/>
                        <w:bottom w:val="none" w:sz="0" w:space="0" w:color="auto"/>
                        <w:right w:val="none" w:sz="0" w:space="0" w:color="auto"/>
                      </w:divBdr>
                      <w:divsChild>
                        <w:div w:id="8378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562510">
      <w:bodyDiv w:val="1"/>
      <w:marLeft w:val="0"/>
      <w:marRight w:val="0"/>
      <w:marTop w:val="0"/>
      <w:marBottom w:val="0"/>
      <w:divBdr>
        <w:top w:val="none" w:sz="0" w:space="0" w:color="auto"/>
        <w:left w:val="none" w:sz="0" w:space="0" w:color="auto"/>
        <w:bottom w:val="none" w:sz="0" w:space="0" w:color="auto"/>
        <w:right w:val="none" w:sz="0" w:space="0" w:color="auto"/>
      </w:divBdr>
    </w:div>
    <w:div w:id="1755469643">
      <w:bodyDiv w:val="1"/>
      <w:marLeft w:val="0"/>
      <w:marRight w:val="0"/>
      <w:marTop w:val="0"/>
      <w:marBottom w:val="0"/>
      <w:divBdr>
        <w:top w:val="none" w:sz="0" w:space="0" w:color="auto"/>
        <w:left w:val="none" w:sz="0" w:space="0" w:color="auto"/>
        <w:bottom w:val="none" w:sz="0" w:space="0" w:color="auto"/>
        <w:right w:val="none" w:sz="0" w:space="0" w:color="auto"/>
      </w:divBdr>
      <w:divsChild>
        <w:div w:id="1620069027">
          <w:marLeft w:val="0"/>
          <w:marRight w:val="0"/>
          <w:marTop w:val="0"/>
          <w:marBottom w:val="0"/>
          <w:divBdr>
            <w:top w:val="none" w:sz="0" w:space="0" w:color="auto"/>
            <w:left w:val="none" w:sz="0" w:space="0" w:color="auto"/>
            <w:bottom w:val="none" w:sz="0" w:space="0" w:color="auto"/>
            <w:right w:val="none" w:sz="0" w:space="0" w:color="auto"/>
          </w:divBdr>
          <w:divsChild>
            <w:div w:id="1762989207">
              <w:marLeft w:val="0"/>
              <w:marRight w:val="0"/>
              <w:marTop w:val="0"/>
              <w:marBottom w:val="0"/>
              <w:divBdr>
                <w:top w:val="none" w:sz="0" w:space="0" w:color="auto"/>
                <w:left w:val="none" w:sz="0" w:space="0" w:color="auto"/>
                <w:bottom w:val="none" w:sz="0" w:space="0" w:color="auto"/>
                <w:right w:val="none" w:sz="0" w:space="0" w:color="auto"/>
              </w:divBdr>
              <w:divsChild>
                <w:div w:id="1122112246">
                  <w:marLeft w:val="0"/>
                  <w:marRight w:val="0"/>
                  <w:marTop w:val="0"/>
                  <w:marBottom w:val="0"/>
                  <w:divBdr>
                    <w:top w:val="none" w:sz="0" w:space="0" w:color="auto"/>
                    <w:left w:val="none" w:sz="0" w:space="0" w:color="auto"/>
                    <w:bottom w:val="none" w:sz="0" w:space="0" w:color="auto"/>
                    <w:right w:val="none" w:sz="0" w:space="0" w:color="auto"/>
                  </w:divBdr>
                  <w:divsChild>
                    <w:div w:id="222182206">
                      <w:marLeft w:val="0"/>
                      <w:marRight w:val="0"/>
                      <w:marTop w:val="0"/>
                      <w:marBottom w:val="0"/>
                      <w:divBdr>
                        <w:top w:val="none" w:sz="0" w:space="0" w:color="auto"/>
                        <w:left w:val="none" w:sz="0" w:space="0" w:color="auto"/>
                        <w:bottom w:val="none" w:sz="0" w:space="0" w:color="auto"/>
                        <w:right w:val="none" w:sz="0" w:space="0" w:color="auto"/>
                      </w:divBdr>
                      <w:divsChild>
                        <w:div w:id="417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661687">
      <w:bodyDiv w:val="1"/>
      <w:marLeft w:val="0"/>
      <w:marRight w:val="0"/>
      <w:marTop w:val="0"/>
      <w:marBottom w:val="0"/>
      <w:divBdr>
        <w:top w:val="none" w:sz="0" w:space="0" w:color="auto"/>
        <w:left w:val="none" w:sz="0" w:space="0" w:color="auto"/>
        <w:bottom w:val="none" w:sz="0" w:space="0" w:color="auto"/>
        <w:right w:val="none" w:sz="0" w:space="0" w:color="auto"/>
      </w:divBdr>
    </w:div>
    <w:div w:id="1759986520">
      <w:bodyDiv w:val="1"/>
      <w:marLeft w:val="0"/>
      <w:marRight w:val="0"/>
      <w:marTop w:val="0"/>
      <w:marBottom w:val="0"/>
      <w:divBdr>
        <w:top w:val="none" w:sz="0" w:space="0" w:color="auto"/>
        <w:left w:val="none" w:sz="0" w:space="0" w:color="auto"/>
        <w:bottom w:val="none" w:sz="0" w:space="0" w:color="auto"/>
        <w:right w:val="none" w:sz="0" w:space="0" w:color="auto"/>
      </w:divBdr>
    </w:div>
    <w:div w:id="1784380539">
      <w:bodyDiv w:val="1"/>
      <w:marLeft w:val="0"/>
      <w:marRight w:val="0"/>
      <w:marTop w:val="0"/>
      <w:marBottom w:val="0"/>
      <w:divBdr>
        <w:top w:val="none" w:sz="0" w:space="0" w:color="auto"/>
        <w:left w:val="none" w:sz="0" w:space="0" w:color="auto"/>
        <w:bottom w:val="none" w:sz="0" w:space="0" w:color="auto"/>
        <w:right w:val="none" w:sz="0" w:space="0" w:color="auto"/>
      </w:divBdr>
    </w:div>
    <w:div w:id="1797213606">
      <w:bodyDiv w:val="1"/>
      <w:marLeft w:val="0"/>
      <w:marRight w:val="0"/>
      <w:marTop w:val="0"/>
      <w:marBottom w:val="0"/>
      <w:divBdr>
        <w:top w:val="none" w:sz="0" w:space="0" w:color="auto"/>
        <w:left w:val="none" w:sz="0" w:space="0" w:color="auto"/>
        <w:bottom w:val="none" w:sz="0" w:space="0" w:color="auto"/>
        <w:right w:val="none" w:sz="0" w:space="0" w:color="auto"/>
      </w:divBdr>
    </w:div>
    <w:div w:id="1855994967">
      <w:bodyDiv w:val="1"/>
      <w:marLeft w:val="0"/>
      <w:marRight w:val="0"/>
      <w:marTop w:val="0"/>
      <w:marBottom w:val="0"/>
      <w:divBdr>
        <w:top w:val="none" w:sz="0" w:space="0" w:color="auto"/>
        <w:left w:val="none" w:sz="0" w:space="0" w:color="auto"/>
        <w:bottom w:val="none" w:sz="0" w:space="0" w:color="auto"/>
        <w:right w:val="none" w:sz="0" w:space="0" w:color="auto"/>
      </w:divBdr>
    </w:div>
    <w:div w:id="1891771074">
      <w:bodyDiv w:val="1"/>
      <w:marLeft w:val="0"/>
      <w:marRight w:val="0"/>
      <w:marTop w:val="0"/>
      <w:marBottom w:val="0"/>
      <w:divBdr>
        <w:top w:val="none" w:sz="0" w:space="0" w:color="auto"/>
        <w:left w:val="none" w:sz="0" w:space="0" w:color="auto"/>
        <w:bottom w:val="none" w:sz="0" w:space="0" w:color="auto"/>
        <w:right w:val="none" w:sz="0" w:space="0" w:color="auto"/>
      </w:divBdr>
    </w:div>
    <w:div w:id="1894459908">
      <w:bodyDiv w:val="1"/>
      <w:marLeft w:val="0"/>
      <w:marRight w:val="0"/>
      <w:marTop w:val="0"/>
      <w:marBottom w:val="0"/>
      <w:divBdr>
        <w:top w:val="none" w:sz="0" w:space="0" w:color="auto"/>
        <w:left w:val="none" w:sz="0" w:space="0" w:color="auto"/>
        <w:bottom w:val="none" w:sz="0" w:space="0" w:color="auto"/>
        <w:right w:val="none" w:sz="0" w:space="0" w:color="auto"/>
      </w:divBdr>
    </w:div>
    <w:div w:id="1898121561">
      <w:bodyDiv w:val="1"/>
      <w:marLeft w:val="0"/>
      <w:marRight w:val="0"/>
      <w:marTop w:val="0"/>
      <w:marBottom w:val="0"/>
      <w:divBdr>
        <w:top w:val="none" w:sz="0" w:space="0" w:color="auto"/>
        <w:left w:val="none" w:sz="0" w:space="0" w:color="auto"/>
        <w:bottom w:val="none" w:sz="0" w:space="0" w:color="auto"/>
        <w:right w:val="none" w:sz="0" w:space="0" w:color="auto"/>
      </w:divBdr>
      <w:divsChild>
        <w:div w:id="1908412407">
          <w:marLeft w:val="0"/>
          <w:marRight w:val="0"/>
          <w:marTop w:val="0"/>
          <w:marBottom w:val="0"/>
          <w:divBdr>
            <w:top w:val="none" w:sz="0" w:space="0" w:color="auto"/>
            <w:left w:val="none" w:sz="0" w:space="0" w:color="auto"/>
            <w:bottom w:val="none" w:sz="0" w:space="0" w:color="auto"/>
            <w:right w:val="none" w:sz="0" w:space="0" w:color="auto"/>
          </w:divBdr>
          <w:divsChild>
            <w:div w:id="1958289310">
              <w:marLeft w:val="0"/>
              <w:marRight w:val="0"/>
              <w:marTop w:val="0"/>
              <w:marBottom w:val="0"/>
              <w:divBdr>
                <w:top w:val="none" w:sz="0" w:space="0" w:color="auto"/>
                <w:left w:val="none" w:sz="0" w:space="0" w:color="auto"/>
                <w:bottom w:val="none" w:sz="0" w:space="0" w:color="auto"/>
                <w:right w:val="none" w:sz="0" w:space="0" w:color="auto"/>
              </w:divBdr>
              <w:divsChild>
                <w:div w:id="84226421">
                  <w:marLeft w:val="0"/>
                  <w:marRight w:val="0"/>
                  <w:marTop w:val="0"/>
                  <w:marBottom w:val="0"/>
                  <w:divBdr>
                    <w:top w:val="none" w:sz="0" w:space="0" w:color="auto"/>
                    <w:left w:val="none" w:sz="0" w:space="0" w:color="auto"/>
                    <w:bottom w:val="none" w:sz="0" w:space="0" w:color="auto"/>
                    <w:right w:val="none" w:sz="0" w:space="0" w:color="auto"/>
                  </w:divBdr>
                  <w:divsChild>
                    <w:div w:id="1702627495">
                      <w:marLeft w:val="0"/>
                      <w:marRight w:val="0"/>
                      <w:marTop w:val="0"/>
                      <w:marBottom w:val="0"/>
                      <w:divBdr>
                        <w:top w:val="none" w:sz="0" w:space="0" w:color="auto"/>
                        <w:left w:val="none" w:sz="0" w:space="0" w:color="auto"/>
                        <w:bottom w:val="none" w:sz="0" w:space="0" w:color="auto"/>
                        <w:right w:val="none" w:sz="0" w:space="0" w:color="auto"/>
                      </w:divBdr>
                      <w:divsChild>
                        <w:div w:id="2062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925120">
      <w:bodyDiv w:val="1"/>
      <w:marLeft w:val="0"/>
      <w:marRight w:val="0"/>
      <w:marTop w:val="0"/>
      <w:marBottom w:val="0"/>
      <w:divBdr>
        <w:top w:val="none" w:sz="0" w:space="0" w:color="auto"/>
        <w:left w:val="none" w:sz="0" w:space="0" w:color="auto"/>
        <w:bottom w:val="none" w:sz="0" w:space="0" w:color="auto"/>
        <w:right w:val="none" w:sz="0" w:space="0" w:color="auto"/>
      </w:divBdr>
    </w:div>
    <w:div w:id="1930844813">
      <w:bodyDiv w:val="1"/>
      <w:marLeft w:val="0"/>
      <w:marRight w:val="0"/>
      <w:marTop w:val="0"/>
      <w:marBottom w:val="0"/>
      <w:divBdr>
        <w:top w:val="none" w:sz="0" w:space="0" w:color="auto"/>
        <w:left w:val="none" w:sz="0" w:space="0" w:color="auto"/>
        <w:bottom w:val="none" w:sz="0" w:space="0" w:color="auto"/>
        <w:right w:val="none" w:sz="0" w:space="0" w:color="auto"/>
      </w:divBdr>
    </w:div>
    <w:div w:id="1971863291">
      <w:bodyDiv w:val="1"/>
      <w:marLeft w:val="0"/>
      <w:marRight w:val="0"/>
      <w:marTop w:val="0"/>
      <w:marBottom w:val="0"/>
      <w:divBdr>
        <w:top w:val="none" w:sz="0" w:space="0" w:color="auto"/>
        <w:left w:val="none" w:sz="0" w:space="0" w:color="auto"/>
        <w:bottom w:val="none" w:sz="0" w:space="0" w:color="auto"/>
        <w:right w:val="none" w:sz="0" w:space="0" w:color="auto"/>
      </w:divBdr>
    </w:div>
    <w:div w:id="1980921129">
      <w:bodyDiv w:val="1"/>
      <w:marLeft w:val="0"/>
      <w:marRight w:val="0"/>
      <w:marTop w:val="0"/>
      <w:marBottom w:val="0"/>
      <w:divBdr>
        <w:top w:val="none" w:sz="0" w:space="0" w:color="auto"/>
        <w:left w:val="none" w:sz="0" w:space="0" w:color="auto"/>
        <w:bottom w:val="none" w:sz="0" w:space="0" w:color="auto"/>
        <w:right w:val="none" w:sz="0" w:space="0" w:color="auto"/>
      </w:divBdr>
      <w:divsChild>
        <w:div w:id="196435594">
          <w:marLeft w:val="0"/>
          <w:marRight w:val="0"/>
          <w:marTop w:val="0"/>
          <w:marBottom w:val="0"/>
          <w:divBdr>
            <w:top w:val="none" w:sz="0" w:space="0" w:color="auto"/>
            <w:left w:val="none" w:sz="0" w:space="0" w:color="auto"/>
            <w:bottom w:val="none" w:sz="0" w:space="0" w:color="auto"/>
            <w:right w:val="none" w:sz="0" w:space="0" w:color="auto"/>
          </w:divBdr>
          <w:divsChild>
            <w:div w:id="904292553">
              <w:marLeft w:val="0"/>
              <w:marRight w:val="0"/>
              <w:marTop w:val="0"/>
              <w:marBottom w:val="0"/>
              <w:divBdr>
                <w:top w:val="none" w:sz="0" w:space="0" w:color="auto"/>
                <w:left w:val="none" w:sz="0" w:space="0" w:color="auto"/>
                <w:bottom w:val="none" w:sz="0" w:space="0" w:color="auto"/>
                <w:right w:val="none" w:sz="0" w:space="0" w:color="auto"/>
              </w:divBdr>
              <w:divsChild>
                <w:div w:id="1955670564">
                  <w:marLeft w:val="0"/>
                  <w:marRight w:val="0"/>
                  <w:marTop w:val="0"/>
                  <w:marBottom w:val="0"/>
                  <w:divBdr>
                    <w:top w:val="none" w:sz="0" w:space="0" w:color="auto"/>
                    <w:left w:val="none" w:sz="0" w:space="0" w:color="auto"/>
                    <w:bottom w:val="none" w:sz="0" w:space="0" w:color="auto"/>
                    <w:right w:val="none" w:sz="0" w:space="0" w:color="auto"/>
                  </w:divBdr>
                  <w:divsChild>
                    <w:div w:id="873157224">
                      <w:marLeft w:val="0"/>
                      <w:marRight w:val="0"/>
                      <w:marTop w:val="0"/>
                      <w:marBottom w:val="0"/>
                      <w:divBdr>
                        <w:top w:val="none" w:sz="0" w:space="0" w:color="auto"/>
                        <w:left w:val="none" w:sz="0" w:space="0" w:color="auto"/>
                        <w:bottom w:val="none" w:sz="0" w:space="0" w:color="auto"/>
                        <w:right w:val="none" w:sz="0" w:space="0" w:color="auto"/>
                      </w:divBdr>
                      <w:divsChild>
                        <w:div w:id="19113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67119">
      <w:bodyDiv w:val="1"/>
      <w:marLeft w:val="0"/>
      <w:marRight w:val="0"/>
      <w:marTop w:val="0"/>
      <w:marBottom w:val="0"/>
      <w:divBdr>
        <w:top w:val="none" w:sz="0" w:space="0" w:color="auto"/>
        <w:left w:val="none" w:sz="0" w:space="0" w:color="auto"/>
        <w:bottom w:val="none" w:sz="0" w:space="0" w:color="auto"/>
        <w:right w:val="none" w:sz="0" w:space="0" w:color="auto"/>
      </w:divBdr>
      <w:divsChild>
        <w:div w:id="797987962">
          <w:marLeft w:val="0"/>
          <w:marRight w:val="0"/>
          <w:marTop w:val="0"/>
          <w:marBottom w:val="0"/>
          <w:divBdr>
            <w:top w:val="none" w:sz="0" w:space="0" w:color="auto"/>
            <w:left w:val="none" w:sz="0" w:space="0" w:color="auto"/>
            <w:bottom w:val="none" w:sz="0" w:space="0" w:color="auto"/>
            <w:right w:val="none" w:sz="0" w:space="0" w:color="auto"/>
          </w:divBdr>
          <w:divsChild>
            <w:div w:id="2002658645">
              <w:marLeft w:val="0"/>
              <w:marRight w:val="0"/>
              <w:marTop w:val="0"/>
              <w:marBottom w:val="0"/>
              <w:divBdr>
                <w:top w:val="none" w:sz="0" w:space="0" w:color="auto"/>
                <w:left w:val="none" w:sz="0" w:space="0" w:color="auto"/>
                <w:bottom w:val="none" w:sz="0" w:space="0" w:color="auto"/>
                <w:right w:val="none" w:sz="0" w:space="0" w:color="auto"/>
              </w:divBdr>
              <w:divsChild>
                <w:div w:id="1016466202">
                  <w:marLeft w:val="0"/>
                  <w:marRight w:val="0"/>
                  <w:marTop w:val="0"/>
                  <w:marBottom w:val="0"/>
                  <w:divBdr>
                    <w:top w:val="none" w:sz="0" w:space="0" w:color="auto"/>
                    <w:left w:val="none" w:sz="0" w:space="0" w:color="auto"/>
                    <w:bottom w:val="none" w:sz="0" w:space="0" w:color="auto"/>
                    <w:right w:val="none" w:sz="0" w:space="0" w:color="auto"/>
                  </w:divBdr>
                  <w:divsChild>
                    <w:div w:id="946473449">
                      <w:marLeft w:val="0"/>
                      <w:marRight w:val="0"/>
                      <w:marTop w:val="0"/>
                      <w:marBottom w:val="0"/>
                      <w:divBdr>
                        <w:top w:val="none" w:sz="0" w:space="0" w:color="auto"/>
                        <w:left w:val="none" w:sz="0" w:space="0" w:color="auto"/>
                        <w:bottom w:val="none" w:sz="0" w:space="0" w:color="auto"/>
                        <w:right w:val="none" w:sz="0" w:space="0" w:color="auto"/>
                      </w:divBdr>
                      <w:divsChild>
                        <w:div w:id="603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918652">
      <w:bodyDiv w:val="1"/>
      <w:marLeft w:val="0"/>
      <w:marRight w:val="0"/>
      <w:marTop w:val="0"/>
      <w:marBottom w:val="0"/>
      <w:divBdr>
        <w:top w:val="none" w:sz="0" w:space="0" w:color="auto"/>
        <w:left w:val="none" w:sz="0" w:space="0" w:color="auto"/>
        <w:bottom w:val="none" w:sz="0" w:space="0" w:color="auto"/>
        <w:right w:val="none" w:sz="0" w:space="0" w:color="auto"/>
      </w:divBdr>
    </w:div>
    <w:div w:id="2019114945">
      <w:bodyDiv w:val="1"/>
      <w:marLeft w:val="0"/>
      <w:marRight w:val="0"/>
      <w:marTop w:val="0"/>
      <w:marBottom w:val="0"/>
      <w:divBdr>
        <w:top w:val="none" w:sz="0" w:space="0" w:color="auto"/>
        <w:left w:val="none" w:sz="0" w:space="0" w:color="auto"/>
        <w:bottom w:val="none" w:sz="0" w:space="0" w:color="auto"/>
        <w:right w:val="none" w:sz="0" w:space="0" w:color="auto"/>
      </w:divBdr>
    </w:div>
    <w:div w:id="2041004767">
      <w:bodyDiv w:val="1"/>
      <w:marLeft w:val="0"/>
      <w:marRight w:val="0"/>
      <w:marTop w:val="0"/>
      <w:marBottom w:val="0"/>
      <w:divBdr>
        <w:top w:val="none" w:sz="0" w:space="0" w:color="auto"/>
        <w:left w:val="none" w:sz="0" w:space="0" w:color="auto"/>
        <w:bottom w:val="none" w:sz="0" w:space="0" w:color="auto"/>
        <w:right w:val="none" w:sz="0" w:space="0" w:color="auto"/>
      </w:divBdr>
    </w:div>
    <w:div w:id="2064595663">
      <w:bodyDiv w:val="1"/>
      <w:marLeft w:val="0"/>
      <w:marRight w:val="0"/>
      <w:marTop w:val="0"/>
      <w:marBottom w:val="0"/>
      <w:divBdr>
        <w:top w:val="none" w:sz="0" w:space="0" w:color="auto"/>
        <w:left w:val="none" w:sz="0" w:space="0" w:color="auto"/>
        <w:bottom w:val="none" w:sz="0" w:space="0" w:color="auto"/>
        <w:right w:val="none" w:sz="0" w:space="0" w:color="auto"/>
      </w:divBdr>
    </w:div>
    <w:div w:id="2065566256">
      <w:bodyDiv w:val="1"/>
      <w:marLeft w:val="0"/>
      <w:marRight w:val="0"/>
      <w:marTop w:val="0"/>
      <w:marBottom w:val="0"/>
      <w:divBdr>
        <w:top w:val="none" w:sz="0" w:space="0" w:color="auto"/>
        <w:left w:val="none" w:sz="0" w:space="0" w:color="auto"/>
        <w:bottom w:val="none" w:sz="0" w:space="0" w:color="auto"/>
        <w:right w:val="none" w:sz="0" w:space="0" w:color="auto"/>
      </w:divBdr>
    </w:div>
    <w:div w:id="2109890384">
      <w:bodyDiv w:val="1"/>
      <w:marLeft w:val="0"/>
      <w:marRight w:val="0"/>
      <w:marTop w:val="0"/>
      <w:marBottom w:val="0"/>
      <w:divBdr>
        <w:top w:val="none" w:sz="0" w:space="0" w:color="auto"/>
        <w:left w:val="none" w:sz="0" w:space="0" w:color="auto"/>
        <w:bottom w:val="none" w:sz="0" w:space="0" w:color="auto"/>
        <w:right w:val="none" w:sz="0" w:space="0" w:color="auto"/>
      </w:divBdr>
    </w:div>
    <w:div w:id="2123721463">
      <w:bodyDiv w:val="1"/>
      <w:marLeft w:val="0"/>
      <w:marRight w:val="0"/>
      <w:marTop w:val="0"/>
      <w:marBottom w:val="0"/>
      <w:divBdr>
        <w:top w:val="none" w:sz="0" w:space="0" w:color="auto"/>
        <w:left w:val="none" w:sz="0" w:space="0" w:color="auto"/>
        <w:bottom w:val="none" w:sz="0" w:space="0" w:color="auto"/>
        <w:right w:val="none" w:sz="0" w:space="0" w:color="auto"/>
      </w:divBdr>
      <w:divsChild>
        <w:div w:id="1840927523">
          <w:marLeft w:val="0"/>
          <w:marRight w:val="0"/>
          <w:marTop w:val="0"/>
          <w:marBottom w:val="0"/>
          <w:divBdr>
            <w:top w:val="none" w:sz="0" w:space="0" w:color="auto"/>
            <w:left w:val="none" w:sz="0" w:space="0" w:color="auto"/>
            <w:bottom w:val="none" w:sz="0" w:space="0" w:color="auto"/>
            <w:right w:val="none" w:sz="0" w:space="0" w:color="auto"/>
          </w:divBdr>
          <w:divsChild>
            <w:div w:id="604920277">
              <w:marLeft w:val="0"/>
              <w:marRight w:val="0"/>
              <w:marTop w:val="0"/>
              <w:marBottom w:val="0"/>
              <w:divBdr>
                <w:top w:val="none" w:sz="0" w:space="0" w:color="auto"/>
                <w:left w:val="none" w:sz="0" w:space="0" w:color="auto"/>
                <w:bottom w:val="none" w:sz="0" w:space="0" w:color="auto"/>
                <w:right w:val="none" w:sz="0" w:space="0" w:color="auto"/>
              </w:divBdr>
              <w:divsChild>
                <w:div w:id="1909727065">
                  <w:marLeft w:val="0"/>
                  <w:marRight w:val="0"/>
                  <w:marTop w:val="0"/>
                  <w:marBottom w:val="0"/>
                  <w:divBdr>
                    <w:top w:val="none" w:sz="0" w:space="0" w:color="auto"/>
                    <w:left w:val="none" w:sz="0" w:space="0" w:color="auto"/>
                    <w:bottom w:val="none" w:sz="0" w:space="0" w:color="auto"/>
                    <w:right w:val="none" w:sz="0" w:space="0" w:color="auto"/>
                  </w:divBdr>
                  <w:divsChild>
                    <w:div w:id="534855037">
                      <w:marLeft w:val="0"/>
                      <w:marRight w:val="0"/>
                      <w:marTop w:val="0"/>
                      <w:marBottom w:val="0"/>
                      <w:divBdr>
                        <w:top w:val="none" w:sz="0" w:space="0" w:color="auto"/>
                        <w:left w:val="none" w:sz="0" w:space="0" w:color="auto"/>
                        <w:bottom w:val="none" w:sz="0" w:space="0" w:color="auto"/>
                        <w:right w:val="none" w:sz="0" w:space="0" w:color="auto"/>
                      </w:divBdr>
                      <w:divsChild>
                        <w:div w:id="15503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092374">
      <w:bodyDiv w:val="1"/>
      <w:marLeft w:val="0"/>
      <w:marRight w:val="0"/>
      <w:marTop w:val="0"/>
      <w:marBottom w:val="0"/>
      <w:divBdr>
        <w:top w:val="none" w:sz="0" w:space="0" w:color="auto"/>
        <w:left w:val="none" w:sz="0" w:space="0" w:color="auto"/>
        <w:bottom w:val="none" w:sz="0" w:space="0" w:color="auto"/>
        <w:right w:val="none" w:sz="0" w:space="0" w:color="auto"/>
      </w:divBdr>
    </w:div>
    <w:div w:id="2136632961">
      <w:bodyDiv w:val="1"/>
      <w:marLeft w:val="0"/>
      <w:marRight w:val="0"/>
      <w:marTop w:val="0"/>
      <w:marBottom w:val="0"/>
      <w:divBdr>
        <w:top w:val="none" w:sz="0" w:space="0" w:color="auto"/>
        <w:left w:val="none" w:sz="0" w:space="0" w:color="auto"/>
        <w:bottom w:val="none" w:sz="0" w:space="0" w:color="auto"/>
        <w:right w:val="none" w:sz="0" w:space="0" w:color="auto"/>
      </w:divBdr>
      <w:divsChild>
        <w:div w:id="401609449">
          <w:marLeft w:val="0"/>
          <w:marRight w:val="0"/>
          <w:marTop w:val="0"/>
          <w:marBottom w:val="0"/>
          <w:divBdr>
            <w:top w:val="none" w:sz="0" w:space="0" w:color="auto"/>
            <w:left w:val="none" w:sz="0" w:space="0" w:color="auto"/>
            <w:bottom w:val="none" w:sz="0" w:space="0" w:color="auto"/>
            <w:right w:val="none" w:sz="0" w:space="0" w:color="auto"/>
          </w:divBdr>
          <w:divsChild>
            <w:div w:id="1582911077">
              <w:marLeft w:val="0"/>
              <w:marRight w:val="0"/>
              <w:marTop w:val="0"/>
              <w:marBottom w:val="0"/>
              <w:divBdr>
                <w:top w:val="none" w:sz="0" w:space="0" w:color="auto"/>
                <w:left w:val="none" w:sz="0" w:space="0" w:color="auto"/>
                <w:bottom w:val="none" w:sz="0" w:space="0" w:color="auto"/>
                <w:right w:val="none" w:sz="0" w:space="0" w:color="auto"/>
              </w:divBdr>
              <w:divsChild>
                <w:div w:id="1862237435">
                  <w:marLeft w:val="0"/>
                  <w:marRight w:val="0"/>
                  <w:marTop w:val="0"/>
                  <w:marBottom w:val="0"/>
                  <w:divBdr>
                    <w:top w:val="none" w:sz="0" w:space="0" w:color="auto"/>
                    <w:left w:val="none" w:sz="0" w:space="0" w:color="auto"/>
                    <w:bottom w:val="none" w:sz="0" w:space="0" w:color="auto"/>
                    <w:right w:val="none" w:sz="0" w:space="0" w:color="auto"/>
                  </w:divBdr>
                  <w:divsChild>
                    <w:div w:id="384724849">
                      <w:marLeft w:val="0"/>
                      <w:marRight w:val="0"/>
                      <w:marTop w:val="0"/>
                      <w:marBottom w:val="0"/>
                      <w:divBdr>
                        <w:top w:val="none" w:sz="0" w:space="0" w:color="auto"/>
                        <w:left w:val="none" w:sz="0" w:space="0" w:color="auto"/>
                        <w:bottom w:val="none" w:sz="0" w:space="0" w:color="auto"/>
                        <w:right w:val="none" w:sz="0" w:space="0" w:color="auto"/>
                      </w:divBdr>
                      <w:divsChild>
                        <w:div w:id="1904824933">
                          <w:marLeft w:val="0"/>
                          <w:marRight w:val="0"/>
                          <w:marTop w:val="0"/>
                          <w:marBottom w:val="0"/>
                          <w:divBdr>
                            <w:top w:val="none" w:sz="0" w:space="0" w:color="auto"/>
                            <w:left w:val="none" w:sz="0" w:space="0" w:color="auto"/>
                            <w:bottom w:val="none" w:sz="0" w:space="0" w:color="auto"/>
                            <w:right w:val="none" w:sz="0" w:space="0" w:color="auto"/>
                          </w:divBdr>
                          <w:divsChild>
                            <w:div w:id="10319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38479">
      <w:bodyDiv w:val="1"/>
      <w:marLeft w:val="0"/>
      <w:marRight w:val="0"/>
      <w:marTop w:val="0"/>
      <w:marBottom w:val="0"/>
      <w:divBdr>
        <w:top w:val="none" w:sz="0" w:space="0" w:color="auto"/>
        <w:left w:val="none" w:sz="0" w:space="0" w:color="auto"/>
        <w:bottom w:val="none" w:sz="0" w:space="0" w:color="auto"/>
        <w:right w:val="none" w:sz="0" w:space="0" w:color="auto"/>
      </w:divBdr>
    </w:div>
    <w:div w:id="214696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ollo.omega.dce-eir.net/livelinkdav/nodes/89785307/TBD______" TargetMode="External"/><Relationship Id="rId18" Type="http://schemas.openxmlformats.org/officeDocument/2006/relationships/hyperlink" Target="https://www.cbsa-asfc.gc.ca/publications/forms-formulaires/b255-fra.html" TargetMode="External"/><Relationship Id="rId26" Type="http://schemas.openxmlformats.org/officeDocument/2006/relationships/hyperlink" Target="https://gazette.gc.ca/rp-pr/p2/2023/2023-10-25/html/sor-dors212-fra.html" TargetMode="External"/><Relationship Id="rId39" Type="http://schemas.openxmlformats.org/officeDocument/2006/relationships/hyperlink" Target="http://www.thesaurus.gc.ca/recherche-search/thes-eng.html" TargetMode="External"/><Relationship Id="rId21" Type="http://schemas.openxmlformats.org/officeDocument/2006/relationships/hyperlink" Target="https://www.cbsa-asfc.gc.ca/publications/forms-formulaires/b255-fra.html" TargetMode="External"/><Relationship Id="rId34" Type="http://schemas.openxmlformats.org/officeDocument/2006/relationships/hyperlink" Target="https://www.cbsa-asfc.gc.ca/publications/forms-formulaires/ci1-fra.html"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cbsa-asfc.gc.ca/publications/forms-formulaires/b255-fra.html" TargetMode="External"/><Relationship Id="rId20" Type="http://schemas.openxmlformats.org/officeDocument/2006/relationships/hyperlink" Target="https://www.cbsa-asfc.gc.ca/publications/forms-formulaires/ci1-fra.html" TargetMode="External"/><Relationship Id="rId29" Type="http://schemas.openxmlformats.org/officeDocument/2006/relationships/hyperlink" Target="https://laws-lois.justice.gc.ca/fra/reglements/DORS-2010-58/TexteComplet.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laws-lois.justice.gc.ca/fra/lois/c-52.6/TexteComplet.html" TargetMode="External"/><Relationship Id="rId32" Type="http://schemas.openxmlformats.org/officeDocument/2006/relationships/hyperlink" Target="https://www.cbsa-asfc.gc.ca/publications/dm-md/d11/d11-4-28-fra.html" TargetMode="External"/><Relationship Id="rId37" Type="http://schemas.openxmlformats.org/officeDocument/2006/relationships/hyperlink" Target="https://www.cbsa-asfc.gc.ca/publications/forms-formulaires/b255-fra.html" TargetMode="External"/><Relationship Id="rId40" Type="http://schemas.openxmlformats.org/officeDocument/2006/relationships/hyperlink" Target="http://www.thesaurus.gc.ca/recherche-search/thes-eng.html" TargetMode="External"/><Relationship Id="rId5" Type="http://schemas.openxmlformats.org/officeDocument/2006/relationships/customXml" Target="../customXml/item5.xml"/><Relationship Id="rId15" Type="http://schemas.openxmlformats.org/officeDocument/2006/relationships/hyperlink" Target="https://www.cbsa-asfc.gc.ca/publications/forms-formulaires/b255-fra.html" TargetMode="External"/><Relationship Id="rId23" Type="http://schemas.openxmlformats.org/officeDocument/2006/relationships/hyperlink" Target="http://www.cbsa-asfc.gc.ca/trade-commerce/tariff-tarif/menu-fra.html" TargetMode="External"/><Relationship Id="rId28" Type="http://schemas.openxmlformats.org/officeDocument/2006/relationships/hyperlink" Target="https://laws-lois.justice.gc.ca/fra/reglements/DORS-2023-212/TexteComplet.html" TargetMode="External"/><Relationship Id="rId36" Type="http://schemas.openxmlformats.org/officeDocument/2006/relationships/hyperlink" Target="https://www.cbsa-asfc.gc.ca/trade-commerce/tariff-tarif/menu-fra.html" TargetMode="External"/><Relationship Id="rId10" Type="http://schemas.openxmlformats.org/officeDocument/2006/relationships/webSettings" Target="webSettings.xml"/><Relationship Id="rId19" Type="http://schemas.openxmlformats.org/officeDocument/2006/relationships/hyperlink" Target="https://www.cbsa-asfc.gc.ca/publications/forms-formulaires/b255-fra.html" TargetMode="External"/><Relationship Id="rId31" Type="http://schemas.openxmlformats.org/officeDocument/2006/relationships/hyperlink" Target="https://www.cbsa-asfc.gc.ca/publications/dm-md/d10/d10-15-13-fra.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bsa-asfc.gc.ca/publications/forms-formulaires/b255-fra.html" TargetMode="External"/><Relationship Id="rId22" Type="http://schemas.openxmlformats.org/officeDocument/2006/relationships/image" Target="media/image1.jpeg"/><Relationship Id="rId27" Type="http://schemas.openxmlformats.org/officeDocument/2006/relationships/hyperlink" Target="file:///C:\Users\jxb841\AppData\Roaming\OpenText\OTEdit\EC_apollo\c2454377\R&#232;glement%20sur%20les%20r&#232;gles%20d&#8217;origine%20%28tarif%20de%20pr&#233;f&#233;rence%20g&#233;n&#233;ral%2C%20tarif%20de%20pr&#233;f&#233;rence%20g&#233;n&#233;ral%20plus%20et%20tarif%20des%20pays%20les%20moins%20d&#233;velopp&#233;s%29______" TargetMode="External"/><Relationship Id="rId30" Type="http://schemas.openxmlformats.org/officeDocument/2006/relationships/hyperlink" Target="https://laws.justice.gc.ca/fra/reglements/DORS-98-52/TexteComplet.html" TargetMode="External"/><Relationship Id="rId35" Type="http://schemas.openxmlformats.org/officeDocument/2006/relationships/hyperlink" Target="https://www.cbsa-asfc.gc.ca/import/origin-origine-fra.html"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cbsa-asfc.gc.ca/publications/forms-formulaires/b255-fra.html" TargetMode="External"/><Relationship Id="rId25" Type="http://schemas.openxmlformats.org/officeDocument/2006/relationships/hyperlink" Target="https://laws-lois.justice.gc.ca/fra/lois/c-54.011/TexteComplet.html" TargetMode="External"/><Relationship Id="rId33" Type="http://schemas.openxmlformats.org/officeDocument/2006/relationships/hyperlink" Target="https://www.cbsa-asfc.gc.ca/publications/dm-md/d17/d17-1-10-fra.html" TargetMode="External"/><Relationship Id="rId38" Type="http://schemas.openxmlformats.org/officeDocument/2006/relationships/hyperlink" Target="http://atlas/spb-dgps/res/toolkit-outils/internet-intranet/metadata_metadonnees_eng.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xm255\Desktop\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f288584b-4423-4078-8a82-44f3380e798a" ContentTypeId="0x010100332D977E8750460D8BEB980F8FF894E7"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ransitory Information" ma:contentTypeID="0x010100332D977E8750460D8BEB980F8FF894E700A80197A9FAC9AD47AD492B4B86CAA5DD" ma:contentTypeVersion="121" ma:contentTypeDescription="" ma:contentTypeScope="" ma:versionID="2699aeec2c546e40a774776f762df786">
  <xsd:schema xmlns:xsd="http://www.w3.org/2001/XMLSchema" xmlns:xs="http://www.w3.org/2001/XMLSchema" xmlns:p="http://schemas.microsoft.com/office/2006/metadata/properties" xmlns:ns2="701cec49-a281-4def-b189-1cfb36f64e58" xmlns:ns3="10f62dc1-bddc-472e-a55d-5b9c437e0c98" xmlns:ns4="638b7f1d-e87b-4649-bc93-a318e3cea1ba" xmlns:ns5="a732ec28-af7c-41b5-9eef-fd931b5824ac" targetNamespace="http://schemas.microsoft.com/office/2006/metadata/properties" ma:root="true" ma:fieldsID="d3dea821d0ceb7866fe915e57993db63" ns2:_="" ns3:_="" ns4:_="" ns5:_="">
    <xsd:import namespace="701cec49-a281-4def-b189-1cfb36f64e58"/>
    <xsd:import namespace="10f62dc1-bddc-472e-a55d-5b9c437e0c98"/>
    <xsd:import namespace="638b7f1d-e87b-4649-bc93-a318e3cea1ba"/>
    <xsd:import namespace="a732ec28-af7c-41b5-9eef-fd931b5824ac"/>
    <xsd:element name="properties">
      <xsd:complexType>
        <xsd:sequence>
          <xsd:element name="documentManagement">
            <xsd:complexType>
              <xsd:all>
                <xsd:element ref="ns2:DocumentComments" minOccurs="0"/>
                <xsd:element ref="ns2:Topic0" minOccurs="0"/>
                <xsd:element ref="ns3:TaxCatchAll" minOccurs="0"/>
                <xsd:element ref="ns3:TaxCatchAllLabel" minOccurs="0"/>
                <xsd:element ref="ns2:Steward0" minOccurs="0"/>
                <xsd:element ref="ns2:GeographicRegion0" minOccurs="0"/>
                <xsd:element ref="ns2:DocumentType0" minOccurs="0"/>
                <xsd:element ref="ns2:SecurityClassification0" minOccurs="0"/>
                <xsd:element ref="ns2:DisseminationControlMarkings0" minOccurs="0"/>
                <xsd:element ref="ns2:SubDomain0" minOccurs="0"/>
                <xsd:element ref="ns3:TaxKeywordTaxHTField" minOccurs="0"/>
                <xsd:element ref="ns2:IdentificationNumber" minOccurs="0"/>
                <xsd:element ref="ns2:Year0" minOccurs="0"/>
                <xsd:element ref="ns2:RecipientName"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cec49-a281-4def-b189-1cfb36f64e58" elementFormDefault="qualified">
    <xsd:import namespace="http://schemas.microsoft.com/office/2006/documentManagement/types"/>
    <xsd:import namespace="http://schemas.microsoft.com/office/infopath/2007/PartnerControls"/>
    <xsd:element name="DocumentComments" ma:index="4" nillable="true" ma:displayName="Comments" ma:internalName="DocumentComments">
      <xsd:simpleType>
        <xsd:restriction base="dms:Note">
          <xsd:maxLength value="255"/>
        </xsd:restriction>
      </xsd:simpleType>
    </xsd:element>
    <xsd:element name="Topic0" ma:index="11" nillable="true" ma:taxonomy="true" ma:internalName="Topic0" ma:taxonomyFieldName="Topic" ma:displayName="Topic" ma:fieldId="{5dbf2be8-6b8a-41ca-8fe0-857aa5ad27c4}" ma:taxonomyMulti="true" ma:sspId="f288584b-4423-4078-8a82-44f3380e798a" ma:termSetId="80a67245-168f-4cf0-bd85-fb3f95053f83" ma:anchorId="00000000-0000-0000-0000-000000000000" ma:open="true" ma:isKeyword="false">
      <xsd:complexType>
        <xsd:sequence>
          <xsd:element ref="pc:Terms" minOccurs="0" maxOccurs="1"/>
        </xsd:sequence>
      </xsd:complexType>
    </xsd:element>
    <xsd:element name="Steward0" ma:index="15" nillable="true" ma:taxonomy="true" ma:internalName="Steward0" ma:taxonomyFieldName="Entity" ma:displayName="Entity" ma:default="" ma:fieldId="{9d55aae1-dd91-4910-bd87-e233336b7b95}" ma:taxonomyMulti="true" ma:sspId="f288584b-4423-4078-8a82-44f3380e798a" ma:termSetId="02592472-1fb5-4353-b0ae-172534354097" ma:anchorId="00000000-0000-0000-0000-000000000000" ma:open="false" ma:isKeyword="false">
      <xsd:complexType>
        <xsd:sequence>
          <xsd:element ref="pc:Terms" minOccurs="0" maxOccurs="1"/>
        </xsd:sequence>
      </xsd:complexType>
    </xsd:element>
    <xsd:element name="GeographicRegion0" ma:index="17" nillable="true" ma:taxonomy="true" ma:internalName="GeographicRegion0" ma:taxonomyFieldName="GeographicRegion" ma:displayName="Geographic Region/Jurisdiction" ma:fieldId="{04c7fa4c-5737-4035-bbb7-daeb630ebcd7}" ma:taxonomyMulti="true" ma:sspId="f288584b-4423-4078-8a82-44f3380e798a" ma:termSetId="204ea6b3-0e09-4e81-9dd0-9369018588e7" ma:anchorId="00000000-0000-0000-0000-000000000000" ma:open="false" ma:isKeyword="false">
      <xsd:complexType>
        <xsd:sequence>
          <xsd:element ref="pc:Terms" minOccurs="0" maxOccurs="1"/>
        </xsd:sequence>
      </xsd:complexType>
    </xsd:element>
    <xsd:element name="DocumentType0" ma:index="20" nillable="true" ma:taxonomy="true" ma:internalName="DocumentType0" ma:taxonomyFieldName="DocumentType" ma:displayName="Document Type" ma:indexed="true" ma:fieldId="{b73b830e-d12f-4db9-a6a0-68a073dcbd36}" ma:sspId="f288584b-4423-4078-8a82-44f3380e798a" ma:termSetId="b18ee222-af64-4a0e-a9e4-670c46551c49" ma:anchorId="00000000-0000-0000-0000-000000000000" ma:open="false" ma:isKeyword="false">
      <xsd:complexType>
        <xsd:sequence>
          <xsd:element ref="pc:Terms" minOccurs="0" maxOccurs="1"/>
        </xsd:sequence>
      </xsd:complexType>
    </xsd:element>
    <xsd:element name="SecurityClassification0" ma:index="22" ma:taxonomy="true" ma:internalName="SecurityClassification0" ma:taxonomyFieldName="SecurityClassification" ma:displayName="Security Classification" ma:indexed="true" ma:fieldId="{eb7f0be2-c745-4f6a-a04b-aaf542464109}" ma:sspId="f288584b-4423-4078-8a82-44f3380e798a" ma:termSetId="b63db37a-c37c-4c8d-82a4-66008e489718" ma:anchorId="00000000-0000-0000-0000-000000000000" ma:open="false" ma:isKeyword="false">
      <xsd:complexType>
        <xsd:sequence>
          <xsd:element ref="pc:Terms" minOccurs="0" maxOccurs="1"/>
        </xsd:sequence>
      </xsd:complexType>
    </xsd:element>
    <xsd:element name="DisseminationControlMarkings0" ma:index="23" nillable="true" ma:taxonomy="true" ma:internalName="DisseminationControlMarkings0" ma:taxonomyFieldName="DisseminationControlMarkings" ma:displayName="Dissemination Control Markings" ma:fieldId="{5e61c49e-2c30-4796-98e0-d5c3a2187f51}" ma:taxonomyMulti="true" ma:sspId="f288584b-4423-4078-8a82-44f3380e798a" ma:termSetId="32bd94f9-0b0e-4ba7-9f47-2f17356e9cb1" ma:anchorId="00000000-0000-0000-0000-000000000000" ma:open="false" ma:isKeyword="false">
      <xsd:complexType>
        <xsd:sequence>
          <xsd:element ref="pc:Terms" minOccurs="0" maxOccurs="1"/>
        </xsd:sequence>
      </xsd:complexType>
    </xsd:element>
    <xsd:element name="SubDomain0" ma:index="24" ma:taxonomy="true" ma:internalName="SubDomain0" ma:taxonomyFieldName="SubDomain" ma:displayName="Sub-Domain" ma:fieldId="{6ec760e3-7af5-4ed3-8156-453f65a73e9f}" ma:sspId="f288584b-4423-4078-8a82-44f3380e798a" ma:termSetId="de3b2714-eaf4-447d-be4e-5cedab741f3c" ma:anchorId="00000000-0000-0000-0000-000000000000" ma:open="false" ma:isKeyword="false">
      <xsd:complexType>
        <xsd:sequence>
          <xsd:element ref="pc:Terms" minOccurs="0" maxOccurs="1"/>
        </xsd:sequence>
      </xsd:complexType>
    </xsd:element>
    <xsd:element name="IdentificationNumber" ma:index="27" nillable="true" ma:displayName="Identification Code" ma:internalName="IdentificationNumber">
      <xsd:simpleType>
        <xsd:restriction base="dms:Text"/>
      </xsd:simpleType>
    </xsd:element>
    <xsd:element name="Year0" ma:index="28" nillable="true" ma:taxonomy="true" ma:internalName="Year0" ma:taxonomyFieldName="Year" ma:displayName="Year" ma:fieldId="{7451eab4-54e3-4382-bbfa-340a61fb6fb3}" ma:taxonomyMulti="true" ma:sspId="f288584b-4423-4078-8a82-44f3380e798a" ma:termSetId="7c3e9c9d-9138-43cb-9607-979c68b4954f" ma:anchorId="00000000-0000-0000-0000-000000000000" ma:open="false" ma:isKeyword="false">
      <xsd:complexType>
        <xsd:sequence>
          <xsd:element ref="pc:Terms" minOccurs="0" maxOccurs="1"/>
        </xsd:sequence>
      </xsd:complexType>
    </xsd:element>
    <xsd:element name="RecipientName" ma:index="31" nillable="true" ma:displayName="Recipient Name" ma:internalName="Recipient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f62dc1-bddc-472e-a55d-5b9c437e0c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65a7a-b5ae-40ac-8346-b2b8479d8c4e}" ma:internalName="TaxCatchAll" ma:showField="CatchAllData" ma:web="a732ec28-af7c-41b5-9eef-fd931b5824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b165a7a-b5ae-40ac-8346-b2b8479d8c4e}" ma:internalName="TaxCatchAllLabel" ma:readOnly="true" ma:showField="CatchAllDataLabel" ma:web="a732ec28-af7c-41b5-9eef-fd931b5824ac">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f288584b-4423-4078-8a82-44f3380e798a"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8b7f1d-e87b-4649-bc93-a318e3cea1ba" elementFormDefault="qualified">
    <xsd:import namespace="http://schemas.microsoft.com/office/2006/documentManagement/types"/>
    <xsd:import namespace="http://schemas.microsoft.com/office/infopath/2007/PartnerControls"/>
    <xsd:element name="SharedWithUsers" ma:index="3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32ec28-af7c-41b5-9eef-fd931b5824ac" elementFormDefault="qualified">
    <xsd:import namespace="http://schemas.microsoft.com/office/2006/documentManagement/types"/>
    <xsd:import namespace="http://schemas.microsoft.com/office/infopath/2007/PartnerControls"/>
    <xsd:element name="_dlc_DocId" ma:index="33" nillable="true" ma:displayName="Document ID Value" ma:description="The value of the document ID assigned to this item."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ocumentType0 xmlns="701cec49-a281-4def-b189-1cfb36f64e58">
      <Terms xmlns="http://schemas.microsoft.com/office/infopath/2007/PartnerControls"/>
    </DocumentType0>
    <IdentificationNumber xmlns="701cec49-a281-4def-b189-1cfb36f64e58" xsi:nil="true"/>
    <SecurityClassification0 xmlns="701cec49-a281-4def-b189-1cfb36f64e58">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382dea39-7c2d-421d-af66-ee4cfb3548b1</TermId>
        </TermInfo>
      </Terms>
    </SecurityClassification0>
    <TaxKeywordTaxHTField xmlns="10f62dc1-bddc-472e-a55d-5b9c437e0c98">
      <Terms xmlns="http://schemas.microsoft.com/office/infopath/2007/PartnerControls"/>
    </TaxKeywordTaxHTField>
    <TaxCatchAll xmlns="10f62dc1-bddc-472e-a55d-5b9c437e0c98">
      <Value>4</Value>
      <Value>3</Value>
      <Value>32</Value>
      <Value>1</Value>
      <Value>2</Value>
    </TaxCatchAll>
    <RecipientName xmlns="701cec49-a281-4def-b189-1cfb36f64e58">
      <UserInfo>
        <DisplayName/>
        <AccountId xsi:nil="true"/>
        <AccountType/>
      </UserInfo>
    </RecipientName>
    <SubDomain0 xmlns="701cec49-a281-4def-b189-1cfb36f64e58">
      <Terms xmlns="http://schemas.microsoft.com/office/infopath/2007/PartnerControls">
        <TermInfo xmlns="http://schemas.microsoft.com/office/infopath/2007/PartnerControls">
          <TermName xmlns="http://schemas.microsoft.com/office/infopath/2007/PartnerControls">Trade</TermName>
          <TermId xmlns="http://schemas.microsoft.com/office/infopath/2007/PartnerControls">36e1487a-3705-46b3-ace8-1e4f6ff8cdcc</TermId>
        </TermInfo>
      </Terms>
    </SubDomain0>
    <DocumentComments xmlns="701cec49-a281-4def-b189-1cfb36f64e58" xsi:nil="true"/>
    <Topic0 xmlns="701cec49-a281-4def-b189-1cfb36f64e58">
      <Terms xmlns="http://schemas.microsoft.com/office/infopath/2007/PartnerControls"/>
    </Topic0>
    <DisseminationControlMarkings0 xmlns="701cec49-a281-4def-b189-1cfb36f64e58">
      <Terms xmlns="http://schemas.microsoft.com/office/infopath/2007/PartnerControls"/>
    </DisseminationControlMarkings0>
    <Year0 xmlns="701cec49-a281-4def-b189-1cfb36f64e58">
      <Terms xmlns="http://schemas.microsoft.com/office/infopath/2007/PartnerControls"/>
    </Year0>
    <Steward0 xmlns="701cec49-a281-4def-b189-1cfb36f64e58">
      <Terms xmlns="http://schemas.microsoft.com/office/infopath/2007/PartnerControls"/>
    </Steward0>
    <GeographicRegion0 xmlns="701cec49-a281-4def-b189-1cfb36f64e58">
      <Terms xmlns="http://schemas.microsoft.com/office/infopath/2007/PartnerControls"/>
    </GeographicRegion0>
    <_dlc_DocId xmlns="a732ec28-af7c-41b5-9eef-fd931b5824ac">POLI-2132542526-143371</_dlc_DocId>
    <_dlc_DocIdUrl xmlns="a732ec28-af7c-41b5-9eef-fd931b5824ac">
      <Url>https://sharepoint.fin.gc.ca/POLI/IP/_layouts/15/DocIdRedir.aspx?ID=POLI-2132542526-143371</Url>
      <Description>POLI-2132542526-143371</Description>
    </_dlc_DocIdUrl>
  </documentManagement>
</p:properties>
</file>

<file path=customXml/itemProps1.xml><?xml version="1.0" encoding="utf-8"?>
<ds:datastoreItem xmlns:ds="http://schemas.openxmlformats.org/officeDocument/2006/customXml" ds:itemID="{476FAA14-EB6A-4B86-BF6E-0E25F1906F86}">
  <ds:schemaRefs>
    <ds:schemaRef ds:uri="http://schemas.openxmlformats.org/officeDocument/2006/bibliography"/>
  </ds:schemaRefs>
</ds:datastoreItem>
</file>

<file path=customXml/itemProps2.xml><?xml version="1.0" encoding="utf-8"?>
<ds:datastoreItem xmlns:ds="http://schemas.openxmlformats.org/officeDocument/2006/customXml" ds:itemID="{ADA69025-FDA7-489B-8314-A4400CFCE298}">
  <ds:schemaRefs>
    <ds:schemaRef ds:uri="Microsoft.SharePoint.Taxonomy.ContentTypeSync"/>
  </ds:schemaRefs>
</ds:datastoreItem>
</file>

<file path=customXml/itemProps3.xml><?xml version="1.0" encoding="utf-8"?>
<ds:datastoreItem xmlns:ds="http://schemas.openxmlformats.org/officeDocument/2006/customXml" ds:itemID="{53D0283B-67B4-4624-AEB9-C6EA6DB8BCB3}">
  <ds:schemaRefs>
    <ds:schemaRef ds:uri="http://schemas.microsoft.com/sharepoint/v3/contenttype/forms"/>
  </ds:schemaRefs>
</ds:datastoreItem>
</file>

<file path=customXml/itemProps4.xml><?xml version="1.0" encoding="utf-8"?>
<ds:datastoreItem xmlns:ds="http://schemas.openxmlformats.org/officeDocument/2006/customXml" ds:itemID="{8D7C5C08-99A7-416E-9EDA-1033A8661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cec49-a281-4def-b189-1cfb36f64e58"/>
    <ds:schemaRef ds:uri="10f62dc1-bddc-472e-a55d-5b9c437e0c98"/>
    <ds:schemaRef ds:uri="638b7f1d-e87b-4649-bc93-a318e3cea1ba"/>
    <ds:schemaRef ds:uri="a732ec28-af7c-41b5-9eef-fd931b582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B97C18-3504-4A75-A39B-ADF56C8312E4}">
  <ds:schemaRefs>
    <ds:schemaRef ds:uri="http://schemas.microsoft.com/sharepoint/events"/>
  </ds:schemaRefs>
</ds:datastoreItem>
</file>

<file path=customXml/itemProps6.xml><?xml version="1.0" encoding="utf-8"?>
<ds:datastoreItem xmlns:ds="http://schemas.openxmlformats.org/officeDocument/2006/customXml" ds:itemID="{423126A2-53F1-4D98-B8EC-C01D24107BBF}">
  <ds:schemaRefs>
    <ds:schemaRef ds:uri="http://schemas.microsoft.com/office/2006/metadata/properties"/>
    <ds:schemaRef ds:uri="http://schemas.microsoft.com/office/infopath/2007/PartnerControls"/>
    <ds:schemaRef ds:uri="701cec49-a281-4def-b189-1cfb36f64e58"/>
    <ds:schemaRef ds:uri="10f62dc1-bddc-472e-a55d-5b9c437e0c98"/>
    <ds:schemaRef ds:uri="a732ec28-af7c-41b5-9eef-fd931b5824ac"/>
  </ds:schemaRefs>
</ds:datastoreItem>
</file>

<file path=docMetadata/LabelInfo.xml><?xml version="1.0" encoding="utf-8"?>
<clbl:labelList xmlns:clbl="http://schemas.microsoft.com/office/2020/mipLabelMetadata">
  <clbl:label id="{05253b65-9774-4e01-8e61-dcaccc9be209}" enabled="1" method="Standard" siteId="{bf06f9ba-7005-4119-86fc-96e4fcd96d6d}" contentBits="0" removed="0"/>
</clbl:labelList>
</file>

<file path=docProps/app.xml><?xml version="1.0" encoding="utf-8"?>
<Properties xmlns="http://schemas.openxmlformats.org/officeDocument/2006/extended-properties" xmlns:vt="http://schemas.openxmlformats.org/officeDocument/2006/docPropsVTypes">
  <Template>Style template.dotx</Template>
  <TotalTime>1654</TotalTime>
  <Pages>1</Pages>
  <Words>5901</Words>
  <Characters>33636</Characters>
  <Application>Microsoft Office Word</Application>
  <DocSecurity>0</DocSecurity>
  <Lines>280</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May202025_D11-4-4_ENG</vt:lpstr>
      <vt:lpstr>May202025_D11-4-4_ENG</vt:lpstr>
    </vt:vector>
  </TitlesOfParts>
  <Company>Transport Canada / Transports Canada</Company>
  <LinksUpToDate>false</LinksUpToDate>
  <CharactersWithSpaces>39459</CharactersWithSpaces>
  <SharedDoc>false</SharedDoc>
  <HLinks>
    <vt:vector size="54" baseType="variant">
      <vt:variant>
        <vt:i4>4325383</vt:i4>
      </vt:variant>
      <vt:variant>
        <vt:i4>24</vt:i4>
      </vt:variant>
      <vt:variant>
        <vt:i4>0</vt:i4>
      </vt:variant>
      <vt:variant>
        <vt:i4>5</vt:i4>
      </vt:variant>
      <vt:variant>
        <vt:lpwstr>http://www.thesaurus.gc.ca/recherche-search/thes-eng.html</vt:lpwstr>
      </vt:variant>
      <vt:variant>
        <vt:lpwstr/>
      </vt:variant>
      <vt:variant>
        <vt:i4>4325383</vt:i4>
      </vt:variant>
      <vt:variant>
        <vt:i4>21</vt:i4>
      </vt:variant>
      <vt:variant>
        <vt:i4>0</vt:i4>
      </vt:variant>
      <vt:variant>
        <vt:i4>5</vt:i4>
      </vt:variant>
      <vt:variant>
        <vt:lpwstr>http://www.thesaurus.gc.ca/recherche-search/thes-eng.html</vt:lpwstr>
      </vt:variant>
      <vt:variant>
        <vt:lpwstr/>
      </vt:variant>
      <vt:variant>
        <vt:i4>3407987</vt:i4>
      </vt:variant>
      <vt:variant>
        <vt:i4>18</vt:i4>
      </vt:variant>
      <vt:variant>
        <vt:i4>0</vt:i4>
      </vt:variant>
      <vt:variant>
        <vt:i4>5</vt:i4>
      </vt:variant>
      <vt:variant>
        <vt:lpwstr>http://laws.justice.gc.ca/eng/regulations/SOR-99-53/page-1.html</vt:lpwstr>
      </vt:variant>
      <vt:variant>
        <vt:lpwstr/>
      </vt:variant>
      <vt:variant>
        <vt:i4>5767285</vt:i4>
      </vt:variant>
      <vt:variant>
        <vt:i4>15</vt:i4>
      </vt:variant>
      <vt:variant>
        <vt:i4>0</vt:i4>
      </vt:variant>
      <vt:variant>
        <vt:i4>5</vt:i4>
      </vt:variant>
      <vt:variant>
        <vt:lpwstr>http://www.tc.gc.ca/eng/marinesafety/debs-obs-quick-quick_visitor-1610.htm</vt:lpwstr>
      </vt:variant>
      <vt:variant>
        <vt:lpwstr/>
      </vt:variant>
      <vt:variant>
        <vt:i4>1900639</vt:i4>
      </vt:variant>
      <vt:variant>
        <vt:i4>12</vt:i4>
      </vt:variant>
      <vt:variant>
        <vt:i4>0</vt:i4>
      </vt:variant>
      <vt:variant>
        <vt:i4>5</vt:i4>
      </vt:variant>
      <vt:variant>
        <vt:lpwstr>https://www.tc.gc.ca/media/documents/marinesafety/TP-511e.pdf</vt:lpwstr>
      </vt:variant>
      <vt:variant>
        <vt:lpwstr/>
      </vt:variant>
      <vt:variant>
        <vt:i4>3276857</vt:i4>
      </vt:variant>
      <vt:variant>
        <vt:i4>6</vt:i4>
      </vt:variant>
      <vt:variant>
        <vt:i4>0</vt:i4>
      </vt:variant>
      <vt:variant>
        <vt:i4>5</vt:i4>
      </vt:variant>
      <vt:variant>
        <vt:lpwstr/>
      </vt:variant>
      <vt:variant>
        <vt:lpwstr>_Another_subheading_[HEADING</vt:lpwstr>
      </vt:variant>
      <vt:variant>
        <vt:i4>1310790</vt:i4>
      </vt:variant>
      <vt:variant>
        <vt:i4>3</vt:i4>
      </vt:variant>
      <vt:variant>
        <vt:i4>0</vt:i4>
      </vt:variant>
      <vt:variant>
        <vt:i4>5</vt:i4>
      </vt:variant>
      <vt:variant>
        <vt:lpwstr/>
      </vt:variant>
      <vt:variant>
        <vt:lpwstr>_Subheading_[HEADING_2]</vt:lpwstr>
      </vt:variant>
      <vt:variant>
        <vt:i4>2687099</vt:i4>
      </vt:variant>
      <vt:variant>
        <vt:i4>0</vt:i4>
      </vt:variant>
      <vt:variant>
        <vt:i4>0</vt:i4>
      </vt:variant>
      <vt:variant>
        <vt:i4>5</vt:i4>
      </vt:variant>
      <vt:variant>
        <vt:lpwstr>https://www.canada.ca/en/transport-canada.html</vt:lpwstr>
      </vt:variant>
      <vt:variant>
        <vt:lpwstr/>
      </vt:variant>
      <vt:variant>
        <vt:i4>6357001</vt:i4>
      </vt:variant>
      <vt:variant>
        <vt:i4>3758</vt:i4>
      </vt:variant>
      <vt:variant>
        <vt:i4>1025</vt:i4>
      </vt:variant>
      <vt:variant>
        <vt:i4>1</vt:i4>
      </vt:variant>
      <vt:variant>
        <vt:lpwstr>cid:image001.png@01D16016.4B04D550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May202025_D11-4-4_ENG</dc:title>
  <dc:subject/>
  <dc:creator>bohays</dc:creator>
  <cp:keywords/>
  <cp:lastModifiedBy>Bedard, Jean-Francois</cp:lastModifiedBy>
  <cp:revision>56</cp:revision>
  <cp:lastPrinted>2015-10-09T16:59:00Z</cp:lastPrinted>
  <dcterms:created xsi:type="dcterms:W3CDTF">2026-02-18T20:37:00Z</dcterms:created>
  <dcterms:modified xsi:type="dcterms:W3CDTF">2026-03-25T15:37:00Z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0x010100332D977E8750460D8BEB980F8FF894E700A80197A9FAC9AD47AD492B4B86CAA5DD</vt:lpwstr>
  </property>
  <property fmtid="{D5CDD505-2E9C-101B-9397-08002B2CF9AE}" pid="3" name="_dlc_DocIdItemGuid">
    <vt:lpwstr>a8733b96-d932-4118-a900-36f5989f999e</vt:lpwstr>
  </property>
  <property fmtid="{D5CDD505-2E9C-101B-9397-08002B2CF9AE}" pid="4" name="TaxKeyword">
    <vt:lpwstr/>
  </property>
  <property fmtid="{D5CDD505-2E9C-101B-9397-08002B2CF9AE}" pid="5" name="Originator0">
    <vt:lpwstr/>
  </property>
  <property fmtid="{D5CDD505-2E9C-101B-9397-08002B2CF9AE}" pid="6" name="EconomicTheme0">
    <vt:lpwstr/>
  </property>
  <property fmtid="{D5CDD505-2E9C-101B-9397-08002B2CF9AE}" pid="7" name="Topic">
    <vt:lpwstr/>
  </property>
  <property fmtid="{D5CDD505-2E9C-101B-9397-08002B2CF9AE}" pid="8" name="Entity">
    <vt:lpwstr/>
  </property>
  <property fmtid="{D5CDD505-2E9C-101B-9397-08002B2CF9AE}" pid="9" name="ProgramInventory0">
    <vt:lpwstr>International Trade and Finance Policy|ec14d0a7-f910-47b2-a3de-4926721d2b10</vt:lpwstr>
  </property>
  <property fmtid="{D5CDD505-2E9C-101B-9397-08002B2CF9AE}" pid="10" name="ClientDivision">
    <vt:lpwstr/>
  </property>
  <property fmtid="{D5CDD505-2E9C-101B-9397-08002B2CF9AE}" pid="11" name="DisseminationControlMarkings">
    <vt:lpwstr/>
  </property>
  <property fmtid="{D5CDD505-2E9C-101B-9397-08002B2CF9AE}" pid="12" name="LegalInstrument">
    <vt:lpwstr/>
  </property>
  <property fmtid="{D5CDD505-2E9C-101B-9397-08002B2CF9AE}" pid="13" name="ReleaseCriteria0">
    <vt:lpwstr/>
  </property>
  <property fmtid="{D5CDD505-2E9C-101B-9397-08002B2CF9AE}" pid="14" name="ClientBranch0">
    <vt:lpwstr/>
  </property>
  <property fmtid="{D5CDD505-2E9C-101B-9397-08002B2CF9AE}" pid="15" name="Originator">
    <vt:lpwstr/>
  </property>
  <property fmtid="{D5CDD505-2E9C-101B-9397-08002B2CF9AE}" pid="16" name="SecurityClassification">
    <vt:lpwstr>32;#UNCLASSIFIED|382dea39-7c2d-421d-af66-ee4cfb3548b1</vt:lpwstr>
  </property>
  <property fmtid="{D5CDD505-2E9C-101B-9397-08002B2CF9AE}" pid="17" name="ProgramInventory">
    <vt:lpwstr>3;#International Trade and Finance Policy|ec14d0a7-f910-47b2-a3de-4926721d2b10</vt:lpwstr>
  </property>
  <property fmtid="{D5CDD505-2E9C-101B-9397-08002B2CF9AE}" pid="18" name="p3948e442cac43dd9f17622348a1e5cf">
    <vt:lpwstr>International Trade and Finance Branch|96f444e0-f845-4816-b31e-09bcdfa84146</vt:lpwstr>
  </property>
  <property fmtid="{D5CDD505-2E9C-101B-9397-08002B2CF9AE}" pid="19" name="EconomicTheme">
    <vt:lpwstr/>
  </property>
  <property fmtid="{D5CDD505-2E9C-101B-9397-08002B2CF9AE}" pid="20" name="RecipientTitle">
    <vt:lpwstr/>
  </property>
  <property fmtid="{D5CDD505-2E9C-101B-9397-08002B2CF9AE}" pid="21" name="PublicationType0">
    <vt:lpwstr/>
  </property>
  <property fmtid="{D5CDD505-2E9C-101B-9397-08002B2CF9AE}" pid="22" name="StewardDivision0">
    <vt:lpwstr>International Trade Policy Division|5a5080f9-95f5-43d5-9a20-9e88c910c1e5</vt:lpwstr>
  </property>
  <property fmtid="{D5CDD505-2E9C-101B-9397-08002B2CF9AE}" pid="23" name="FederalTransferProgram">
    <vt:lpwstr/>
  </property>
  <property fmtid="{D5CDD505-2E9C-101B-9397-08002B2CF9AE}" pid="24" name="FederalTransferProgram0">
    <vt:lpwstr/>
  </property>
  <property fmtid="{D5CDD505-2E9C-101B-9397-08002B2CF9AE}" pid="25" name="ClientDivision0">
    <vt:lpwstr/>
  </property>
  <property fmtid="{D5CDD505-2E9C-101B-9397-08002B2CF9AE}" pid="26" name="ie6df9491d404da795a59a49c360165a">
    <vt:lpwstr/>
  </property>
  <property fmtid="{D5CDD505-2E9C-101B-9397-08002B2CF9AE}" pid="27" name="ClientBranch">
    <vt:lpwstr/>
  </property>
  <property fmtid="{D5CDD505-2E9C-101B-9397-08002B2CF9AE}" pid="28" name="SubDomain">
    <vt:lpwstr>4;#Trade|36e1487a-3705-46b3-ace8-1e4f6ff8cdcc</vt:lpwstr>
  </property>
  <property fmtid="{D5CDD505-2E9C-101B-9397-08002B2CF9AE}" pid="29" name="DocumentType">
    <vt:lpwstr/>
  </property>
  <property fmtid="{D5CDD505-2E9C-101B-9397-08002B2CF9AE}" pid="30" name="StewardBranch">
    <vt:lpwstr>1;#International Trade and Finance Branch|96f444e0-f845-4816-b31e-09bcdfa84146</vt:lpwstr>
  </property>
  <property fmtid="{D5CDD505-2E9C-101B-9397-08002B2CF9AE}" pid="31" name="LegalInstrument0">
    <vt:lpwstr/>
  </property>
  <property fmtid="{D5CDD505-2E9C-101B-9397-08002B2CF9AE}" pid="32" name="DocumentLanguage">
    <vt:lpwstr/>
  </property>
  <property fmtid="{D5CDD505-2E9C-101B-9397-08002B2CF9AE}" pid="33" name="DocumentLanguage0">
    <vt:lpwstr/>
  </property>
  <property fmtid="{D5CDD505-2E9C-101B-9397-08002B2CF9AE}" pid="34" name="StewardSection">
    <vt:lpwstr/>
  </property>
  <property fmtid="{D5CDD505-2E9C-101B-9397-08002B2CF9AE}" pid="35" name="PublicationType">
    <vt:lpwstr/>
  </property>
  <property fmtid="{D5CDD505-2E9C-101B-9397-08002B2CF9AE}" pid="36" name="Stakeholder">
    <vt:lpwstr/>
  </property>
  <property fmtid="{D5CDD505-2E9C-101B-9397-08002B2CF9AE}" pid="37" name="Stakeholder0">
    <vt:lpwstr/>
  </property>
  <property fmtid="{D5CDD505-2E9C-101B-9397-08002B2CF9AE}" pid="38" name="GeographicRegion">
    <vt:lpwstr/>
  </property>
  <property fmtid="{D5CDD505-2E9C-101B-9397-08002B2CF9AE}" pid="39" name="e0bfc5a1b6394e0a9addc91b4ac1cff2">
    <vt:lpwstr/>
  </property>
  <property fmtid="{D5CDD505-2E9C-101B-9397-08002B2CF9AE}" pid="40" name="OrganizerHost">
    <vt:lpwstr/>
  </property>
  <property fmtid="{D5CDD505-2E9C-101B-9397-08002B2CF9AE}" pid="41" name="OrganizerHost0">
    <vt:lpwstr/>
  </property>
  <property fmtid="{D5CDD505-2E9C-101B-9397-08002B2CF9AE}" pid="42" name="ReleaseCriteria">
    <vt:lpwstr/>
  </property>
  <property fmtid="{D5CDD505-2E9C-101B-9397-08002B2CF9AE}" pid="43" name="StewardDivision">
    <vt:lpwstr>2;#International Trade Policy Division|5a5080f9-95f5-43d5-9a20-9e88c910c1e5</vt:lpwstr>
  </property>
  <property fmtid="{D5CDD505-2E9C-101B-9397-08002B2CF9AE}" pid="44" name="Year">
    <vt:lpwstr/>
  </property>
  <property fmtid="{D5CDD505-2E9C-101B-9397-08002B2CF9AE}" pid="45" name="Order">
    <vt:r8>14337100</vt:r8>
  </property>
  <property fmtid="{D5CDD505-2E9C-101B-9397-08002B2CF9AE}" pid="46" name="MSIP_Label_834ed4f5-eae4-40c7-82be-b1cdf720a1b9_Enabled">
    <vt:lpwstr>true</vt:lpwstr>
  </property>
  <property fmtid="{D5CDD505-2E9C-101B-9397-08002B2CF9AE}" pid="47" name="MSIP_Label_834ed4f5-eae4-40c7-82be-b1cdf720a1b9_SetDate">
    <vt:lpwstr>2026-02-20T14:13:18Z</vt:lpwstr>
  </property>
  <property fmtid="{D5CDD505-2E9C-101B-9397-08002B2CF9AE}" pid="48" name="MSIP_Label_834ed4f5-eae4-40c7-82be-b1cdf720a1b9_Method">
    <vt:lpwstr>Standard</vt:lpwstr>
  </property>
  <property fmtid="{D5CDD505-2E9C-101B-9397-08002B2CF9AE}" pid="49" name="MSIP_Label_834ed4f5-eae4-40c7-82be-b1cdf720a1b9_Name">
    <vt:lpwstr>Unclassified - Non classifié</vt:lpwstr>
  </property>
  <property fmtid="{D5CDD505-2E9C-101B-9397-08002B2CF9AE}" pid="50" name="MSIP_Label_834ed4f5-eae4-40c7-82be-b1cdf720a1b9_SiteId">
    <vt:lpwstr>e0d54a3c-7bbe-4a64-9d46-f9f84a41c833</vt:lpwstr>
  </property>
  <property fmtid="{D5CDD505-2E9C-101B-9397-08002B2CF9AE}" pid="51" name="MSIP_Label_834ed4f5-eae4-40c7-82be-b1cdf720a1b9_ActionId">
    <vt:lpwstr>bcbb8e2c-e1f5-4542-a473-2e6c2ee79796</vt:lpwstr>
  </property>
  <property fmtid="{D5CDD505-2E9C-101B-9397-08002B2CF9AE}" pid="52" name="MSIP_Label_834ed4f5-eae4-40c7-82be-b1cdf720a1b9_ContentBits">
    <vt:lpwstr>0</vt:lpwstr>
  </property>
  <property fmtid="{D5CDD505-2E9C-101B-9397-08002B2CF9AE}" pid="53" name="MSIP_Label_834ed4f5-eae4-40c7-82be-b1cdf720a1b9_Tag">
    <vt:lpwstr>10, 3, 0, 1</vt:lpwstr>
  </property>
</Properties>
</file>